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fontTable.xml" ContentType="application/vnd.openxmlformats-officedocument.wordprocessingml.fontTable+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445AB5" w14:textId="5EBE8462" w:rsidR="00E90E49" w:rsidRPr="00CE0424" w:rsidRDefault="00E90E49" w:rsidP="004157FD">
      <w:pPr>
        <w:pStyle w:val="3GPPHeader"/>
        <w:tabs>
          <w:tab w:val="left" w:pos="3330"/>
        </w:tabs>
        <w:rPr>
          <w:sz w:val="32"/>
          <w:szCs w:val="32"/>
          <w:highlight w:val="yellow"/>
        </w:rPr>
      </w:pPr>
      <w:r w:rsidRPr="00CE0424">
        <w:t>3GPP TSG-RAN WG</w:t>
      </w:r>
      <w:r w:rsidR="008F1C4E">
        <w:t>1</w:t>
      </w:r>
      <w:r w:rsidRPr="00CE0424">
        <w:t xml:space="preserve"> </w:t>
      </w:r>
      <w:r w:rsidR="008F1C4E">
        <w:t xml:space="preserve">Meeting </w:t>
      </w:r>
      <w:r w:rsidRPr="00CE0424">
        <w:t>#</w:t>
      </w:r>
      <w:r w:rsidR="00AD580A">
        <w:t>11</w:t>
      </w:r>
      <w:r w:rsidR="00E17BB8">
        <w:t>7</w:t>
      </w:r>
      <w:r w:rsidRPr="00CE0424">
        <w:tab/>
      </w:r>
      <w:proofErr w:type="spellStart"/>
      <w:r w:rsidRPr="00156E16">
        <w:rPr>
          <w:sz w:val="32"/>
          <w:szCs w:val="32"/>
        </w:rPr>
        <w:t>Tdoc</w:t>
      </w:r>
      <w:proofErr w:type="spellEnd"/>
      <w:r w:rsidRPr="00156E16">
        <w:rPr>
          <w:sz w:val="32"/>
          <w:szCs w:val="32"/>
        </w:rPr>
        <w:t xml:space="preserve"> </w:t>
      </w:r>
      <w:r w:rsidR="00091557" w:rsidRPr="00156E16">
        <w:rPr>
          <w:sz w:val="32"/>
          <w:szCs w:val="32"/>
        </w:rPr>
        <w:t>R</w:t>
      </w:r>
      <w:r w:rsidR="008F1C4E" w:rsidRPr="00156E16">
        <w:rPr>
          <w:sz w:val="32"/>
          <w:szCs w:val="32"/>
        </w:rPr>
        <w:t>1</w:t>
      </w:r>
      <w:r w:rsidR="00091557" w:rsidRPr="00156E16">
        <w:rPr>
          <w:sz w:val="32"/>
          <w:szCs w:val="32"/>
        </w:rPr>
        <w:t>-</w:t>
      </w:r>
      <w:r w:rsidR="00A926D4" w:rsidRPr="00E37E0F">
        <w:rPr>
          <w:sz w:val="32"/>
          <w:szCs w:val="32"/>
        </w:rPr>
        <w:t>240</w:t>
      </w:r>
      <w:r w:rsidR="00E37E0F" w:rsidRPr="00E37E0F">
        <w:rPr>
          <w:sz w:val="32"/>
          <w:szCs w:val="32"/>
        </w:rPr>
        <w:t>3898</w:t>
      </w:r>
    </w:p>
    <w:p w14:paraId="6377BC9F" w14:textId="77777777" w:rsidR="00E17BB8" w:rsidRDefault="00E17BB8" w:rsidP="00E17BB8">
      <w:pPr>
        <w:pStyle w:val="3GPPHeader"/>
        <w:spacing w:after="60" w:line="360" w:lineRule="auto"/>
      </w:pPr>
      <w:r w:rsidRPr="00E17BB8">
        <w:t>Fukuoka, Japan, May 20th – May 24th, 2024</w:t>
      </w:r>
    </w:p>
    <w:p w14:paraId="45DB5218" w14:textId="0FE5277A" w:rsidR="00E17BB8" w:rsidRPr="00CE41A1" w:rsidRDefault="00E17BB8" w:rsidP="00E17BB8">
      <w:pPr>
        <w:pStyle w:val="3GPPHeader"/>
        <w:rPr>
          <w:sz w:val="22"/>
          <w:szCs w:val="18"/>
          <w:vertAlign w:val="superscript"/>
        </w:rPr>
      </w:pPr>
      <w:bookmarkStart w:id="0" w:name="_Hlk95477661"/>
    </w:p>
    <w:bookmarkEnd w:id="0"/>
    <w:p w14:paraId="5CC8B96E" w14:textId="43EBFA6D" w:rsidR="00E90E49" w:rsidRPr="00E215F0" w:rsidRDefault="00E90E49" w:rsidP="00024894">
      <w:pPr>
        <w:pStyle w:val="3GPPHeader"/>
      </w:pPr>
      <w:r w:rsidRPr="00E215F0">
        <w:t>Agenda Item:</w:t>
      </w:r>
      <w:r w:rsidRPr="00E215F0">
        <w:tab/>
      </w:r>
      <w:r w:rsidR="00AD580A" w:rsidRPr="00E215F0">
        <w:t>9.1.2</w:t>
      </w:r>
    </w:p>
    <w:p w14:paraId="1B7E9B36" w14:textId="77777777" w:rsidR="00E90E49" w:rsidRPr="00CE0424" w:rsidRDefault="003D3C45" w:rsidP="00024894">
      <w:pPr>
        <w:pStyle w:val="3GPPHeader"/>
      </w:pPr>
      <w:r>
        <w:t>Source:</w:t>
      </w:r>
      <w:r w:rsidR="00E90E49" w:rsidRPr="00CE0424">
        <w:tab/>
      </w:r>
      <w:r w:rsidR="00F64C2B" w:rsidRPr="00CE0424">
        <w:t>Ericsson</w:t>
      </w:r>
    </w:p>
    <w:p w14:paraId="63152FD2" w14:textId="6A88BF43" w:rsidR="00E90E49" w:rsidRPr="00CE0424" w:rsidRDefault="003D3C45" w:rsidP="00024894">
      <w:pPr>
        <w:pStyle w:val="3GPPHeader"/>
        <w:rPr>
          <w:szCs w:val="22"/>
        </w:rPr>
      </w:pPr>
      <w:r>
        <w:rPr>
          <w:szCs w:val="22"/>
        </w:rPr>
        <w:t>Title:</w:t>
      </w:r>
      <w:r w:rsidR="00E90E49" w:rsidRPr="00CE0424">
        <w:rPr>
          <w:szCs w:val="22"/>
        </w:rPr>
        <w:tab/>
      </w:r>
      <w:r w:rsidR="00AD580A">
        <w:t xml:space="preserve">AI/ML </w:t>
      </w:r>
      <w:r w:rsidR="00AD580A" w:rsidRPr="000D1E5C">
        <w:t xml:space="preserve">for </w:t>
      </w:r>
      <w:r w:rsidR="00AD580A">
        <w:t>P</w:t>
      </w:r>
      <w:r w:rsidR="00AD580A" w:rsidRPr="000D1E5C">
        <w:t xml:space="preserve">ositioning </w:t>
      </w:r>
      <w:r w:rsidR="00AD580A">
        <w:t>A</w:t>
      </w:r>
      <w:r w:rsidR="00AD580A" w:rsidRPr="000D1E5C">
        <w:t xml:space="preserve">ccuracy </w:t>
      </w:r>
      <w:r w:rsidR="00AD580A">
        <w:t>E</w:t>
      </w:r>
      <w:r w:rsidR="00AD580A" w:rsidRPr="000D1E5C">
        <w:t>nhancement</w:t>
      </w:r>
    </w:p>
    <w:p w14:paraId="1155B603" w14:textId="1301E8B2" w:rsidR="00E90E49" w:rsidRPr="00CE0424" w:rsidRDefault="00E90E49" w:rsidP="00EE0974">
      <w:pPr>
        <w:pStyle w:val="3GPPHeader"/>
      </w:pPr>
      <w:r w:rsidRPr="00CE0424">
        <w:t>Document for:</w:t>
      </w:r>
      <w:r w:rsidRPr="00CE0424">
        <w:tab/>
      </w:r>
      <w:r w:rsidRPr="00AD580A">
        <w:t>Discussion, Decision</w:t>
      </w:r>
    </w:p>
    <w:p w14:paraId="5E9CAEF1" w14:textId="77777777" w:rsidR="000D3B37" w:rsidRDefault="000D3B37" w:rsidP="00EE0974">
      <w:pPr>
        <w:pStyle w:val="3GPPHeader"/>
      </w:pPr>
    </w:p>
    <w:p w14:paraId="41DD4A50" w14:textId="532BA2EF" w:rsidR="00643987" w:rsidRDefault="007F0535">
      <w:pPr>
        <w:pStyle w:val="TOC1"/>
        <w:rPr>
          <w:rFonts w:asciiTheme="minorHAnsi" w:eastAsiaTheme="minorEastAsia" w:hAnsiTheme="minorHAnsi" w:cstheme="minorBidi"/>
          <w:kern w:val="2"/>
          <w:szCs w:val="22"/>
          <w:lang w:val="en-US" w:eastAsia="en-US"/>
          <w14:ligatures w14:val="standardContextual"/>
        </w:rPr>
      </w:pPr>
      <w:r>
        <w:fldChar w:fldCharType="begin"/>
      </w:r>
      <w:r>
        <w:instrText xml:space="preserve"> TOC \o "1-4" \h \z \u </w:instrText>
      </w:r>
      <w:r>
        <w:fldChar w:fldCharType="separate"/>
      </w:r>
      <w:hyperlink w:anchor="_Toc166260728" w:history="1">
        <w:r w:rsidR="00643987" w:rsidRPr="00E96447">
          <w:rPr>
            <w:rStyle w:val="Hyperlink"/>
            <w:lang w:val="en-US"/>
          </w:rPr>
          <w:t>1</w:t>
        </w:r>
        <w:r w:rsidR="00643987">
          <w:rPr>
            <w:rFonts w:asciiTheme="minorHAnsi" w:eastAsiaTheme="minorEastAsia" w:hAnsiTheme="minorHAnsi" w:cstheme="minorBidi"/>
            <w:kern w:val="2"/>
            <w:szCs w:val="22"/>
            <w:lang w:val="en-US" w:eastAsia="en-US"/>
            <w14:ligatures w14:val="standardContextual"/>
          </w:rPr>
          <w:tab/>
        </w:r>
        <w:r w:rsidR="00643987" w:rsidRPr="00E96447">
          <w:rPr>
            <w:rStyle w:val="Hyperlink"/>
            <w:lang w:val="en-US"/>
          </w:rPr>
          <w:t>Introduction</w:t>
        </w:r>
        <w:r w:rsidR="00643987">
          <w:rPr>
            <w:webHidden/>
          </w:rPr>
          <w:tab/>
        </w:r>
        <w:r w:rsidR="00643987">
          <w:rPr>
            <w:webHidden/>
          </w:rPr>
          <w:fldChar w:fldCharType="begin"/>
        </w:r>
        <w:r w:rsidR="00643987">
          <w:rPr>
            <w:webHidden/>
          </w:rPr>
          <w:instrText xml:space="preserve"> PAGEREF _Toc166260728 \h </w:instrText>
        </w:r>
        <w:r w:rsidR="00643987">
          <w:rPr>
            <w:webHidden/>
          </w:rPr>
        </w:r>
        <w:r w:rsidR="00643987">
          <w:rPr>
            <w:webHidden/>
          </w:rPr>
          <w:fldChar w:fldCharType="separate"/>
        </w:r>
        <w:r w:rsidR="00643987">
          <w:rPr>
            <w:webHidden/>
          </w:rPr>
          <w:t>2</w:t>
        </w:r>
        <w:r w:rsidR="00643987">
          <w:rPr>
            <w:webHidden/>
          </w:rPr>
          <w:fldChar w:fldCharType="end"/>
        </w:r>
      </w:hyperlink>
    </w:p>
    <w:p w14:paraId="6178B29B" w14:textId="03F8E360" w:rsidR="00643987" w:rsidRDefault="00512528">
      <w:pPr>
        <w:pStyle w:val="TOC1"/>
        <w:rPr>
          <w:rFonts w:asciiTheme="minorHAnsi" w:eastAsiaTheme="minorEastAsia" w:hAnsiTheme="minorHAnsi" w:cstheme="minorBidi"/>
          <w:kern w:val="2"/>
          <w:szCs w:val="22"/>
          <w:lang w:val="en-US" w:eastAsia="en-US"/>
          <w14:ligatures w14:val="standardContextual"/>
        </w:rPr>
      </w:pPr>
      <w:hyperlink w:anchor="_Toc166260729" w:history="1">
        <w:r w:rsidR="00643987" w:rsidRPr="00E96447">
          <w:rPr>
            <w:rStyle w:val="Hyperlink"/>
            <w:lang w:val="en-US"/>
          </w:rPr>
          <w:t>2</w:t>
        </w:r>
        <w:r w:rsidR="00643987">
          <w:rPr>
            <w:rFonts w:asciiTheme="minorHAnsi" w:eastAsiaTheme="minorEastAsia" w:hAnsiTheme="minorHAnsi" w:cstheme="minorBidi"/>
            <w:kern w:val="2"/>
            <w:szCs w:val="22"/>
            <w:lang w:val="en-US" w:eastAsia="en-US"/>
            <w14:ligatures w14:val="standardContextual"/>
          </w:rPr>
          <w:tab/>
        </w:r>
        <w:r w:rsidR="00643987" w:rsidRPr="00E96447">
          <w:rPr>
            <w:rStyle w:val="Hyperlink"/>
            <w:lang w:val="en-US"/>
          </w:rPr>
          <w:t>Signaling enhancement for model inputs</w:t>
        </w:r>
        <w:r w:rsidR="00643987">
          <w:rPr>
            <w:webHidden/>
          </w:rPr>
          <w:tab/>
        </w:r>
        <w:r w:rsidR="00643987">
          <w:rPr>
            <w:webHidden/>
          </w:rPr>
          <w:fldChar w:fldCharType="begin"/>
        </w:r>
        <w:r w:rsidR="00643987">
          <w:rPr>
            <w:webHidden/>
          </w:rPr>
          <w:instrText xml:space="preserve"> PAGEREF _Toc166260729 \h </w:instrText>
        </w:r>
        <w:r w:rsidR="00643987">
          <w:rPr>
            <w:webHidden/>
          </w:rPr>
        </w:r>
        <w:r w:rsidR="00643987">
          <w:rPr>
            <w:webHidden/>
          </w:rPr>
          <w:fldChar w:fldCharType="separate"/>
        </w:r>
        <w:r w:rsidR="00643987">
          <w:rPr>
            <w:webHidden/>
          </w:rPr>
          <w:t>3</w:t>
        </w:r>
        <w:r w:rsidR="00643987">
          <w:rPr>
            <w:webHidden/>
          </w:rPr>
          <w:fldChar w:fldCharType="end"/>
        </w:r>
      </w:hyperlink>
    </w:p>
    <w:p w14:paraId="6E68D273" w14:textId="6BE76C91" w:rsidR="00643987" w:rsidRDefault="00512528">
      <w:pPr>
        <w:pStyle w:val="TOC2"/>
        <w:rPr>
          <w:rFonts w:asciiTheme="minorHAnsi" w:eastAsiaTheme="minorEastAsia" w:hAnsiTheme="minorHAnsi" w:cstheme="minorBidi"/>
          <w:kern w:val="2"/>
          <w:sz w:val="22"/>
          <w:szCs w:val="22"/>
          <w:lang w:val="en-US" w:eastAsia="en-US"/>
          <w14:ligatures w14:val="standardContextual"/>
        </w:rPr>
      </w:pPr>
      <w:hyperlink w:anchor="_Toc166260730" w:history="1">
        <w:r w:rsidR="00643987" w:rsidRPr="00E96447">
          <w:rPr>
            <w:rStyle w:val="Hyperlink"/>
            <w:lang w:val="en-US"/>
          </w:rPr>
          <w:t>2.1</w:t>
        </w:r>
        <w:r w:rsidR="00643987">
          <w:rPr>
            <w:rFonts w:asciiTheme="minorHAnsi" w:eastAsiaTheme="minorEastAsia" w:hAnsiTheme="minorHAnsi" w:cstheme="minorBidi"/>
            <w:kern w:val="2"/>
            <w:sz w:val="22"/>
            <w:szCs w:val="22"/>
            <w:lang w:val="en-US" w:eastAsia="en-US"/>
            <w14:ligatures w14:val="standardContextual"/>
          </w:rPr>
          <w:tab/>
        </w:r>
        <w:r w:rsidR="00643987" w:rsidRPr="00E96447">
          <w:rPr>
            <w:rStyle w:val="Hyperlink"/>
          </w:rPr>
          <w:t>Unified measurement framework</w:t>
        </w:r>
        <w:r w:rsidR="00643987">
          <w:rPr>
            <w:webHidden/>
          </w:rPr>
          <w:tab/>
        </w:r>
        <w:r w:rsidR="00643987">
          <w:rPr>
            <w:webHidden/>
          </w:rPr>
          <w:fldChar w:fldCharType="begin"/>
        </w:r>
        <w:r w:rsidR="00643987">
          <w:rPr>
            <w:webHidden/>
          </w:rPr>
          <w:instrText xml:space="preserve"> PAGEREF _Toc166260730 \h </w:instrText>
        </w:r>
        <w:r w:rsidR="00643987">
          <w:rPr>
            <w:webHidden/>
          </w:rPr>
        </w:r>
        <w:r w:rsidR="00643987">
          <w:rPr>
            <w:webHidden/>
          </w:rPr>
          <w:fldChar w:fldCharType="separate"/>
        </w:r>
        <w:r w:rsidR="00643987">
          <w:rPr>
            <w:webHidden/>
          </w:rPr>
          <w:t>4</w:t>
        </w:r>
        <w:r w:rsidR="00643987">
          <w:rPr>
            <w:webHidden/>
          </w:rPr>
          <w:fldChar w:fldCharType="end"/>
        </w:r>
      </w:hyperlink>
    </w:p>
    <w:p w14:paraId="465E866E" w14:textId="06FA5D63" w:rsidR="00643987" w:rsidRDefault="00512528">
      <w:pPr>
        <w:pStyle w:val="TOC2"/>
        <w:rPr>
          <w:rFonts w:asciiTheme="minorHAnsi" w:eastAsiaTheme="minorEastAsia" w:hAnsiTheme="minorHAnsi" w:cstheme="minorBidi"/>
          <w:kern w:val="2"/>
          <w:sz w:val="22"/>
          <w:szCs w:val="22"/>
          <w:lang w:val="en-US" w:eastAsia="en-US"/>
          <w14:ligatures w14:val="standardContextual"/>
        </w:rPr>
      </w:pPr>
      <w:hyperlink w:anchor="_Toc166260731" w:history="1">
        <w:r w:rsidR="00643987" w:rsidRPr="00E96447">
          <w:rPr>
            <w:rStyle w:val="Hyperlink"/>
            <w:lang w:val="en-US"/>
          </w:rPr>
          <w:t>2.2</w:t>
        </w:r>
        <w:r w:rsidR="00643987">
          <w:rPr>
            <w:rFonts w:asciiTheme="minorHAnsi" w:eastAsiaTheme="minorEastAsia" w:hAnsiTheme="minorHAnsi" w:cstheme="minorBidi"/>
            <w:kern w:val="2"/>
            <w:sz w:val="22"/>
            <w:szCs w:val="22"/>
            <w:lang w:val="en-US" w:eastAsia="en-US"/>
            <w14:ligatures w14:val="standardContextual"/>
          </w:rPr>
          <w:tab/>
        </w:r>
        <w:r w:rsidR="00643987" w:rsidRPr="00E96447">
          <w:rPr>
            <w:rStyle w:val="Hyperlink"/>
          </w:rPr>
          <w:t>Sample-based vs path-based measurements</w:t>
        </w:r>
        <w:r w:rsidR="00643987">
          <w:rPr>
            <w:webHidden/>
          </w:rPr>
          <w:tab/>
        </w:r>
        <w:r w:rsidR="00643987">
          <w:rPr>
            <w:webHidden/>
          </w:rPr>
          <w:fldChar w:fldCharType="begin"/>
        </w:r>
        <w:r w:rsidR="00643987">
          <w:rPr>
            <w:webHidden/>
          </w:rPr>
          <w:instrText xml:space="preserve"> PAGEREF _Toc166260731 \h </w:instrText>
        </w:r>
        <w:r w:rsidR="00643987">
          <w:rPr>
            <w:webHidden/>
          </w:rPr>
        </w:r>
        <w:r w:rsidR="00643987">
          <w:rPr>
            <w:webHidden/>
          </w:rPr>
          <w:fldChar w:fldCharType="separate"/>
        </w:r>
        <w:r w:rsidR="00643987">
          <w:rPr>
            <w:webHidden/>
          </w:rPr>
          <w:t>5</w:t>
        </w:r>
        <w:r w:rsidR="00643987">
          <w:rPr>
            <w:webHidden/>
          </w:rPr>
          <w:fldChar w:fldCharType="end"/>
        </w:r>
      </w:hyperlink>
    </w:p>
    <w:p w14:paraId="3357FF28" w14:textId="7C52711F" w:rsidR="00643987" w:rsidRDefault="00512528">
      <w:pPr>
        <w:pStyle w:val="TOC3"/>
        <w:rPr>
          <w:rFonts w:asciiTheme="minorHAnsi" w:eastAsiaTheme="minorEastAsia" w:hAnsiTheme="minorHAnsi" w:cstheme="minorBidi"/>
          <w:kern w:val="2"/>
          <w:sz w:val="22"/>
          <w:szCs w:val="22"/>
          <w:lang w:val="en-US" w:eastAsia="en-US"/>
          <w14:ligatures w14:val="standardContextual"/>
        </w:rPr>
      </w:pPr>
      <w:hyperlink w:anchor="_Toc166260732" w:history="1">
        <w:r w:rsidR="00643987" w:rsidRPr="00E96447">
          <w:rPr>
            <w:rStyle w:val="Hyperlink"/>
          </w:rPr>
          <w:t>2.2.1</w:t>
        </w:r>
        <w:r w:rsidR="00643987">
          <w:rPr>
            <w:rFonts w:asciiTheme="minorHAnsi" w:eastAsiaTheme="minorEastAsia" w:hAnsiTheme="minorHAnsi" w:cstheme="minorBidi"/>
            <w:kern w:val="2"/>
            <w:sz w:val="22"/>
            <w:szCs w:val="22"/>
            <w:lang w:val="en-US" w:eastAsia="en-US"/>
            <w14:ligatures w14:val="standardContextual"/>
          </w:rPr>
          <w:tab/>
        </w:r>
        <w:r w:rsidR="00643987" w:rsidRPr="00E96447">
          <w:rPr>
            <w:rStyle w:val="Hyperlink"/>
          </w:rPr>
          <w:t>Definition of sample-based vs path-based measurements for PDP/DP reports</w:t>
        </w:r>
        <w:r w:rsidR="00643987">
          <w:rPr>
            <w:webHidden/>
          </w:rPr>
          <w:tab/>
        </w:r>
        <w:r w:rsidR="00643987">
          <w:rPr>
            <w:webHidden/>
          </w:rPr>
          <w:fldChar w:fldCharType="begin"/>
        </w:r>
        <w:r w:rsidR="00643987">
          <w:rPr>
            <w:webHidden/>
          </w:rPr>
          <w:instrText xml:space="preserve"> PAGEREF _Toc166260732 \h </w:instrText>
        </w:r>
        <w:r w:rsidR="00643987">
          <w:rPr>
            <w:webHidden/>
          </w:rPr>
        </w:r>
        <w:r w:rsidR="00643987">
          <w:rPr>
            <w:webHidden/>
          </w:rPr>
          <w:fldChar w:fldCharType="separate"/>
        </w:r>
        <w:r w:rsidR="00643987">
          <w:rPr>
            <w:webHidden/>
          </w:rPr>
          <w:t>6</w:t>
        </w:r>
        <w:r w:rsidR="00643987">
          <w:rPr>
            <w:webHidden/>
          </w:rPr>
          <w:fldChar w:fldCharType="end"/>
        </w:r>
      </w:hyperlink>
    </w:p>
    <w:p w14:paraId="51E46929" w14:textId="2677A0A9" w:rsidR="00643987" w:rsidRDefault="00512528">
      <w:pPr>
        <w:pStyle w:val="TOC4"/>
        <w:rPr>
          <w:rFonts w:asciiTheme="minorHAnsi" w:eastAsiaTheme="minorEastAsia" w:hAnsiTheme="minorHAnsi" w:cstheme="minorBidi"/>
          <w:kern w:val="2"/>
          <w:sz w:val="22"/>
          <w:szCs w:val="22"/>
          <w:lang w:val="en-US" w:eastAsia="en-US"/>
          <w14:ligatures w14:val="standardContextual"/>
        </w:rPr>
      </w:pPr>
      <w:hyperlink w:anchor="_Toc166260733" w:history="1">
        <w:r w:rsidR="00643987" w:rsidRPr="00E96447">
          <w:rPr>
            <w:rStyle w:val="Hyperlink"/>
          </w:rPr>
          <w:t>2.2.1.1</w:t>
        </w:r>
        <w:r w:rsidR="00643987">
          <w:rPr>
            <w:rFonts w:asciiTheme="minorHAnsi" w:eastAsiaTheme="minorEastAsia" w:hAnsiTheme="minorHAnsi" w:cstheme="minorBidi"/>
            <w:kern w:val="2"/>
            <w:sz w:val="22"/>
            <w:szCs w:val="22"/>
            <w:lang w:val="en-US" w:eastAsia="en-US"/>
            <w14:ligatures w14:val="standardContextual"/>
          </w:rPr>
          <w:tab/>
        </w:r>
        <w:r w:rsidR="00643987" w:rsidRPr="00E96447">
          <w:rPr>
            <w:rStyle w:val="Hyperlink"/>
          </w:rPr>
          <w:t>Definitions of sample-based measurement</w:t>
        </w:r>
        <w:r w:rsidR="00643987">
          <w:rPr>
            <w:webHidden/>
          </w:rPr>
          <w:tab/>
        </w:r>
        <w:r w:rsidR="00643987">
          <w:rPr>
            <w:webHidden/>
          </w:rPr>
          <w:fldChar w:fldCharType="begin"/>
        </w:r>
        <w:r w:rsidR="00643987">
          <w:rPr>
            <w:webHidden/>
          </w:rPr>
          <w:instrText xml:space="preserve"> PAGEREF _Toc166260733 \h </w:instrText>
        </w:r>
        <w:r w:rsidR="00643987">
          <w:rPr>
            <w:webHidden/>
          </w:rPr>
        </w:r>
        <w:r w:rsidR="00643987">
          <w:rPr>
            <w:webHidden/>
          </w:rPr>
          <w:fldChar w:fldCharType="separate"/>
        </w:r>
        <w:r w:rsidR="00643987">
          <w:rPr>
            <w:webHidden/>
          </w:rPr>
          <w:t>7</w:t>
        </w:r>
        <w:r w:rsidR="00643987">
          <w:rPr>
            <w:webHidden/>
          </w:rPr>
          <w:fldChar w:fldCharType="end"/>
        </w:r>
      </w:hyperlink>
    </w:p>
    <w:p w14:paraId="42A33C9C" w14:textId="5B789C6E" w:rsidR="00643987" w:rsidRDefault="00512528">
      <w:pPr>
        <w:pStyle w:val="TOC4"/>
        <w:rPr>
          <w:rFonts w:asciiTheme="minorHAnsi" w:eastAsiaTheme="minorEastAsia" w:hAnsiTheme="minorHAnsi" w:cstheme="minorBidi"/>
          <w:kern w:val="2"/>
          <w:sz w:val="22"/>
          <w:szCs w:val="22"/>
          <w:lang w:val="en-US" w:eastAsia="en-US"/>
          <w14:ligatures w14:val="standardContextual"/>
        </w:rPr>
      </w:pPr>
      <w:hyperlink w:anchor="_Toc166260734" w:history="1">
        <w:r w:rsidR="00643987" w:rsidRPr="00E96447">
          <w:rPr>
            <w:rStyle w:val="Hyperlink"/>
          </w:rPr>
          <w:t>2.2.1.2</w:t>
        </w:r>
        <w:r w:rsidR="00643987">
          <w:rPr>
            <w:rFonts w:asciiTheme="minorHAnsi" w:eastAsiaTheme="minorEastAsia" w:hAnsiTheme="minorHAnsi" w:cstheme="minorBidi"/>
            <w:kern w:val="2"/>
            <w:sz w:val="22"/>
            <w:szCs w:val="22"/>
            <w:lang w:val="en-US" w:eastAsia="en-US"/>
            <w14:ligatures w14:val="standardContextual"/>
          </w:rPr>
          <w:tab/>
        </w:r>
        <w:r w:rsidR="00643987" w:rsidRPr="00E96447">
          <w:rPr>
            <w:rStyle w:val="Hyperlink"/>
          </w:rPr>
          <w:t>Definition of Rel-17 PRS-RSRPP path reports</w:t>
        </w:r>
        <w:r w:rsidR="00643987">
          <w:rPr>
            <w:webHidden/>
          </w:rPr>
          <w:tab/>
        </w:r>
        <w:r w:rsidR="00643987">
          <w:rPr>
            <w:webHidden/>
          </w:rPr>
          <w:fldChar w:fldCharType="begin"/>
        </w:r>
        <w:r w:rsidR="00643987">
          <w:rPr>
            <w:webHidden/>
          </w:rPr>
          <w:instrText xml:space="preserve"> PAGEREF _Toc166260734 \h </w:instrText>
        </w:r>
        <w:r w:rsidR="00643987">
          <w:rPr>
            <w:webHidden/>
          </w:rPr>
        </w:r>
        <w:r w:rsidR="00643987">
          <w:rPr>
            <w:webHidden/>
          </w:rPr>
          <w:fldChar w:fldCharType="separate"/>
        </w:r>
        <w:r w:rsidR="00643987">
          <w:rPr>
            <w:webHidden/>
          </w:rPr>
          <w:t>8</w:t>
        </w:r>
        <w:r w:rsidR="00643987">
          <w:rPr>
            <w:webHidden/>
          </w:rPr>
          <w:fldChar w:fldCharType="end"/>
        </w:r>
      </w:hyperlink>
    </w:p>
    <w:p w14:paraId="0B590A09" w14:textId="4E40600F" w:rsidR="00643987" w:rsidRDefault="00512528">
      <w:pPr>
        <w:pStyle w:val="TOC4"/>
        <w:rPr>
          <w:rFonts w:asciiTheme="minorHAnsi" w:eastAsiaTheme="minorEastAsia" w:hAnsiTheme="minorHAnsi" w:cstheme="minorBidi"/>
          <w:kern w:val="2"/>
          <w:sz w:val="22"/>
          <w:szCs w:val="22"/>
          <w:lang w:val="en-US" w:eastAsia="en-US"/>
          <w14:ligatures w14:val="standardContextual"/>
        </w:rPr>
      </w:pPr>
      <w:hyperlink w:anchor="_Toc166260735" w:history="1">
        <w:r w:rsidR="00643987" w:rsidRPr="00E96447">
          <w:rPr>
            <w:rStyle w:val="Hyperlink"/>
          </w:rPr>
          <w:t>2.2.1.3</w:t>
        </w:r>
        <w:r w:rsidR="00643987">
          <w:rPr>
            <w:rFonts w:asciiTheme="minorHAnsi" w:eastAsiaTheme="minorEastAsia" w:hAnsiTheme="minorHAnsi" w:cstheme="minorBidi"/>
            <w:kern w:val="2"/>
            <w:sz w:val="22"/>
            <w:szCs w:val="22"/>
            <w:lang w:val="en-US" w:eastAsia="en-US"/>
            <w14:ligatures w14:val="standardContextual"/>
          </w:rPr>
          <w:tab/>
        </w:r>
        <w:r w:rsidR="00643987" w:rsidRPr="00E96447">
          <w:rPr>
            <w:rStyle w:val="Hyperlink"/>
          </w:rPr>
          <w:t>Improved PDP report for Rel-19</w:t>
        </w:r>
        <w:r w:rsidR="00643987">
          <w:rPr>
            <w:webHidden/>
          </w:rPr>
          <w:tab/>
        </w:r>
        <w:r w:rsidR="00643987">
          <w:rPr>
            <w:webHidden/>
          </w:rPr>
          <w:fldChar w:fldCharType="begin"/>
        </w:r>
        <w:r w:rsidR="00643987">
          <w:rPr>
            <w:webHidden/>
          </w:rPr>
          <w:instrText xml:space="preserve"> PAGEREF _Toc166260735 \h </w:instrText>
        </w:r>
        <w:r w:rsidR="00643987">
          <w:rPr>
            <w:webHidden/>
          </w:rPr>
        </w:r>
        <w:r w:rsidR="00643987">
          <w:rPr>
            <w:webHidden/>
          </w:rPr>
          <w:fldChar w:fldCharType="separate"/>
        </w:r>
        <w:r w:rsidR="00643987">
          <w:rPr>
            <w:webHidden/>
          </w:rPr>
          <w:t>11</w:t>
        </w:r>
        <w:r w:rsidR="00643987">
          <w:rPr>
            <w:webHidden/>
          </w:rPr>
          <w:fldChar w:fldCharType="end"/>
        </w:r>
      </w:hyperlink>
    </w:p>
    <w:p w14:paraId="71E2BB2E" w14:textId="2FDA8E07" w:rsidR="00643987" w:rsidRDefault="00512528">
      <w:pPr>
        <w:pStyle w:val="TOC3"/>
        <w:rPr>
          <w:rFonts w:asciiTheme="minorHAnsi" w:eastAsiaTheme="minorEastAsia" w:hAnsiTheme="minorHAnsi" w:cstheme="minorBidi"/>
          <w:kern w:val="2"/>
          <w:sz w:val="22"/>
          <w:szCs w:val="22"/>
          <w:lang w:val="en-US" w:eastAsia="en-US"/>
          <w14:ligatures w14:val="standardContextual"/>
        </w:rPr>
      </w:pPr>
      <w:hyperlink w:anchor="_Toc166260736" w:history="1">
        <w:r w:rsidR="00643987" w:rsidRPr="00E96447">
          <w:rPr>
            <w:rStyle w:val="Hyperlink"/>
          </w:rPr>
          <w:t>2.2.2</w:t>
        </w:r>
        <w:r w:rsidR="00643987">
          <w:rPr>
            <w:rFonts w:asciiTheme="minorHAnsi" w:eastAsiaTheme="minorEastAsia" w:hAnsiTheme="minorHAnsi" w:cstheme="minorBidi"/>
            <w:kern w:val="2"/>
            <w:sz w:val="22"/>
            <w:szCs w:val="22"/>
            <w:lang w:val="en-US" w:eastAsia="en-US"/>
            <w14:ligatures w14:val="standardContextual"/>
          </w:rPr>
          <w:tab/>
        </w:r>
        <w:r w:rsidR="00643987" w:rsidRPr="00E96447">
          <w:rPr>
            <w:rStyle w:val="Hyperlink"/>
          </w:rPr>
          <w:t>Challenges of using Rel-17 path-based measurement as model input</w:t>
        </w:r>
        <w:r w:rsidR="00643987">
          <w:rPr>
            <w:webHidden/>
          </w:rPr>
          <w:tab/>
        </w:r>
        <w:r w:rsidR="00643987">
          <w:rPr>
            <w:webHidden/>
          </w:rPr>
          <w:fldChar w:fldCharType="begin"/>
        </w:r>
        <w:r w:rsidR="00643987">
          <w:rPr>
            <w:webHidden/>
          </w:rPr>
          <w:instrText xml:space="preserve"> PAGEREF _Toc166260736 \h </w:instrText>
        </w:r>
        <w:r w:rsidR="00643987">
          <w:rPr>
            <w:webHidden/>
          </w:rPr>
        </w:r>
        <w:r w:rsidR="00643987">
          <w:rPr>
            <w:webHidden/>
          </w:rPr>
          <w:fldChar w:fldCharType="separate"/>
        </w:r>
        <w:r w:rsidR="00643987">
          <w:rPr>
            <w:webHidden/>
          </w:rPr>
          <w:t>13</w:t>
        </w:r>
        <w:r w:rsidR="00643987">
          <w:rPr>
            <w:webHidden/>
          </w:rPr>
          <w:fldChar w:fldCharType="end"/>
        </w:r>
      </w:hyperlink>
    </w:p>
    <w:p w14:paraId="2233D198" w14:textId="09D7DF27" w:rsidR="00643987" w:rsidRDefault="00512528">
      <w:pPr>
        <w:pStyle w:val="TOC4"/>
        <w:rPr>
          <w:rFonts w:asciiTheme="minorHAnsi" w:eastAsiaTheme="minorEastAsia" w:hAnsiTheme="minorHAnsi" w:cstheme="minorBidi"/>
          <w:kern w:val="2"/>
          <w:sz w:val="22"/>
          <w:szCs w:val="22"/>
          <w:lang w:val="en-US" w:eastAsia="en-US"/>
          <w14:ligatures w14:val="standardContextual"/>
        </w:rPr>
      </w:pPr>
      <w:hyperlink w:anchor="_Toc166260737" w:history="1">
        <w:r w:rsidR="00643987" w:rsidRPr="00E96447">
          <w:rPr>
            <w:rStyle w:val="Hyperlink"/>
          </w:rPr>
          <w:t>2.2.2.1</w:t>
        </w:r>
        <w:r w:rsidR="00643987">
          <w:rPr>
            <w:rFonts w:asciiTheme="minorHAnsi" w:eastAsiaTheme="minorEastAsia" w:hAnsiTheme="minorHAnsi" w:cstheme="minorBidi"/>
            <w:kern w:val="2"/>
            <w:sz w:val="22"/>
            <w:szCs w:val="22"/>
            <w:lang w:val="en-US" w:eastAsia="en-US"/>
            <w14:ligatures w14:val="standardContextual"/>
          </w:rPr>
          <w:tab/>
        </w:r>
        <w:r w:rsidR="00643987" w:rsidRPr="00E96447">
          <w:rPr>
            <w:rStyle w:val="Hyperlink"/>
          </w:rPr>
          <w:t>High receiver complexity with path-based measurement</w:t>
        </w:r>
        <w:r w:rsidR="00643987">
          <w:rPr>
            <w:webHidden/>
          </w:rPr>
          <w:tab/>
        </w:r>
        <w:r w:rsidR="00643987">
          <w:rPr>
            <w:webHidden/>
          </w:rPr>
          <w:fldChar w:fldCharType="begin"/>
        </w:r>
        <w:r w:rsidR="00643987">
          <w:rPr>
            <w:webHidden/>
          </w:rPr>
          <w:instrText xml:space="preserve"> PAGEREF _Toc166260737 \h </w:instrText>
        </w:r>
        <w:r w:rsidR="00643987">
          <w:rPr>
            <w:webHidden/>
          </w:rPr>
        </w:r>
        <w:r w:rsidR="00643987">
          <w:rPr>
            <w:webHidden/>
          </w:rPr>
          <w:fldChar w:fldCharType="separate"/>
        </w:r>
        <w:r w:rsidR="00643987">
          <w:rPr>
            <w:webHidden/>
          </w:rPr>
          <w:t>15</w:t>
        </w:r>
        <w:r w:rsidR="00643987">
          <w:rPr>
            <w:webHidden/>
          </w:rPr>
          <w:fldChar w:fldCharType="end"/>
        </w:r>
      </w:hyperlink>
    </w:p>
    <w:p w14:paraId="38FC6DB1" w14:textId="2EA74BF9" w:rsidR="00643987" w:rsidRDefault="00512528">
      <w:pPr>
        <w:pStyle w:val="TOC4"/>
        <w:rPr>
          <w:rFonts w:asciiTheme="minorHAnsi" w:eastAsiaTheme="minorEastAsia" w:hAnsiTheme="minorHAnsi" w:cstheme="minorBidi"/>
          <w:kern w:val="2"/>
          <w:sz w:val="22"/>
          <w:szCs w:val="22"/>
          <w:lang w:val="en-US" w:eastAsia="en-US"/>
          <w14:ligatures w14:val="standardContextual"/>
        </w:rPr>
      </w:pPr>
      <w:hyperlink w:anchor="_Toc166260738" w:history="1">
        <w:r w:rsidR="00643987" w:rsidRPr="00E96447">
          <w:rPr>
            <w:rStyle w:val="Hyperlink"/>
          </w:rPr>
          <w:t>2.2.2.2</w:t>
        </w:r>
        <w:r w:rsidR="00643987">
          <w:rPr>
            <w:rFonts w:asciiTheme="minorHAnsi" w:eastAsiaTheme="minorEastAsia" w:hAnsiTheme="minorHAnsi" w:cstheme="minorBidi"/>
            <w:kern w:val="2"/>
            <w:sz w:val="22"/>
            <w:szCs w:val="22"/>
            <w:lang w:val="en-US" w:eastAsia="en-US"/>
            <w14:ligatures w14:val="standardContextual"/>
          </w:rPr>
          <w:tab/>
        </w:r>
        <w:r w:rsidR="00643987" w:rsidRPr="00E96447">
          <w:rPr>
            <w:rStyle w:val="Hyperlink"/>
          </w:rPr>
          <w:t>Lack of robustness with path-based measurement</w:t>
        </w:r>
        <w:r w:rsidR="00643987">
          <w:rPr>
            <w:webHidden/>
          </w:rPr>
          <w:tab/>
        </w:r>
        <w:r w:rsidR="00643987">
          <w:rPr>
            <w:webHidden/>
          </w:rPr>
          <w:fldChar w:fldCharType="begin"/>
        </w:r>
        <w:r w:rsidR="00643987">
          <w:rPr>
            <w:webHidden/>
          </w:rPr>
          <w:instrText xml:space="preserve"> PAGEREF _Toc166260738 \h </w:instrText>
        </w:r>
        <w:r w:rsidR="00643987">
          <w:rPr>
            <w:webHidden/>
          </w:rPr>
        </w:r>
        <w:r w:rsidR="00643987">
          <w:rPr>
            <w:webHidden/>
          </w:rPr>
          <w:fldChar w:fldCharType="separate"/>
        </w:r>
        <w:r w:rsidR="00643987">
          <w:rPr>
            <w:webHidden/>
          </w:rPr>
          <w:t>17</w:t>
        </w:r>
        <w:r w:rsidR="00643987">
          <w:rPr>
            <w:webHidden/>
          </w:rPr>
          <w:fldChar w:fldCharType="end"/>
        </w:r>
      </w:hyperlink>
    </w:p>
    <w:p w14:paraId="4708DEFD" w14:textId="277FE13A" w:rsidR="00643987" w:rsidRDefault="00512528">
      <w:pPr>
        <w:pStyle w:val="TOC4"/>
        <w:rPr>
          <w:rFonts w:asciiTheme="minorHAnsi" w:eastAsiaTheme="minorEastAsia" w:hAnsiTheme="minorHAnsi" w:cstheme="minorBidi"/>
          <w:kern w:val="2"/>
          <w:sz w:val="22"/>
          <w:szCs w:val="22"/>
          <w:lang w:val="en-US" w:eastAsia="en-US"/>
          <w14:ligatures w14:val="standardContextual"/>
        </w:rPr>
      </w:pPr>
      <w:hyperlink w:anchor="_Toc166260739" w:history="1">
        <w:r w:rsidR="00643987" w:rsidRPr="00E96447">
          <w:rPr>
            <w:rStyle w:val="Hyperlink"/>
          </w:rPr>
          <w:t>2.2.2.3</w:t>
        </w:r>
        <w:r w:rsidR="00643987">
          <w:rPr>
            <w:rFonts w:asciiTheme="minorHAnsi" w:eastAsiaTheme="minorEastAsia" w:hAnsiTheme="minorHAnsi" w:cstheme="minorBidi"/>
            <w:kern w:val="2"/>
            <w:sz w:val="22"/>
            <w:szCs w:val="22"/>
            <w:lang w:val="en-US" w:eastAsia="en-US"/>
            <w14:ligatures w14:val="standardContextual"/>
          </w:rPr>
          <w:tab/>
        </w:r>
        <w:r w:rsidR="00643987" w:rsidRPr="00E96447">
          <w:rPr>
            <w:rStyle w:val="Hyperlink"/>
          </w:rPr>
          <w:t>Processing bandwidth/capability issues</w:t>
        </w:r>
        <w:r w:rsidR="00643987">
          <w:rPr>
            <w:webHidden/>
          </w:rPr>
          <w:tab/>
        </w:r>
        <w:r w:rsidR="00643987">
          <w:rPr>
            <w:webHidden/>
          </w:rPr>
          <w:fldChar w:fldCharType="begin"/>
        </w:r>
        <w:r w:rsidR="00643987">
          <w:rPr>
            <w:webHidden/>
          </w:rPr>
          <w:instrText xml:space="preserve"> PAGEREF _Toc166260739 \h </w:instrText>
        </w:r>
        <w:r w:rsidR="00643987">
          <w:rPr>
            <w:webHidden/>
          </w:rPr>
        </w:r>
        <w:r w:rsidR="00643987">
          <w:rPr>
            <w:webHidden/>
          </w:rPr>
          <w:fldChar w:fldCharType="separate"/>
        </w:r>
        <w:r w:rsidR="00643987">
          <w:rPr>
            <w:webHidden/>
          </w:rPr>
          <w:t>22</w:t>
        </w:r>
        <w:r w:rsidR="00643987">
          <w:rPr>
            <w:webHidden/>
          </w:rPr>
          <w:fldChar w:fldCharType="end"/>
        </w:r>
      </w:hyperlink>
    </w:p>
    <w:p w14:paraId="3A5F78E3" w14:textId="77E43547" w:rsidR="00643987" w:rsidRDefault="00512528">
      <w:pPr>
        <w:pStyle w:val="TOC4"/>
        <w:rPr>
          <w:rFonts w:asciiTheme="minorHAnsi" w:eastAsiaTheme="minorEastAsia" w:hAnsiTheme="minorHAnsi" w:cstheme="minorBidi"/>
          <w:kern w:val="2"/>
          <w:sz w:val="22"/>
          <w:szCs w:val="22"/>
          <w:lang w:val="en-US" w:eastAsia="en-US"/>
          <w14:ligatures w14:val="standardContextual"/>
        </w:rPr>
      </w:pPr>
      <w:hyperlink w:anchor="_Toc166260740" w:history="1">
        <w:r w:rsidR="00643987" w:rsidRPr="00E96447">
          <w:rPr>
            <w:rStyle w:val="Hyperlink"/>
          </w:rPr>
          <w:t>2.2.2.4</w:t>
        </w:r>
        <w:r w:rsidR="00643987">
          <w:rPr>
            <w:rFonts w:asciiTheme="minorHAnsi" w:eastAsiaTheme="minorEastAsia" w:hAnsiTheme="minorHAnsi" w:cstheme="minorBidi"/>
            <w:kern w:val="2"/>
            <w:sz w:val="22"/>
            <w:szCs w:val="22"/>
            <w:lang w:val="en-US" w:eastAsia="en-US"/>
            <w14:ligatures w14:val="standardContextual"/>
          </w:rPr>
          <w:tab/>
        </w:r>
        <w:r w:rsidR="00643987" w:rsidRPr="00E96447">
          <w:rPr>
            <w:rStyle w:val="Hyperlink"/>
          </w:rPr>
          <w:t>Burden of higher signaling size with path-based measurements</w:t>
        </w:r>
        <w:r w:rsidR="00643987">
          <w:rPr>
            <w:webHidden/>
          </w:rPr>
          <w:tab/>
        </w:r>
        <w:r w:rsidR="00643987">
          <w:rPr>
            <w:webHidden/>
          </w:rPr>
          <w:fldChar w:fldCharType="begin"/>
        </w:r>
        <w:r w:rsidR="00643987">
          <w:rPr>
            <w:webHidden/>
          </w:rPr>
          <w:instrText xml:space="preserve"> PAGEREF _Toc166260740 \h </w:instrText>
        </w:r>
        <w:r w:rsidR="00643987">
          <w:rPr>
            <w:webHidden/>
          </w:rPr>
        </w:r>
        <w:r w:rsidR="00643987">
          <w:rPr>
            <w:webHidden/>
          </w:rPr>
          <w:fldChar w:fldCharType="separate"/>
        </w:r>
        <w:r w:rsidR="00643987">
          <w:rPr>
            <w:webHidden/>
          </w:rPr>
          <w:t>24</w:t>
        </w:r>
        <w:r w:rsidR="00643987">
          <w:rPr>
            <w:webHidden/>
          </w:rPr>
          <w:fldChar w:fldCharType="end"/>
        </w:r>
      </w:hyperlink>
    </w:p>
    <w:p w14:paraId="7BAD624B" w14:textId="2A2F2394" w:rsidR="00643987" w:rsidRDefault="00512528">
      <w:pPr>
        <w:pStyle w:val="TOC2"/>
        <w:rPr>
          <w:rFonts w:asciiTheme="minorHAnsi" w:eastAsiaTheme="minorEastAsia" w:hAnsiTheme="minorHAnsi" w:cstheme="minorBidi"/>
          <w:kern w:val="2"/>
          <w:sz w:val="22"/>
          <w:szCs w:val="22"/>
          <w:lang w:val="en-US" w:eastAsia="en-US"/>
          <w14:ligatures w14:val="standardContextual"/>
        </w:rPr>
      </w:pPr>
      <w:hyperlink w:anchor="_Toc166260741" w:history="1">
        <w:r w:rsidR="00643987" w:rsidRPr="00E96447">
          <w:rPr>
            <w:rStyle w:val="Hyperlink"/>
            <w:lang w:val="en-US"/>
          </w:rPr>
          <w:t>2.3</w:t>
        </w:r>
        <w:r w:rsidR="00643987">
          <w:rPr>
            <w:rFonts w:asciiTheme="minorHAnsi" w:eastAsiaTheme="minorEastAsia" w:hAnsiTheme="minorHAnsi" w:cstheme="minorBidi"/>
            <w:kern w:val="2"/>
            <w:sz w:val="22"/>
            <w:szCs w:val="22"/>
            <w:lang w:val="en-US" w:eastAsia="en-US"/>
            <w14:ligatures w14:val="standardContextual"/>
          </w:rPr>
          <w:tab/>
        </w:r>
        <w:r w:rsidR="00643987" w:rsidRPr="00E96447">
          <w:rPr>
            <w:rStyle w:val="Hyperlink"/>
            <w:lang w:val="en-US"/>
          </w:rPr>
          <w:t>Analysis of supporting phase information measurement</w:t>
        </w:r>
        <w:r w:rsidR="00643987">
          <w:rPr>
            <w:webHidden/>
          </w:rPr>
          <w:tab/>
        </w:r>
        <w:r w:rsidR="00643987">
          <w:rPr>
            <w:webHidden/>
          </w:rPr>
          <w:fldChar w:fldCharType="begin"/>
        </w:r>
        <w:r w:rsidR="00643987">
          <w:rPr>
            <w:webHidden/>
          </w:rPr>
          <w:instrText xml:space="preserve"> PAGEREF _Toc166260741 \h </w:instrText>
        </w:r>
        <w:r w:rsidR="00643987">
          <w:rPr>
            <w:webHidden/>
          </w:rPr>
        </w:r>
        <w:r w:rsidR="00643987">
          <w:rPr>
            <w:webHidden/>
          </w:rPr>
          <w:fldChar w:fldCharType="separate"/>
        </w:r>
        <w:r w:rsidR="00643987">
          <w:rPr>
            <w:webHidden/>
          </w:rPr>
          <w:t>27</w:t>
        </w:r>
        <w:r w:rsidR="00643987">
          <w:rPr>
            <w:webHidden/>
          </w:rPr>
          <w:fldChar w:fldCharType="end"/>
        </w:r>
      </w:hyperlink>
    </w:p>
    <w:p w14:paraId="45A0E28A" w14:textId="1EB19CA9" w:rsidR="00643987" w:rsidRDefault="00512528">
      <w:pPr>
        <w:pStyle w:val="TOC3"/>
        <w:rPr>
          <w:rFonts w:asciiTheme="minorHAnsi" w:eastAsiaTheme="minorEastAsia" w:hAnsiTheme="minorHAnsi" w:cstheme="minorBidi"/>
          <w:kern w:val="2"/>
          <w:sz w:val="22"/>
          <w:szCs w:val="22"/>
          <w:lang w:val="en-US" w:eastAsia="en-US"/>
          <w14:ligatures w14:val="standardContextual"/>
        </w:rPr>
      </w:pPr>
      <w:hyperlink w:anchor="_Toc166260742" w:history="1">
        <w:r w:rsidR="00643987" w:rsidRPr="00E96447">
          <w:rPr>
            <w:rStyle w:val="Hyperlink"/>
            <w:lang w:val="en-US"/>
          </w:rPr>
          <w:t>2.3.1</w:t>
        </w:r>
        <w:r w:rsidR="00643987">
          <w:rPr>
            <w:rFonts w:asciiTheme="minorHAnsi" w:eastAsiaTheme="minorEastAsia" w:hAnsiTheme="minorHAnsi" w:cstheme="minorBidi"/>
            <w:kern w:val="2"/>
            <w:sz w:val="22"/>
            <w:szCs w:val="22"/>
            <w:lang w:val="en-US" w:eastAsia="en-US"/>
            <w14:ligatures w14:val="standardContextual"/>
          </w:rPr>
          <w:tab/>
        </w:r>
        <w:r w:rsidR="00643987" w:rsidRPr="00E96447">
          <w:rPr>
            <w:rStyle w:val="Hyperlink"/>
            <w:lang w:val="en-US"/>
          </w:rPr>
          <w:t>Inapplicability of Rel-18 carrier phase positioning</w:t>
        </w:r>
        <w:r w:rsidR="00643987">
          <w:rPr>
            <w:webHidden/>
          </w:rPr>
          <w:tab/>
        </w:r>
        <w:r w:rsidR="00643987">
          <w:rPr>
            <w:webHidden/>
          </w:rPr>
          <w:fldChar w:fldCharType="begin"/>
        </w:r>
        <w:r w:rsidR="00643987">
          <w:rPr>
            <w:webHidden/>
          </w:rPr>
          <w:instrText xml:space="preserve"> PAGEREF _Toc166260742 \h </w:instrText>
        </w:r>
        <w:r w:rsidR="00643987">
          <w:rPr>
            <w:webHidden/>
          </w:rPr>
        </w:r>
        <w:r w:rsidR="00643987">
          <w:rPr>
            <w:webHidden/>
          </w:rPr>
          <w:fldChar w:fldCharType="separate"/>
        </w:r>
        <w:r w:rsidR="00643987">
          <w:rPr>
            <w:webHidden/>
          </w:rPr>
          <w:t>28</w:t>
        </w:r>
        <w:r w:rsidR="00643987">
          <w:rPr>
            <w:webHidden/>
          </w:rPr>
          <w:fldChar w:fldCharType="end"/>
        </w:r>
      </w:hyperlink>
    </w:p>
    <w:p w14:paraId="481F9562" w14:textId="1C82B964" w:rsidR="00643987" w:rsidRDefault="00512528">
      <w:pPr>
        <w:pStyle w:val="TOC3"/>
        <w:rPr>
          <w:rFonts w:asciiTheme="minorHAnsi" w:eastAsiaTheme="minorEastAsia" w:hAnsiTheme="minorHAnsi" w:cstheme="minorBidi"/>
          <w:kern w:val="2"/>
          <w:sz w:val="22"/>
          <w:szCs w:val="22"/>
          <w:lang w:val="en-US" w:eastAsia="en-US"/>
          <w14:ligatures w14:val="standardContextual"/>
        </w:rPr>
      </w:pPr>
      <w:hyperlink w:anchor="_Toc166260743" w:history="1">
        <w:r w:rsidR="00643987" w:rsidRPr="00E96447">
          <w:rPr>
            <w:rStyle w:val="Hyperlink"/>
            <w:lang w:val="en-US"/>
          </w:rPr>
          <w:t>2.3.2</w:t>
        </w:r>
        <w:r w:rsidR="00643987">
          <w:rPr>
            <w:rFonts w:asciiTheme="minorHAnsi" w:eastAsiaTheme="minorEastAsia" w:hAnsiTheme="minorHAnsi" w:cstheme="minorBidi"/>
            <w:kern w:val="2"/>
            <w:sz w:val="22"/>
            <w:szCs w:val="22"/>
            <w:lang w:val="en-US" w:eastAsia="en-US"/>
            <w14:ligatures w14:val="standardContextual"/>
          </w:rPr>
          <w:tab/>
        </w:r>
        <w:r w:rsidR="00643987" w:rsidRPr="00E96447">
          <w:rPr>
            <w:rStyle w:val="Hyperlink"/>
            <w:lang w:val="en-US"/>
          </w:rPr>
          <w:t>Issues with random initial phase</w:t>
        </w:r>
        <w:r w:rsidR="00643987">
          <w:rPr>
            <w:webHidden/>
          </w:rPr>
          <w:tab/>
        </w:r>
        <w:r w:rsidR="00643987">
          <w:rPr>
            <w:webHidden/>
          </w:rPr>
          <w:fldChar w:fldCharType="begin"/>
        </w:r>
        <w:r w:rsidR="00643987">
          <w:rPr>
            <w:webHidden/>
          </w:rPr>
          <w:instrText xml:space="preserve"> PAGEREF _Toc166260743 \h </w:instrText>
        </w:r>
        <w:r w:rsidR="00643987">
          <w:rPr>
            <w:webHidden/>
          </w:rPr>
        </w:r>
        <w:r w:rsidR="00643987">
          <w:rPr>
            <w:webHidden/>
          </w:rPr>
          <w:fldChar w:fldCharType="separate"/>
        </w:r>
        <w:r w:rsidR="00643987">
          <w:rPr>
            <w:webHidden/>
          </w:rPr>
          <w:t>28</w:t>
        </w:r>
        <w:r w:rsidR="00643987">
          <w:rPr>
            <w:webHidden/>
          </w:rPr>
          <w:fldChar w:fldCharType="end"/>
        </w:r>
      </w:hyperlink>
    </w:p>
    <w:p w14:paraId="7EB2B4DA" w14:textId="7DA5A5AE" w:rsidR="00643987" w:rsidRDefault="00512528">
      <w:pPr>
        <w:pStyle w:val="TOC3"/>
        <w:rPr>
          <w:rFonts w:asciiTheme="minorHAnsi" w:eastAsiaTheme="minorEastAsia" w:hAnsiTheme="minorHAnsi" w:cstheme="minorBidi"/>
          <w:kern w:val="2"/>
          <w:sz w:val="22"/>
          <w:szCs w:val="22"/>
          <w:lang w:val="en-US" w:eastAsia="en-US"/>
          <w14:ligatures w14:val="standardContextual"/>
        </w:rPr>
      </w:pPr>
      <w:hyperlink w:anchor="_Toc166260744" w:history="1">
        <w:r w:rsidR="00643987" w:rsidRPr="00E96447">
          <w:rPr>
            <w:rStyle w:val="Hyperlink"/>
          </w:rPr>
          <w:t>2.3.3</w:t>
        </w:r>
        <w:r w:rsidR="00643987">
          <w:rPr>
            <w:rFonts w:asciiTheme="minorHAnsi" w:eastAsiaTheme="minorEastAsia" w:hAnsiTheme="minorHAnsi" w:cstheme="minorBidi"/>
            <w:kern w:val="2"/>
            <w:sz w:val="22"/>
            <w:szCs w:val="22"/>
            <w:lang w:val="en-US" w:eastAsia="en-US"/>
            <w14:ligatures w14:val="standardContextual"/>
          </w:rPr>
          <w:tab/>
        </w:r>
        <w:r w:rsidR="00643987" w:rsidRPr="00E96447">
          <w:rPr>
            <w:rStyle w:val="Hyperlink"/>
          </w:rPr>
          <w:t>Difficulty to align phase measurements between model training and model inference</w:t>
        </w:r>
        <w:r w:rsidR="00643987">
          <w:rPr>
            <w:webHidden/>
          </w:rPr>
          <w:tab/>
        </w:r>
        <w:r w:rsidR="00643987">
          <w:rPr>
            <w:webHidden/>
          </w:rPr>
          <w:fldChar w:fldCharType="begin"/>
        </w:r>
        <w:r w:rsidR="00643987">
          <w:rPr>
            <w:webHidden/>
          </w:rPr>
          <w:instrText xml:space="preserve"> PAGEREF _Toc166260744 \h </w:instrText>
        </w:r>
        <w:r w:rsidR="00643987">
          <w:rPr>
            <w:webHidden/>
          </w:rPr>
        </w:r>
        <w:r w:rsidR="00643987">
          <w:rPr>
            <w:webHidden/>
          </w:rPr>
          <w:fldChar w:fldCharType="separate"/>
        </w:r>
        <w:r w:rsidR="00643987">
          <w:rPr>
            <w:webHidden/>
          </w:rPr>
          <w:t>31</w:t>
        </w:r>
        <w:r w:rsidR="00643987">
          <w:rPr>
            <w:webHidden/>
          </w:rPr>
          <w:fldChar w:fldCharType="end"/>
        </w:r>
      </w:hyperlink>
    </w:p>
    <w:p w14:paraId="28D110C0" w14:textId="696C7C1E" w:rsidR="00643987" w:rsidRDefault="00512528">
      <w:pPr>
        <w:pStyle w:val="TOC3"/>
        <w:rPr>
          <w:rFonts w:asciiTheme="minorHAnsi" w:eastAsiaTheme="minorEastAsia" w:hAnsiTheme="minorHAnsi" w:cstheme="minorBidi"/>
          <w:kern w:val="2"/>
          <w:sz w:val="22"/>
          <w:szCs w:val="22"/>
          <w:lang w:val="en-US" w:eastAsia="en-US"/>
          <w14:ligatures w14:val="standardContextual"/>
        </w:rPr>
      </w:pPr>
      <w:hyperlink w:anchor="_Toc166260745" w:history="1">
        <w:r w:rsidR="00643987" w:rsidRPr="00E96447">
          <w:rPr>
            <w:rStyle w:val="Hyperlink"/>
            <w:lang w:val="en-US"/>
          </w:rPr>
          <w:t>2.3.4</w:t>
        </w:r>
        <w:r w:rsidR="00643987">
          <w:rPr>
            <w:rFonts w:asciiTheme="minorHAnsi" w:eastAsiaTheme="minorEastAsia" w:hAnsiTheme="minorHAnsi" w:cstheme="minorBidi"/>
            <w:kern w:val="2"/>
            <w:sz w:val="22"/>
            <w:szCs w:val="22"/>
            <w:lang w:val="en-US" w:eastAsia="en-US"/>
            <w14:ligatures w14:val="standardContextual"/>
          </w:rPr>
          <w:tab/>
        </w:r>
        <w:r w:rsidR="00643987" w:rsidRPr="00E96447">
          <w:rPr>
            <w:rStyle w:val="Hyperlink"/>
            <w:lang w:val="en-US"/>
          </w:rPr>
          <w:t>Signaling size vs positioning accuracy tradeoff analysis</w:t>
        </w:r>
        <w:r w:rsidR="00643987">
          <w:rPr>
            <w:webHidden/>
          </w:rPr>
          <w:tab/>
        </w:r>
        <w:r w:rsidR="00643987">
          <w:rPr>
            <w:webHidden/>
          </w:rPr>
          <w:fldChar w:fldCharType="begin"/>
        </w:r>
        <w:r w:rsidR="00643987">
          <w:rPr>
            <w:webHidden/>
          </w:rPr>
          <w:instrText xml:space="preserve"> PAGEREF _Toc166260745 \h </w:instrText>
        </w:r>
        <w:r w:rsidR="00643987">
          <w:rPr>
            <w:webHidden/>
          </w:rPr>
        </w:r>
        <w:r w:rsidR="00643987">
          <w:rPr>
            <w:webHidden/>
          </w:rPr>
          <w:fldChar w:fldCharType="separate"/>
        </w:r>
        <w:r w:rsidR="00643987">
          <w:rPr>
            <w:webHidden/>
          </w:rPr>
          <w:t>32</w:t>
        </w:r>
        <w:r w:rsidR="00643987">
          <w:rPr>
            <w:webHidden/>
          </w:rPr>
          <w:fldChar w:fldCharType="end"/>
        </w:r>
      </w:hyperlink>
    </w:p>
    <w:p w14:paraId="777C4B78" w14:textId="77655809" w:rsidR="00643987" w:rsidRDefault="00512528">
      <w:pPr>
        <w:pStyle w:val="TOC4"/>
        <w:rPr>
          <w:rFonts w:asciiTheme="minorHAnsi" w:eastAsiaTheme="minorEastAsia" w:hAnsiTheme="minorHAnsi" w:cstheme="minorBidi"/>
          <w:kern w:val="2"/>
          <w:sz w:val="22"/>
          <w:szCs w:val="22"/>
          <w:lang w:val="en-US" w:eastAsia="en-US"/>
          <w14:ligatures w14:val="standardContextual"/>
        </w:rPr>
      </w:pPr>
      <w:hyperlink w:anchor="_Toc166260746" w:history="1">
        <w:r w:rsidR="00643987" w:rsidRPr="00E96447">
          <w:rPr>
            <w:rStyle w:val="Hyperlink"/>
            <w:lang w:val="en-US"/>
          </w:rPr>
          <w:t>2.3.4.1</w:t>
        </w:r>
        <w:r w:rsidR="00643987">
          <w:rPr>
            <w:rFonts w:asciiTheme="minorHAnsi" w:eastAsiaTheme="minorEastAsia" w:hAnsiTheme="minorHAnsi" w:cstheme="minorBidi"/>
            <w:kern w:val="2"/>
            <w:sz w:val="22"/>
            <w:szCs w:val="22"/>
            <w:lang w:val="en-US" w:eastAsia="en-US"/>
            <w14:ligatures w14:val="standardContextual"/>
          </w:rPr>
          <w:tab/>
        </w:r>
        <w:r w:rsidR="00643987" w:rsidRPr="00E96447">
          <w:rPr>
            <w:rStyle w:val="Hyperlink"/>
            <w:lang w:val="en-US"/>
          </w:rPr>
          <w:t>Simple signaling size comparison based on the number of real numbers to signal</w:t>
        </w:r>
        <w:r w:rsidR="00643987">
          <w:rPr>
            <w:webHidden/>
          </w:rPr>
          <w:tab/>
        </w:r>
        <w:r w:rsidR="00643987">
          <w:rPr>
            <w:webHidden/>
          </w:rPr>
          <w:fldChar w:fldCharType="begin"/>
        </w:r>
        <w:r w:rsidR="00643987">
          <w:rPr>
            <w:webHidden/>
          </w:rPr>
          <w:instrText xml:space="preserve"> PAGEREF _Toc166260746 \h </w:instrText>
        </w:r>
        <w:r w:rsidR="00643987">
          <w:rPr>
            <w:webHidden/>
          </w:rPr>
        </w:r>
        <w:r w:rsidR="00643987">
          <w:rPr>
            <w:webHidden/>
          </w:rPr>
          <w:fldChar w:fldCharType="separate"/>
        </w:r>
        <w:r w:rsidR="00643987">
          <w:rPr>
            <w:webHidden/>
          </w:rPr>
          <w:t>33</w:t>
        </w:r>
        <w:r w:rsidR="00643987">
          <w:rPr>
            <w:webHidden/>
          </w:rPr>
          <w:fldChar w:fldCharType="end"/>
        </w:r>
      </w:hyperlink>
    </w:p>
    <w:p w14:paraId="766843DC" w14:textId="57F981E0" w:rsidR="00643987" w:rsidRDefault="00512528">
      <w:pPr>
        <w:pStyle w:val="TOC4"/>
        <w:rPr>
          <w:rFonts w:asciiTheme="minorHAnsi" w:eastAsiaTheme="minorEastAsia" w:hAnsiTheme="minorHAnsi" w:cstheme="minorBidi"/>
          <w:kern w:val="2"/>
          <w:sz w:val="22"/>
          <w:szCs w:val="22"/>
          <w:lang w:val="en-US" w:eastAsia="en-US"/>
          <w14:ligatures w14:val="standardContextual"/>
        </w:rPr>
      </w:pPr>
      <w:hyperlink w:anchor="_Toc166260747" w:history="1">
        <w:r w:rsidR="00643987" w:rsidRPr="00E96447">
          <w:rPr>
            <w:rStyle w:val="Hyperlink"/>
            <w:lang w:val="en-US"/>
          </w:rPr>
          <w:t>2.3.4.2</w:t>
        </w:r>
        <w:r w:rsidR="00643987">
          <w:rPr>
            <w:rFonts w:asciiTheme="minorHAnsi" w:eastAsiaTheme="minorEastAsia" w:hAnsiTheme="minorHAnsi" w:cstheme="minorBidi"/>
            <w:kern w:val="2"/>
            <w:sz w:val="22"/>
            <w:szCs w:val="22"/>
            <w:lang w:val="en-US" w:eastAsia="en-US"/>
            <w14:ligatures w14:val="standardContextual"/>
          </w:rPr>
          <w:tab/>
        </w:r>
        <w:r w:rsidR="00643987" w:rsidRPr="00E96447">
          <w:rPr>
            <w:rStyle w:val="Hyperlink"/>
            <w:lang w:val="en-US"/>
          </w:rPr>
          <w:t>Signaling sizes based on simple direct sample timing bitmaps</w:t>
        </w:r>
        <w:r w:rsidR="00643987">
          <w:rPr>
            <w:webHidden/>
          </w:rPr>
          <w:tab/>
        </w:r>
        <w:r w:rsidR="00643987">
          <w:rPr>
            <w:webHidden/>
          </w:rPr>
          <w:fldChar w:fldCharType="begin"/>
        </w:r>
        <w:r w:rsidR="00643987">
          <w:rPr>
            <w:webHidden/>
          </w:rPr>
          <w:instrText xml:space="preserve"> PAGEREF _Toc166260747 \h </w:instrText>
        </w:r>
        <w:r w:rsidR="00643987">
          <w:rPr>
            <w:webHidden/>
          </w:rPr>
        </w:r>
        <w:r w:rsidR="00643987">
          <w:rPr>
            <w:webHidden/>
          </w:rPr>
          <w:fldChar w:fldCharType="separate"/>
        </w:r>
        <w:r w:rsidR="00643987">
          <w:rPr>
            <w:webHidden/>
          </w:rPr>
          <w:t>35</w:t>
        </w:r>
        <w:r w:rsidR="00643987">
          <w:rPr>
            <w:webHidden/>
          </w:rPr>
          <w:fldChar w:fldCharType="end"/>
        </w:r>
      </w:hyperlink>
    </w:p>
    <w:p w14:paraId="19004623" w14:textId="1860E6A9" w:rsidR="00643987" w:rsidRDefault="00512528">
      <w:pPr>
        <w:pStyle w:val="TOC2"/>
        <w:rPr>
          <w:rFonts w:asciiTheme="minorHAnsi" w:eastAsiaTheme="minorEastAsia" w:hAnsiTheme="minorHAnsi" w:cstheme="minorBidi"/>
          <w:kern w:val="2"/>
          <w:sz w:val="22"/>
          <w:szCs w:val="22"/>
          <w:lang w:val="en-US" w:eastAsia="en-US"/>
          <w14:ligatures w14:val="standardContextual"/>
        </w:rPr>
      </w:pPr>
      <w:hyperlink w:anchor="_Toc166260748" w:history="1">
        <w:r w:rsidR="00643987" w:rsidRPr="00E96447">
          <w:rPr>
            <w:rStyle w:val="Hyperlink"/>
            <w:lang w:val="en-US"/>
          </w:rPr>
          <w:t>2.4</w:t>
        </w:r>
        <w:r w:rsidR="00643987">
          <w:rPr>
            <w:rFonts w:asciiTheme="minorHAnsi" w:eastAsiaTheme="minorEastAsia" w:hAnsiTheme="minorHAnsi" w:cstheme="minorBidi"/>
            <w:kern w:val="2"/>
            <w:sz w:val="22"/>
            <w:szCs w:val="22"/>
            <w:lang w:val="en-US" w:eastAsia="en-US"/>
            <w14:ligatures w14:val="standardContextual"/>
          </w:rPr>
          <w:tab/>
        </w:r>
        <w:r w:rsidR="00643987" w:rsidRPr="00E96447">
          <w:rPr>
            <w:rStyle w:val="Hyperlink"/>
            <w:lang w:val="en-US"/>
          </w:rPr>
          <w:t>Components for PDP and DP</w:t>
        </w:r>
        <w:r w:rsidR="00643987">
          <w:rPr>
            <w:webHidden/>
          </w:rPr>
          <w:tab/>
        </w:r>
        <w:r w:rsidR="00643987">
          <w:rPr>
            <w:webHidden/>
          </w:rPr>
          <w:fldChar w:fldCharType="begin"/>
        </w:r>
        <w:r w:rsidR="00643987">
          <w:rPr>
            <w:webHidden/>
          </w:rPr>
          <w:instrText xml:space="preserve"> PAGEREF _Toc166260748 \h </w:instrText>
        </w:r>
        <w:r w:rsidR="00643987">
          <w:rPr>
            <w:webHidden/>
          </w:rPr>
        </w:r>
        <w:r w:rsidR="00643987">
          <w:rPr>
            <w:webHidden/>
          </w:rPr>
          <w:fldChar w:fldCharType="separate"/>
        </w:r>
        <w:r w:rsidR="00643987">
          <w:rPr>
            <w:webHidden/>
          </w:rPr>
          <w:t>37</w:t>
        </w:r>
        <w:r w:rsidR="00643987">
          <w:rPr>
            <w:webHidden/>
          </w:rPr>
          <w:fldChar w:fldCharType="end"/>
        </w:r>
      </w:hyperlink>
    </w:p>
    <w:p w14:paraId="3A8F5FE4" w14:textId="358C67E4" w:rsidR="00643987" w:rsidRDefault="00512528">
      <w:pPr>
        <w:pStyle w:val="TOC3"/>
        <w:rPr>
          <w:rFonts w:asciiTheme="minorHAnsi" w:eastAsiaTheme="minorEastAsia" w:hAnsiTheme="minorHAnsi" w:cstheme="minorBidi"/>
          <w:kern w:val="2"/>
          <w:sz w:val="22"/>
          <w:szCs w:val="22"/>
          <w:lang w:val="en-US" w:eastAsia="en-US"/>
          <w14:ligatures w14:val="standardContextual"/>
        </w:rPr>
      </w:pPr>
      <w:hyperlink w:anchor="_Toc166260749" w:history="1">
        <w:r w:rsidR="00643987" w:rsidRPr="00E96447">
          <w:rPr>
            <w:rStyle w:val="Hyperlink"/>
            <w:lang w:val="en-US"/>
          </w:rPr>
          <w:t>2.4.1</w:t>
        </w:r>
        <w:r w:rsidR="00643987">
          <w:rPr>
            <w:rFonts w:asciiTheme="minorHAnsi" w:eastAsiaTheme="minorEastAsia" w:hAnsiTheme="minorHAnsi" w:cstheme="minorBidi"/>
            <w:kern w:val="2"/>
            <w:sz w:val="22"/>
            <w:szCs w:val="22"/>
            <w:lang w:val="en-US" w:eastAsia="en-US"/>
            <w14:ligatures w14:val="standardContextual"/>
          </w:rPr>
          <w:tab/>
        </w:r>
        <w:r w:rsidR="00643987" w:rsidRPr="00E96447">
          <w:rPr>
            <w:rStyle w:val="Hyperlink"/>
            <w:lang w:val="en-US"/>
          </w:rPr>
          <w:t>Timing info for PDP and DP</w:t>
        </w:r>
        <w:r w:rsidR="00643987">
          <w:rPr>
            <w:webHidden/>
          </w:rPr>
          <w:tab/>
        </w:r>
        <w:r w:rsidR="00643987">
          <w:rPr>
            <w:webHidden/>
          </w:rPr>
          <w:fldChar w:fldCharType="begin"/>
        </w:r>
        <w:r w:rsidR="00643987">
          <w:rPr>
            <w:webHidden/>
          </w:rPr>
          <w:instrText xml:space="preserve"> PAGEREF _Toc166260749 \h </w:instrText>
        </w:r>
        <w:r w:rsidR="00643987">
          <w:rPr>
            <w:webHidden/>
          </w:rPr>
        </w:r>
        <w:r w:rsidR="00643987">
          <w:rPr>
            <w:webHidden/>
          </w:rPr>
          <w:fldChar w:fldCharType="separate"/>
        </w:r>
        <w:r w:rsidR="00643987">
          <w:rPr>
            <w:webHidden/>
          </w:rPr>
          <w:t>37</w:t>
        </w:r>
        <w:r w:rsidR="00643987">
          <w:rPr>
            <w:webHidden/>
          </w:rPr>
          <w:fldChar w:fldCharType="end"/>
        </w:r>
      </w:hyperlink>
    </w:p>
    <w:p w14:paraId="295E89FE" w14:textId="4AAC3CB0" w:rsidR="00643987" w:rsidRDefault="00512528">
      <w:pPr>
        <w:pStyle w:val="TOC4"/>
        <w:rPr>
          <w:rFonts w:asciiTheme="minorHAnsi" w:eastAsiaTheme="minorEastAsia" w:hAnsiTheme="minorHAnsi" w:cstheme="minorBidi"/>
          <w:kern w:val="2"/>
          <w:sz w:val="22"/>
          <w:szCs w:val="22"/>
          <w:lang w:val="en-US" w:eastAsia="en-US"/>
          <w14:ligatures w14:val="standardContextual"/>
        </w:rPr>
      </w:pPr>
      <w:hyperlink w:anchor="_Toc166260750" w:history="1">
        <w:r w:rsidR="00643987" w:rsidRPr="00E96447">
          <w:rPr>
            <w:rStyle w:val="Hyperlink"/>
          </w:rPr>
          <w:t>2.4.1.1</w:t>
        </w:r>
        <w:r w:rsidR="00643987">
          <w:rPr>
            <w:rFonts w:asciiTheme="minorHAnsi" w:eastAsiaTheme="minorEastAsia" w:hAnsiTheme="minorHAnsi" w:cstheme="minorBidi"/>
            <w:kern w:val="2"/>
            <w:sz w:val="22"/>
            <w:szCs w:val="22"/>
            <w:lang w:val="en-US" w:eastAsia="en-US"/>
            <w14:ligatures w14:val="standardContextual"/>
          </w:rPr>
          <w:tab/>
        </w:r>
        <w:r w:rsidR="00643987" w:rsidRPr="00E96447">
          <w:rPr>
            <w:rStyle w:val="Hyperlink"/>
          </w:rPr>
          <w:t xml:space="preserve">Other options of </w:t>
        </w:r>
        <w:r w:rsidR="00643987" w:rsidRPr="00E96447">
          <w:rPr>
            <w:rStyle w:val="Hyperlink"/>
            <w:lang w:eastAsia="en-GB"/>
          </w:rPr>
          <w:t>reference time for DL channel measurements</w:t>
        </w:r>
        <w:r w:rsidR="00643987">
          <w:rPr>
            <w:webHidden/>
          </w:rPr>
          <w:tab/>
        </w:r>
        <w:r w:rsidR="00643987">
          <w:rPr>
            <w:webHidden/>
          </w:rPr>
          <w:fldChar w:fldCharType="begin"/>
        </w:r>
        <w:r w:rsidR="00643987">
          <w:rPr>
            <w:webHidden/>
          </w:rPr>
          <w:instrText xml:space="preserve"> PAGEREF _Toc166260750 \h </w:instrText>
        </w:r>
        <w:r w:rsidR="00643987">
          <w:rPr>
            <w:webHidden/>
          </w:rPr>
        </w:r>
        <w:r w:rsidR="00643987">
          <w:rPr>
            <w:webHidden/>
          </w:rPr>
          <w:fldChar w:fldCharType="separate"/>
        </w:r>
        <w:r w:rsidR="00643987">
          <w:rPr>
            <w:webHidden/>
          </w:rPr>
          <w:t>40</w:t>
        </w:r>
        <w:r w:rsidR="00643987">
          <w:rPr>
            <w:webHidden/>
          </w:rPr>
          <w:fldChar w:fldCharType="end"/>
        </w:r>
      </w:hyperlink>
    </w:p>
    <w:p w14:paraId="2AE098C9" w14:textId="218D77C8" w:rsidR="00643987" w:rsidRDefault="00512528">
      <w:pPr>
        <w:pStyle w:val="TOC3"/>
        <w:rPr>
          <w:rFonts w:asciiTheme="minorHAnsi" w:eastAsiaTheme="minorEastAsia" w:hAnsiTheme="minorHAnsi" w:cstheme="minorBidi"/>
          <w:kern w:val="2"/>
          <w:sz w:val="22"/>
          <w:szCs w:val="22"/>
          <w:lang w:val="en-US" w:eastAsia="en-US"/>
          <w14:ligatures w14:val="standardContextual"/>
        </w:rPr>
      </w:pPr>
      <w:hyperlink w:anchor="_Toc166260751" w:history="1">
        <w:r w:rsidR="00643987" w:rsidRPr="00E96447">
          <w:rPr>
            <w:rStyle w:val="Hyperlink"/>
            <w:lang w:val="en-US"/>
          </w:rPr>
          <w:t>2.4.2</w:t>
        </w:r>
        <w:r w:rsidR="00643987">
          <w:rPr>
            <w:rFonts w:asciiTheme="minorHAnsi" w:eastAsiaTheme="minorEastAsia" w:hAnsiTheme="minorHAnsi" w:cstheme="minorBidi"/>
            <w:kern w:val="2"/>
            <w:sz w:val="22"/>
            <w:szCs w:val="22"/>
            <w:lang w:val="en-US" w:eastAsia="en-US"/>
            <w14:ligatures w14:val="standardContextual"/>
          </w:rPr>
          <w:tab/>
        </w:r>
        <w:r w:rsidR="00643987" w:rsidRPr="00E96447">
          <w:rPr>
            <w:rStyle w:val="Hyperlink"/>
            <w:lang w:val="en-US"/>
          </w:rPr>
          <w:t>Power info for PDP</w:t>
        </w:r>
        <w:r w:rsidR="00643987">
          <w:rPr>
            <w:webHidden/>
          </w:rPr>
          <w:tab/>
        </w:r>
        <w:r w:rsidR="00643987">
          <w:rPr>
            <w:webHidden/>
          </w:rPr>
          <w:fldChar w:fldCharType="begin"/>
        </w:r>
        <w:r w:rsidR="00643987">
          <w:rPr>
            <w:webHidden/>
          </w:rPr>
          <w:instrText xml:space="preserve"> PAGEREF _Toc166260751 \h </w:instrText>
        </w:r>
        <w:r w:rsidR="00643987">
          <w:rPr>
            <w:webHidden/>
          </w:rPr>
        </w:r>
        <w:r w:rsidR="00643987">
          <w:rPr>
            <w:webHidden/>
          </w:rPr>
          <w:fldChar w:fldCharType="separate"/>
        </w:r>
        <w:r w:rsidR="00643987">
          <w:rPr>
            <w:webHidden/>
          </w:rPr>
          <w:t>42</w:t>
        </w:r>
        <w:r w:rsidR="00643987">
          <w:rPr>
            <w:webHidden/>
          </w:rPr>
          <w:fldChar w:fldCharType="end"/>
        </w:r>
      </w:hyperlink>
    </w:p>
    <w:p w14:paraId="055223C0" w14:textId="03AA54D3" w:rsidR="00643987" w:rsidRDefault="00512528">
      <w:pPr>
        <w:pStyle w:val="TOC2"/>
        <w:rPr>
          <w:rFonts w:asciiTheme="minorHAnsi" w:eastAsiaTheme="minorEastAsia" w:hAnsiTheme="minorHAnsi" w:cstheme="minorBidi"/>
          <w:kern w:val="2"/>
          <w:sz w:val="22"/>
          <w:szCs w:val="22"/>
          <w:lang w:val="en-US" w:eastAsia="en-US"/>
          <w14:ligatures w14:val="standardContextual"/>
        </w:rPr>
      </w:pPr>
      <w:hyperlink w:anchor="_Toc166260752" w:history="1">
        <w:r w:rsidR="00643987" w:rsidRPr="00E96447">
          <w:rPr>
            <w:rStyle w:val="Hyperlink"/>
            <w:lang w:val="en-US"/>
          </w:rPr>
          <w:t>2.5</w:t>
        </w:r>
        <w:r w:rsidR="00643987">
          <w:rPr>
            <w:rFonts w:asciiTheme="minorHAnsi" w:eastAsiaTheme="minorEastAsia" w:hAnsiTheme="minorHAnsi" w:cstheme="minorBidi"/>
            <w:kern w:val="2"/>
            <w:sz w:val="22"/>
            <w:szCs w:val="22"/>
            <w:lang w:val="en-US" w:eastAsia="en-US"/>
            <w14:ligatures w14:val="standardContextual"/>
          </w:rPr>
          <w:tab/>
        </w:r>
        <w:r w:rsidR="00643987" w:rsidRPr="00E96447">
          <w:rPr>
            <w:rStyle w:val="Hyperlink"/>
            <w:lang w:val="en-US"/>
          </w:rPr>
          <w:t>Model input to support multi-RTT like positioning method</w:t>
        </w:r>
        <w:r w:rsidR="00643987">
          <w:rPr>
            <w:webHidden/>
          </w:rPr>
          <w:tab/>
        </w:r>
        <w:r w:rsidR="00643987">
          <w:rPr>
            <w:webHidden/>
          </w:rPr>
          <w:fldChar w:fldCharType="begin"/>
        </w:r>
        <w:r w:rsidR="00643987">
          <w:rPr>
            <w:webHidden/>
          </w:rPr>
          <w:instrText xml:space="preserve"> PAGEREF _Toc166260752 \h </w:instrText>
        </w:r>
        <w:r w:rsidR="00643987">
          <w:rPr>
            <w:webHidden/>
          </w:rPr>
        </w:r>
        <w:r w:rsidR="00643987">
          <w:rPr>
            <w:webHidden/>
          </w:rPr>
          <w:fldChar w:fldCharType="separate"/>
        </w:r>
        <w:r w:rsidR="00643987">
          <w:rPr>
            <w:webHidden/>
          </w:rPr>
          <w:t>44</w:t>
        </w:r>
        <w:r w:rsidR="00643987">
          <w:rPr>
            <w:webHidden/>
          </w:rPr>
          <w:fldChar w:fldCharType="end"/>
        </w:r>
      </w:hyperlink>
    </w:p>
    <w:p w14:paraId="3B32303A" w14:textId="33A3D1EA" w:rsidR="00643987" w:rsidRDefault="00512528">
      <w:pPr>
        <w:pStyle w:val="TOC2"/>
        <w:rPr>
          <w:rFonts w:asciiTheme="minorHAnsi" w:eastAsiaTheme="minorEastAsia" w:hAnsiTheme="minorHAnsi" w:cstheme="minorBidi"/>
          <w:kern w:val="2"/>
          <w:sz w:val="22"/>
          <w:szCs w:val="22"/>
          <w:lang w:val="en-US" w:eastAsia="en-US"/>
          <w14:ligatures w14:val="standardContextual"/>
        </w:rPr>
      </w:pPr>
      <w:hyperlink w:anchor="_Toc166260753" w:history="1">
        <w:r w:rsidR="00643987" w:rsidRPr="00E96447">
          <w:rPr>
            <w:rStyle w:val="Hyperlink"/>
            <w:lang w:val="en-US"/>
          </w:rPr>
          <w:t>2.6</w:t>
        </w:r>
        <w:r w:rsidR="00643987">
          <w:rPr>
            <w:rFonts w:asciiTheme="minorHAnsi" w:eastAsiaTheme="minorEastAsia" w:hAnsiTheme="minorHAnsi" w:cstheme="minorBidi"/>
            <w:kern w:val="2"/>
            <w:sz w:val="22"/>
            <w:szCs w:val="22"/>
            <w:lang w:val="en-US" w:eastAsia="en-US"/>
            <w14:ligatures w14:val="standardContextual"/>
          </w:rPr>
          <w:tab/>
        </w:r>
        <w:r w:rsidR="00643987" w:rsidRPr="00E96447">
          <w:rPr>
            <w:rStyle w:val="Hyperlink"/>
            <w:lang w:val="en-US"/>
          </w:rPr>
          <w:t>Assistance data for AI/ML based positioning</w:t>
        </w:r>
        <w:r w:rsidR="00643987">
          <w:rPr>
            <w:webHidden/>
          </w:rPr>
          <w:tab/>
        </w:r>
        <w:r w:rsidR="00643987">
          <w:rPr>
            <w:webHidden/>
          </w:rPr>
          <w:fldChar w:fldCharType="begin"/>
        </w:r>
        <w:r w:rsidR="00643987">
          <w:rPr>
            <w:webHidden/>
          </w:rPr>
          <w:instrText xml:space="preserve"> PAGEREF _Toc166260753 \h </w:instrText>
        </w:r>
        <w:r w:rsidR="00643987">
          <w:rPr>
            <w:webHidden/>
          </w:rPr>
        </w:r>
        <w:r w:rsidR="00643987">
          <w:rPr>
            <w:webHidden/>
          </w:rPr>
          <w:fldChar w:fldCharType="separate"/>
        </w:r>
        <w:r w:rsidR="00643987">
          <w:rPr>
            <w:webHidden/>
          </w:rPr>
          <w:t>46</w:t>
        </w:r>
        <w:r w:rsidR="00643987">
          <w:rPr>
            <w:webHidden/>
          </w:rPr>
          <w:fldChar w:fldCharType="end"/>
        </w:r>
      </w:hyperlink>
    </w:p>
    <w:p w14:paraId="0F70F2BF" w14:textId="05C73ED3" w:rsidR="00643987" w:rsidRDefault="00512528">
      <w:pPr>
        <w:pStyle w:val="TOC2"/>
        <w:rPr>
          <w:rFonts w:asciiTheme="minorHAnsi" w:eastAsiaTheme="minorEastAsia" w:hAnsiTheme="minorHAnsi" w:cstheme="minorBidi"/>
          <w:kern w:val="2"/>
          <w:sz w:val="22"/>
          <w:szCs w:val="22"/>
          <w:lang w:val="en-US" w:eastAsia="en-US"/>
          <w14:ligatures w14:val="standardContextual"/>
        </w:rPr>
      </w:pPr>
      <w:hyperlink w:anchor="_Toc166260754" w:history="1">
        <w:r w:rsidR="00643987" w:rsidRPr="00E96447">
          <w:rPr>
            <w:rStyle w:val="Hyperlink"/>
            <w:lang w:val="en-US"/>
          </w:rPr>
          <w:t>2.7</w:t>
        </w:r>
        <w:r w:rsidR="00643987">
          <w:rPr>
            <w:rFonts w:asciiTheme="minorHAnsi" w:eastAsiaTheme="minorEastAsia" w:hAnsiTheme="minorHAnsi" w:cstheme="minorBidi"/>
            <w:kern w:val="2"/>
            <w:sz w:val="22"/>
            <w:szCs w:val="22"/>
            <w:lang w:val="en-US" w:eastAsia="en-US"/>
            <w14:ligatures w14:val="standardContextual"/>
          </w:rPr>
          <w:tab/>
        </w:r>
        <w:r w:rsidR="00643987" w:rsidRPr="00E96447">
          <w:rPr>
            <w:rStyle w:val="Hyperlink"/>
            <w:lang w:val="en-US"/>
          </w:rPr>
          <w:t>Additional information included in the measurement report</w:t>
        </w:r>
        <w:r w:rsidR="00643987">
          <w:rPr>
            <w:webHidden/>
          </w:rPr>
          <w:tab/>
        </w:r>
        <w:r w:rsidR="00643987">
          <w:rPr>
            <w:webHidden/>
          </w:rPr>
          <w:fldChar w:fldCharType="begin"/>
        </w:r>
        <w:r w:rsidR="00643987">
          <w:rPr>
            <w:webHidden/>
          </w:rPr>
          <w:instrText xml:space="preserve"> PAGEREF _Toc166260754 \h </w:instrText>
        </w:r>
        <w:r w:rsidR="00643987">
          <w:rPr>
            <w:webHidden/>
          </w:rPr>
        </w:r>
        <w:r w:rsidR="00643987">
          <w:rPr>
            <w:webHidden/>
          </w:rPr>
          <w:fldChar w:fldCharType="separate"/>
        </w:r>
        <w:r w:rsidR="00643987">
          <w:rPr>
            <w:webHidden/>
          </w:rPr>
          <w:t>46</w:t>
        </w:r>
        <w:r w:rsidR="00643987">
          <w:rPr>
            <w:webHidden/>
          </w:rPr>
          <w:fldChar w:fldCharType="end"/>
        </w:r>
      </w:hyperlink>
    </w:p>
    <w:p w14:paraId="7B1D3C69" w14:textId="5A93F6CD" w:rsidR="00643987" w:rsidRDefault="00512528">
      <w:pPr>
        <w:pStyle w:val="TOC2"/>
        <w:rPr>
          <w:rFonts w:asciiTheme="minorHAnsi" w:eastAsiaTheme="minorEastAsia" w:hAnsiTheme="minorHAnsi" w:cstheme="minorBidi"/>
          <w:kern w:val="2"/>
          <w:sz w:val="22"/>
          <w:szCs w:val="22"/>
          <w:lang w:val="en-US" w:eastAsia="en-US"/>
          <w14:ligatures w14:val="standardContextual"/>
        </w:rPr>
      </w:pPr>
      <w:hyperlink w:anchor="_Toc166260755" w:history="1">
        <w:r w:rsidR="00643987" w:rsidRPr="00E96447">
          <w:rPr>
            <w:rStyle w:val="Hyperlink"/>
            <w:lang w:val="en-US"/>
          </w:rPr>
          <w:t>2.8</w:t>
        </w:r>
        <w:r w:rsidR="00643987">
          <w:rPr>
            <w:rFonts w:asciiTheme="minorHAnsi" w:eastAsiaTheme="minorEastAsia" w:hAnsiTheme="minorHAnsi" w:cstheme="minorBidi"/>
            <w:kern w:val="2"/>
            <w:sz w:val="22"/>
            <w:szCs w:val="22"/>
            <w:lang w:val="en-US" w:eastAsia="en-US"/>
            <w14:ligatures w14:val="standardContextual"/>
          </w:rPr>
          <w:tab/>
        </w:r>
        <w:r w:rsidR="00643987" w:rsidRPr="00E96447">
          <w:rPr>
            <w:rStyle w:val="Hyperlink"/>
            <w:lang w:val="en-US"/>
          </w:rPr>
          <w:t>Impact of AI/ML model location for Case 3a</w:t>
        </w:r>
        <w:r w:rsidR="00643987">
          <w:rPr>
            <w:webHidden/>
          </w:rPr>
          <w:tab/>
        </w:r>
        <w:r w:rsidR="00643987">
          <w:rPr>
            <w:webHidden/>
          </w:rPr>
          <w:fldChar w:fldCharType="begin"/>
        </w:r>
        <w:r w:rsidR="00643987">
          <w:rPr>
            <w:webHidden/>
          </w:rPr>
          <w:instrText xml:space="preserve"> PAGEREF _Toc166260755 \h </w:instrText>
        </w:r>
        <w:r w:rsidR="00643987">
          <w:rPr>
            <w:webHidden/>
          </w:rPr>
        </w:r>
        <w:r w:rsidR="00643987">
          <w:rPr>
            <w:webHidden/>
          </w:rPr>
          <w:fldChar w:fldCharType="separate"/>
        </w:r>
        <w:r w:rsidR="00643987">
          <w:rPr>
            <w:webHidden/>
          </w:rPr>
          <w:t>47</w:t>
        </w:r>
        <w:r w:rsidR="00643987">
          <w:rPr>
            <w:webHidden/>
          </w:rPr>
          <w:fldChar w:fldCharType="end"/>
        </w:r>
      </w:hyperlink>
    </w:p>
    <w:p w14:paraId="2BA37CBC" w14:textId="20C8609A" w:rsidR="00643987" w:rsidRDefault="00512528">
      <w:pPr>
        <w:pStyle w:val="TOC1"/>
        <w:rPr>
          <w:rFonts w:asciiTheme="minorHAnsi" w:eastAsiaTheme="minorEastAsia" w:hAnsiTheme="minorHAnsi" w:cstheme="minorBidi"/>
          <w:kern w:val="2"/>
          <w:szCs w:val="22"/>
          <w:lang w:val="en-US" w:eastAsia="en-US"/>
          <w14:ligatures w14:val="standardContextual"/>
        </w:rPr>
      </w:pPr>
      <w:hyperlink w:anchor="_Toc166260756" w:history="1">
        <w:r w:rsidR="00643987" w:rsidRPr="00E96447">
          <w:rPr>
            <w:rStyle w:val="Hyperlink"/>
            <w:lang w:val="en-US"/>
          </w:rPr>
          <w:t>3</w:t>
        </w:r>
        <w:r w:rsidR="00643987">
          <w:rPr>
            <w:rFonts w:asciiTheme="minorHAnsi" w:eastAsiaTheme="minorEastAsia" w:hAnsiTheme="minorHAnsi" w:cstheme="minorBidi"/>
            <w:kern w:val="2"/>
            <w:szCs w:val="22"/>
            <w:lang w:val="en-US" w:eastAsia="en-US"/>
            <w14:ligatures w14:val="standardContextual"/>
          </w:rPr>
          <w:tab/>
        </w:r>
        <w:r w:rsidR="00643987" w:rsidRPr="00E96447">
          <w:rPr>
            <w:rStyle w:val="Hyperlink"/>
            <w:lang w:val="en-US"/>
          </w:rPr>
          <w:t>Model output of AI/ML assisted positioning</w:t>
        </w:r>
        <w:r w:rsidR="00643987">
          <w:rPr>
            <w:webHidden/>
          </w:rPr>
          <w:tab/>
        </w:r>
        <w:r w:rsidR="00643987">
          <w:rPr>
            <w:webHidden/>
          </w:rPr>
          <w:fldChar w:fldCharType="begin"/>
        </w:r>
        <w:r w:rsidR="00643987">
          <w:rPr>
            <w:webHidden/>
          </w:rPr>
          <w:instrText xml:space="preserve"> PAGEREF _Toc166260756 \h </w:instrText>
        </w:r>
        <w:r w:rsidR="00643987">
          <w:rPr>
            <w:webHidden/>
          </w:rPr>
        </w:r>
        <w:r w:rsidR="00643987">
          <w:rPr>
            <w:webHidden/>
          </w:rPr>
          <w:fldChar w:fldCharType="separate"/>
        </w:r>
        <w:r w:rsidR="00643987">
          <w:rPr>
            <w:webHidden/>
          </w:rPr>
          <w:t>48</w:t>
        </w:r>
        <w:r w:rsidR="00643987">
          <w:rPr>
            <w:webHidden/>
          </w:rPr>
          <w:fldChar w:fldCharType="end"/>
        </w:r>
      </w:hyperlink>
    </w:p>
    <w:p w14:paraId="39F5040D" w14:textId="2BF84028" w:rsidR="00643987" w:rsidRDefault="00512528">
      <w:pPr>
        <w:pStyle w:val="TOC2"/>
        <w:rPr>
          <w:rFonts w:asciiTheme="minorHAnsi" w:eastAsiaTheme="minorEastAsia" w:hAnsiTheme="minorHAnsi" w:cstheme="minorBidi"/>
          <w:kern w:val="2"/>
          <w:sz w:val="22"/>
          <w:szCs w:val="22"/>
          <w:lang w:val="en-US" w:eastAsia="en-US"/>
          <w14:ligatures w14:val="standardContextual"/>
        </w:rPr>
      </w:pPr>
      <w:hyperlink w:anchor="_Toc166260757" w:history="1">
        <w:r w:rsidR="00643987" w:rsidRPr="00E96447">
          <w:rPr>
            <w:rStyle w:val="Hyperlink"/>
            <w:lang w:val="en-US"/>
          </w:rPr>
          <w:t>3.1</w:t>
        </w:r>
        <w:r w:rsidR="00643987">
          <w:rPr>
            <w:rFonts w:asciiTheme="minorHAnsi" w:eastAsiaTheme="minorEastAsia" w:hAnsiTheme="minorHAnsi" w:cstheme="minorBidi"/>
            <w:kern w:val="2"/>
            <w:sz w:val="22"/>
            <w:szCs w:val="22"/>
            <w:lang w:val="en-US" w:eastAsia="en-US"/>
            <w14:ligatures w14:val="standardContextual"/>
          </w:rPr>
          <w:tab/>
        </w:r>
        <w:r w:rsidR="00643987" w:rsidRPr="00E96447">
          <w:rPr>
            <w:rStyle w:val="Hyperlink"/>
            <w:rFonts w:cs="Arial"/>
            <w:lang w:val="en-US"/>
          </w:rPr>
          <w:t>Positioning methods that utilize AI/ML model output</w:t>
        </w:r>
        <w:r w:rsidR="00643987">
          <w:rPr>
            <w:webHidden/>
          </w:rPr>
          <w:tab/>
        </w:r>
        <w:r w:rsidR="00643987">
          <w:rPr>
            <w:webHidden/>
          </w:rPr>
          <w:fldChar w:fldCharType="begin"/>
        </w:r>
        <w:r w:rsidR="00643987">
          <w:rPr>
            <w:webHidden/>
          </w:rPr>
          <w:instrText xml:space="preserve"> PAGEREF _Toc166260757 \h </w:instrText>
        </w:r>
        <w:r w:rsidR="00643987">
          <w:rPr>
            <w:webHidden/>
          </w:rPr>
        </w:r>
        <w:r w:rsidR="00643987">
          <w:rPr>
            <w:webHidden/>
          </w:rPr>
          <w:fldChar w:fldCharType="separate"/>
        </w:r>
        <w:r w:rsidR="00643987">
          <w:rPr>
            <w:webHidden/>
          </w:rPr>
          <w:t>48</w:t>
        </w:r>
        <w:r w:rsidR="00643987">
          <w:rPr>
            <w:webHidden/>
          </w:rPr>
          <w:fldChar w:fldCharType="end"/>
        </w:r>
      </w:hyperlink>
    </w:p>
    <w:p w14:paraId="07A932B4" w14:textId="1E1846FD" w:rsidR="00643987" w:rsidRDefault="00512528">
      <w:pPr>
        <w:pStyle w:val="TOC2"/>
        <w:rPr>
          <w:rFonts w:asciiTheme="minorHAnsi" w:eastAsiaTheme="minorEastAsia" w:hAnsiTheme="minorHAnsi" w:cstheme="minorBidi"/>
          <w:kern w:val="2"/>
          <w:sz w:val="22"/>
          <w:szCs w:val="22"/>
          <w:lang w:val="en-US" w:eastAsia="en-US"/>
          <w14:ligatures w14:val="standardContextual"/>
        </w:rPr>
      </w:pPr>
      <w:hyperlink w:anchor="_Toc166260758" w:history="1">
        <w:r w:rsidR="00643987" w:rsidRPr="00E96447">
          <w:rPr>
            <w:rStyle w:val="Hyperlink"/>
            <w:rFonts w:cs="Arial"/>
            <w:lang w:val="en-US"/>
          </w:rPr>
          <w:t>3.2</w:t>
        </w:r>
        <w:r w:rsidR="00643987">
          <w:rPr>
            <w:rFonts w:asciiTheme="minorHAnsi" w:eastAsiaTheme="minorEastAsia" w:hAnsiTheme="minorHAnsi" w:cstheme="minorBidi"/>
            <w:kern w:val="2"/>
            <w:sz w:val="22"/>
            <w:szCs w:val="22"/>
            <w:lang w:val="en-US" w:eastAsia="en-US"/>
            <w14:ligatures w14:val="standardContextual"/>
          </w:rPr>
          <w:tab/>
        </w:r>
        <w:r w:rsidR="00643987" w:rsidRPr="00E96447">
          <w:rPr>
            <w:rStyle w:val="Hyperlink"/>
            <w:rFonts w:cs="Arial"/>
            <w:lang w:val="en-US"/>
          </w:rPr>
          <w:t>Details for reporting model output of AI/ML assisted positioning</w:t>
        </w:r>
        <w:r w:rsidR="00643987">
          <w:rPr>
            <w:webHidden/>
          </w:rPr>
          <w:tab/>
        </w:r>
        <w:r w:rsidR="00643987">
          <w:rPr>
            <w:webHidden/>
          </w:rPr>
          <w:fldChar w:fldCharType="begin"/>
        </w:r>
        <w:r w:rsidR="00643987">
          <w:rPr>
            <w:webHidden/>
          </w:rPr>
          <w:instrText xml:space="preserve"> PAGEREF _Toc166260758 \h </w:instrText>
        </w:r>
        <w:r w:rsidR="00643987">
          <w:rPr>
            <w:webHidden/>
          </w:rPr>
        </w:r>
        <w:r w:rsidR="00643987">
          <w:rPr>
            <w:webHidden/>
          </w:rPr>
          <w:fldChar w:fldCharType="separate"/>
        </w:r>
        <w:r w:rsidR="00643987">
          <w:rPr>
            <w:webHidden/>
          </w:rPr>
          <w:t>49</w:t>
        </w:r>
        <w:r w:rsidR="00643987">
          <w:rPr>
            <w:webHidden/>
          </w:rPr>
          <w:fldChar w:fldCharType="end"/>
        </w:r>
      </w:hyperlink>
    </w:p>
    <w:p w14:paraId="010ADDEA" w14:textId="6A227519" w:rsidR="00643987" w:rsidRDefault="00512528">
      <w:pPr>
        <w:pStyle w:val="TOC3"/>
        <w:rPr>
          <w:rFonts w:asciiTheme="minorHAnsi" w:eastAsiaTheme="minorEastAsia" w:hAnsiTheme="minorHAnsi" w:cstheme="minorBidi"/>
          <w:kern w:val="2"/>
          <w:sz w:val="22"/>
          <w:szCs w:val="22"/>
          <w:lang w:val="en-US" w:eastAsia="en-US"/>
          <w14:ligatures w14:val="standardContextual"/>
        </w:rPr>
      </w:pPr>
      <w:hyperlink w:anchor="_Toc166260759" w:history="1">
        <w:r w:rsidR="00643987" w:rsidRPr="00E96447">
          <w:rPr>
            <w:rStyle w:val="Hyperlink"/>
            <w:lang w:val="en-US"/>
          </w:rPr>
          <w:t>3.2.1</w:t>
        </w:r>
        <w:r w:rsidR="00643987">
          <w:rPr>
            <w:rFonts w:asciiTheme="minorHAnsi" w:eastAsiaTheme="minorEastAsia" w:hAnsiTheme="minorHAnsi" w:cstheme="minorBidi"/>
            <w:kern w:val="2"/>
            <w:sz w:val="22"/>
            <w:szCs w:val="22"/>
            <w:lang w:val="en-US" w:eastAsia="en-US"/>
            <w14:ligatures w14:val="standardContextual"/>
          </w:rPr>
          <w:tab/>
        </w:r>
        <w:r w:rsidR="00643987" w:rsidRPr="00E96447">
          <w:rPr>
            <w:rStyle w:val="Hyperlink"/>
            <w:lang w:val="en-US"/>
          </w:rPr>
          <w:t>LOS/NLOS indicator</w:t>
        </w:r>
        <w:r w:rsidR="00643987">
          <w:rPr>
            <w:webHidden/>
          </w:rPr>
          <w:tab/>
        </w:r>
        <w:r w:rsidR="00643987">
          <w:rPr>
            <w:webHidden/>
          </w:rPr>
          <w:fldChar w:fldCharType="begin"/>
        </w:r>
        <w:r w:rsidR="00643987">
          <w:rPr>
            <w:webHidden/>
          </w:rPr>
          <w:instrText xml:space="preserve"> PAGEREF _Toc166260759 \h </w:instrText>
        </w:r>
        <w:r w:rsidR="00643987">
          <w:rPr>
            <w:webHidden/>
          </w:rPr>
        </w:r>
        <w:r w:rsidR="00643987">
          <w:rPr>
            <w:webHidden/>
          </w:rPr>
          <w:fldChar w:fldCharType="separate"/>
        </w:r>
        <w:r w:rsidR="00643987">
          <w:rPr>
            <w:webHidden/>
          </w:rPr>
          <w:t>49</w:t>
        </w:r>
        <w:r w:rsidR="00643987">
          <w:rPr>
            <w:webHidden/>
          </w:rPr>
          <w:fldChar w:fldCharType="end"/>
        </w:r>
      </w:hyperlink>
    </w:p>
    <w:p w14:paraId="18F0082B" w14:textId="5B58D891" w:rsidR="00643987" w:rsidRDefault="00512528">
      <w:pPr>
        <w:pStyle w:val="TOC3"/>
        <w:rPr>
          <w:rFonts w:asciiTheme="minorHAnsi" w:eastAsiaTheme="minorEastAsia" w:hAnsiTheme="minorHAnsi" w:cstheme="minorBidi"/>
          <w:kern w:val="2"/>
          <w:sz w:val="22"/>
          <w:szCs w:val="22"/>
          <w:lang w:val="en-US" w:eastAsia="en-US"/>
          <w14:ligatures w14:val="standardContextual"/>
        </w:rPr>
      </w:pPr>
      <w:hyperlink w:anchor="_Toc166260760" w:history="1">
        <w:r w:rsidR="00643987" w:rsidRPr="00E96447">
          <w:rPr>
            <w:rStyle w:val="Hyperlink"/>
            <w:lang w:val="en-US"/>
          </w:rPr>
          <w:t>3.2.2</w:t>
        </w:r>
        <w:r w:rsidR="00643987">
          <w:rPr>
            <w:rFonts w:asciiTheme="minorHAnsi" w:eastAsiaTheme="minorEastAsia" w:hAnsiTheme="minorHAnsi" w:cstheme="minorBidi"/>
            <w:kern w:val="2"/>
            <w:sz w:val="22"/>
            <w:szCs w:val="22"/>
            <w:lang w:val="en-US" w:eastAsia="en-US"/>
            <w14:ligatures w14:val="standardContextual"/>
          </w:rPr>
          <w:tab/>
        </w:r>
        <w:r w:rsidR="00643987" w:rsidRPr="00E96447">
          <w:rPr>
            <w:rStyle w:val="Hyperlink"/>
            <w:lang w:val="en-US"/>
          </w:rPr>
          <w:t>Timing information</w:t>
        </w:r>
        <w:r w:rsidR="00643987">
          <w:rPr>
            <w:webHidden/>
          </w:rPr>
          <w:tab/>
        </w:r>
        <w:r w:rsidR="00643987">
          <w:rPr>
            <w:webHidden/>
          </w:rPr>
          <w:fldChar w:fldCharType="begin"/>
        </w:r>
        <w:r w:rsidR="00643987">
          <w:rPr>
            <w:webHidden/>
          </w:rPr>
          <w:instrText xml:space="preserve"> PAGEREF _Toc166260760 \h </w:instrText>
        </w:r>
        <w:r w:rsidR="00643987">
          <w:rPr>
            <w:webHidden/>
          </w:rPr>
        </w:r>
        <w:r w:rsidR="00643987">
          <w:rPr>
            <w:webHidden/>
          </w:rPr>
          <w:fldChar w:fldCharType="separate"/>
        </w:r>
        <w:r w:rsidR="00643987">
          <w:rPr>
            <w:webHidden/>
          </w:rPr>
          <w:t>51</w:t>
        </w:r>
        <w:r w:rsidR="00643987">
          <w:rPr>
            <w:webHidden/>
          </w:rPr>
          <w:fldChar w:fldCharType="end"/>
        </w:r>
      </w:hyperlink>
    </w:p>
    <w:p w14:paraId="4B7608E7" w14:textId="223EC43C" w:rsidR="00643987" w:rsidRDefault="00512528">
      <w:pPr>
        <w:pStyle w:val="TOC3"/>
        <w:rPr>
          <w:rFonts w:asciiTheme="minorHAnsi" w:eastAsiaTheme="minorEastAsia" w:hAnsiTheme="minorHAnsi" w:cstheme="minorBidi"/>
          <w:kern w:val="2"/>
          <w:sz w:val="22"/>
          <w:szCs w:val="22"/>
          <w:lang w:val="en-US" w:eastAsia="en-US"/>
          <w14:ligatures w14:val="standardContextual"/>
        </w:rPr>
      </w:pPr>
      <w:hyperlink w:anchor="_Toc166260761" w:history="1">
        <w:r w:rsidR="00643987" w:rsidRPr="00E96447">
          <w:rPr>
            <w:rStyle w:val="Hyperlink"/>
          </w:rPr>
          <w:t>3.2.3</w:t>
        </w:r>
        <w:r w:rsidR="00643987">
          <w:rPr>
            <w:rFonts w:asciiTheme="minorHAnsi" w:eastAsiaTheme="minorEastAsia" w:hAnsiTheme="minorHAnsi" w:cstheme="minorBidi"/>
            <w:kern w:val="2"/>
            <w:sz w:val="22"/>
            <w:szCs w:val="22"/>
            <w:lang w:val="en-US" w:eastAsia="en-US"/>
            <w14:ligatures w14:val="standardContextual"/>
          </w:rPr>
          <w:tab/>
        </w:r>
        <w:r w:rsidR="00643987" w:rsidRPr="00E96447">
          <w:rPr>
            <w:rStyle w:val="Hyperlink"/>
          </w:rPr>
          <w:t>On the need of multipath reporting for Case 2a/3a and power measurements</w:t>
        </w:r>
        <w:r w:rsidR="00643987">
          <w:rPr>
            <w:webHidden/>
          </w:rPr>
          <w:tab/>
        </w:r>
        <w:r w:rsidR="00643987">
          <w:rPr>
            <w:webHidden/>
          </w:rPr>
          <w:fldChar w:fldCharType="begin"/>
        </w:r>
        <w:r w:rsidR="00643987">
          <w:rPr>
            <w:webHidden/>
          </w:rPr>
          <w:instrText xml:space="preserve"> PAGEREF _Toc166260761 \h </w:instrText>
        </w:r>
        <w:r w:rsidR="00643987">
          <w:rPr>
            <w:webHidden/>
          </w:rPr>
        </w:r>
        <w:r w:rsidR="00643987">
          <w:rPr>
            <w:webHidden/>
          </w:rPr>
          <w:fldChar w:fldCharType="separate"/>
        </w:r>
        <w:r w:rsidR="00643987">
          <w:rPr>
            <w:webHidden/>
          </w:rPr>
          <w:t>53</w:t>
        </w:r>
        <w:r w:rsidR="00643987">
          <w:rPr>
            <w:webHidden/>
          </w:rPr>
          <w:fldChar w:fldCharType="end"/>
        </w:r>
      </w:hyperlink>
    </w:p>
    <w:p w14:paraId="0A405C80" w14:textId="0CC09864" w:rsidR="00643987" w:rsidRDefault="00512528">
      <w:pPr>
        <w:pStyle w:val="TOC2"/>
        <w:rPr>
          <w:rFonts w:asciiTheme="minorHAnsi" w:eastAsiaTheme="minorEastAsia" w:hAnsiTheme="minorHAnsi" w:cstheme="minorBidi"/>
          <w:kern w:val="2"/>
          <w:sz w:val="22"/>
          <w:szCs w:val="22"/>
          <w:lang w:val="en-US" w:eastAsia="en-US"/>
          <w14:ligatures w14:val="standardContextual"/>
        </w:rPr>
      </w:pPr>
      <w:hyperlink w:anchor="_Toc166260762" w:history="1">
        <w:r w:rsidR="00643987" w:rsidRPr="00E96447">
          <w:rPr>
            <w:rStyle w:val="Hyperlink"/>
            <w:lang w:val="en-US"/>
          </w:rPr>
          <w:t>3.3</w:t>
        </w:r>
        <w:r w:rsidR="00643987">
          <w:rPr>
            <w:rFonts w:asciiTheme="minorHAnsi" w:eastAsiaTheme="minorEastAsia" w:hAnsiTheme="minorHAnsi" w:cstheme="minorBidi"/>
            <w:kern w:val="2"/>
            <w:sz w:val="22"/>
            <w:szCs w:val="22"/>
            <w:lang w:val="en-US" w:eastAsia="en-US"/>
            <w14:ligatures w14:val="standardContextual"/>
          </w:rPr>
          <w:tab/>
        </w:r>
        <w:r w:rsidR="00643987" w:rsidRPr="00E96447">
          <w:rPr>
            <w:rStyle w:val="Hyperlink"/>
            <w:lang w:val="en-US"/>
          </w:rPr>
          <w:t>Indication of AI/ML assistance in generating measurement reports</w:t>
        </w:r>
        <w:r w:rsidR="00643987">
          <w:rPr>
            <w:webHidden/>
          </w:rPr>
          <w:tab/>
        </w:r>
        <w:r w:rsidR="00643987">
          <w:rPr>
            <w:webHidden/>
          </w:rPr>
          <w:fldChar w:fldCharType="begin"/>
        </w:r>
        <w:r w:rsidR="00643987">
          <w:rPr>
            <w:webHidden/>
          </w:rPr>
          <w:instrText xml:space="preserve"> PAGEREF _Toc166260762 \h </w:instrText>
        </w:r>
        <w:r w:rsidR="00643987">
          <w:rPr>
            <w:webHidden/>
          </w:rPr>
        </w:r>
        <w:r w:rsidR="00643987">
          <w:rPr>
            <w:webHidden/>
          </w:rPr>
          <w:fldChar w:fldCharType="separate"/>
        </w:r>
        <w:r w:rsidR="00643987">
          <w:rPr>
            <w:webHidden/>
          </w:rPr>
          <w:t>54</w:t>
        </w:r>
        <w:r w:rsidR="00643987">
          <w:rPr>
            <w:webHidden/>
          </w:rPr>
          <w:fldChar w:fldCharType="end"/>
        </w:r>
      </w:hyperlink>
    </w:p>
    <w:p w14:paraId="62295CBC" w14:textId="30487E51" w:rsidR="00643987" w:rsidRDefault="00512528">
      <w:pPr>
        <w:pStyle w:val="TOC1"/>
        <w:rPr>
          <w:rFonts w:asciiTheme="minorHAnsi" w:eastAsiaTheme="minorEastAsia" w:hAnsiTheme="minorHAnsi" w:cstheme="minorBidi"/>
          <w:kern w:val="2"/>
          <w:szCs w:val="22"/>
          <w:lang w:val="en-US" w:eastAsia="en-US"/>
          <w14:ligatures w14:val="standardContextual"/>
        </w:rPr>
      </w:pPr>
      <w:hyperlink w:anchor="_Toc166260763" w:history="1">
        <w:r w:rsidR="00643987" w:rsidRPr="00E96447">
          <w:rPr>
            <w:rStyle w:val="Hyperlink"/>
            <w:lang w:val="en-US"/>
          </w:rPr>
          <w:t>4</w:t>
        </w:r>
        <w:r w:rsidR="00643987">
          <w:rPr>
            <w:rFonts w:asciiTheme="minorHAnsi" w:eastAsiaTheme="minorEastAsia" w:hAnsiTheme="minorHAnsi" w:cstheme="minorBidi"/>
            <w:kern w:val="2"/>
            <w:szCs w:val="22"/>
            <w:lang w:val="en-US" w:eastAsia="en-US"/>
            <w14:ligatures w14:val="standardContextual"/>
          </w:rPr>
          <w:tab/>
        </w:r>
        <w:r w:rsidR="00643987" w:rsidRPr="00E96447">
          <w:rPr>
            <w:rStyle w:val="Hyperlink"/>
            <w:lang w:val="en-US"/>
          </w:rPr>
          <w:t>Training data collection</w:t>
        </w:r>
        <w:r w:rsidR="00643987">
          <w:rPr>
            <w:webHidden/>
          </w:rPr>
          <w:tab/>
        </w:r>
        <w:r w:rsidR="00643987">
          <w:rPr>
            <w:webHidden/>
          </w:rPr>
          <w:fldChar w:fldCharType="begin"/>
        </w:r>
        <w:r w:rsidR="00643987">
          <w:rPr>
            <w:webHidden/>
          </w:rPr>
          <w:instrText xml:space="preserve"> PAGEREF _Toc166260763 \h </w:instrText>
        </w:r>
        <w:r w:rsidR="00643987">
          <w:rPr>
            <w:webHidden/>
          </w:rPr>
        </w:r>
        <w:r w:rsidR="00643987">
          <w:rPr>
            <w:webHidden/>
          </w:rPr>
          <w:fldChar w:fldCharType="separate"/>
        </w:r>
        <w:r w:rsidR="00643987">
          <w:rPr>
            <w:webHidden/>
          </w:rPr>
          <w:t>54</w:t>
        </w:r>
        <w:r w:rsidR="00643987">
          <w:rPr>
            <w:webHidden/>
          </w:rPr>
          <w:fldChar w:fldCharType="end"/>
        </w:r>
      </w:hyperlink>
    </w:p>
    <w:p w14:paraId="67D78803" w14:textId="1479E1A5" w:rsidR="00643987" w:rsidRDefault="00512528">
      <w:pPr>
        <w:pStyle w:val="TOC2"/>
        <w:rPr>
          <w:rFonts w:asciiTheme="minorHAnsi" w:eastAsiaTheme="minorEastAsia" w:hAnsiTheme="minorHAnsi" w:cstheme="minorBidi"/>
          <w:kern w:val="2"/>
          <w:sz w:val="22"/>
          <w:szCs w:val="22"/>
          <w:lang w:val="en-US" w:eastAsia="en-US"/>
          <w14:ligatures w14:val="standardContextual"/>
        </w:rPr>
      </w:pPr>
      <w:hyperlink w:anchor="_Toc166260764" w:history="1">
        <w:r w:rsidR="00643987" w:rsidRPr="00E96447">
          <w:rPr>
            <w:rStyle w:val="Hyperlink"/>
            <w:lang w:val="en-US"/>
          </w:rPr>
          <w:t>4.1</w:t>
        </w:r>
        <w:r w:rsidR="00643987">
          <w:rPr>
            <w:rFonts w:asciiTheme="minorHAnsi" w:eastAsiaTheme="minorEastAsia" w:hAnsiTheme="minorHAnsi" w:cstheme="minorBidi"/>
            <w:kern w:val="2"/>
            <w:sz w:val="22"/>
            <w:szCs w:val="22"/>
            <w:lang w:val="en-US" w:eastAsia="en-US"/>
            <w14:ligatures w14:val="standardContextual"/>
          </w:rPr>
          <w:tab/>
        </w:r>
        <w:r w:rsidR="00643987" w:rsidRPr="00E96447">
          <w:rPr>
            <w:rStyle w:val="Hyperlink"/>
            <w:lang w:val="en-US"/>
          </w:rPr>
          <w:t>Content of training data samples</w:t>
        </w:r>
        <w:r w:rsidR="00643987">
          <w:rPr>
            <w:webHidden/>
          </w:rPr>
          <w:tab/>
        </w:r>
        <w:r w:rsidR="00643987">
          <w:rPr>
            <w:webHidden/>
          </w:rPr>
          <w:fldChar w:fldCharType="begin"/>
        </w:r>
        <w:r w:rsidR="00643987">
          <w:rPr>
            <w:webHidden/>
          </w:rPr>
          <w:instrText xml:space="preserve"> PAGEREF _Toc166260764 \h </w:instrText>
        </w:r>
        <w:r w:rsidR="00643987">
          <w:rPr>
            <w:webHidden/>
          </w:rPr>
        </w:r>
        <w:r w:rsidR="00643987">
          <w:rPr>
            <w:webHidden/>
          </w:rPr>
          <w:fldChar w:fldCharType="separate"/>
        </w:r>
        <w:r w:rsidR="00643987">
          <w:rPr>
            <w:webHidden/>
          </w:rPr>
          <w:t>54</w:t>
        </w:r>
        <w:r w:rsidR="00643987">
          <w:rPr>
            <w:webHidden/>
          </w:rPr>
          <w:fldChar w:fldCharType="end"/>
        </w:r>
      </w:hyperlink>
    </w:p>
    <w:p w14:paraId="5289D49F" w14:textId="04F2EECD" w:rsidR="00643987" w:rsidRDefault="00512528">
      <w:pPr>
        <w:pStyle w:val="TOC2"/>
        <w:rPr>
          <w:rFonts w:asciiTheme="minorHAnsi" w:eastAsiaTheme="minorEastAsia" w:hAnsiTheme="minorHAnsi" w:cstheme="minorBidi"/>
          <w:kern w:val="2"/>
          <w:sz w:val="22"/>
          <w:szCs w:val="22"/>
          <w:lang w:val="en-US" w:eastAsia="en-US"/>
          <w14:ligatures w14:val="standardContextual"/>
        </w:rPr>
      </w:pPr>
      <w:hyperlink w:anchor="_Toc166260765" w:history="1">
        <w:r w:rsidR="00643987" w:rsidRPr="00E96447">
          <w:rPr>
            <w:rStyle w:val="Hyperlink"/>
            <w:lang w:val="en-US"/>
          </w:rPr>
          <w:t>4.2</w:t>
        </w:r>
        <w:r w:rsidR="00643987">
          <w:rPr>
            <w:rFonts w:asciiTheme="minorHAnsi" w:eastAsiaTheme="minorEastAsia" w:hAnsiTheme="minorHAnsi" w:cstheme="minorBidi"/>
            <w:kern w:val="2"/>
            <w:sz w:val="22"/>
            <w:szCs w:val="22"/>
            <w:lang w:val="en-US" w:eastAsia="en-US"/>
            <w14:ligatures w14:val="standardContextual"/>
          </w:rPr>
          <w:tab/>
        </w:r>
        <w:r w:rsidR="00643987" w:rsidRPr="00E96447">
          <w:rPr>
            <w:rStyle w:val="Hyperlink"/>
            <w:lang w:val="en-US"/>
          </w:rPr>
          <w:t>Metadata of the training dataset</w:t>
        </w:r>
        <w:r w:rsidR="00643987">
          <w:rPr>
            <w:webHidden/>
          </w:rPr>
          <w:tab/>
        </w:r>
        <w:r w:rsidR="00643987">
          <w:rPr>
            <w:webHidden/>
          </w:rPr>
          <w:fldChar w:fldCharType="begin"/>
        </w:r>
        <w:r w:rsidR="00643987">
          <w:rPr>
            <w:webHidden/>
          </w:rPr>
          <w:instrText xml:space="preserve"> PAGEREF _Toc166260765 \h </w:instrText>
        </w:r>
        <w:r w:rsidR="00643987">
          <w:rPr>
            <w:webHidden/>
          </w:rPr>
        </w:r>
        <w:r w:rsidR="00643987">
          <w:rPr>
            <w:webHidden/>
          </w:rPr>
          <w:fldChar w:fldCharType="separate"/>
        </w:r>
        <w:r w:rsidR="00643987">
          <w:rPr>
            <w:webHidden/>
          </w:rPr>
          <w:t>55</w:t>
        </w:r>
        <w:r w:rsidR="00643987">
          <w:rPr>
            <w:webHidden/>
          </w:rPr>
          <w:fldChar w:fldCharType="end"/>
        </w:r>
      </w:hyperlink>
    </w:p>
    <w:p w14:paraId="0CAEC96E" w14:textId="66344931" w:rsidR="00643987" w:rsidRDefault="00512528">
      <w:pPr>
        <w:pStyle w:val="TOC1"/>
        <w:rPr>
          <w:rFonts w:asciiTheme="minorHAnsi" w:eastAsiaTheme="minorEastAsia" w:hAnsiTheme="minorHAnsi" w:cstheme="minorBidi"/>
          <w:kern w:val="2"/>
          <w:szCs w:val="22"/>
          <w:lang w:val="en-US" w:eastAsia="en-US"/>
          <w14:ligatures w14:val="standardContextual"/>
        </w:rPr>
      </w:pPr>
      <w:hyperlink w:anchor="_Toc166260766" w:history="1">
        <w:r w:rsidR="00643987" w:rsidRPr="00E96447">
          <w:rPr>
            <w:rStyle w:val="Hyperlink"/>
            <w:lang w:val="en-US"/>
          </w:rPr>
          <w:t>5</w:t>
        </w:r>
        <w:r w:rsidR="00643987">
          <w:rPr>
            <w:rFonts w:asciiTheme="minorHAnsi" w:eastAsiaTheme="minorEastAsia" w:hAnsiTheme="minorHAnsi" w:cstheme="minorBidi"/>
            <w:kern w:val="2"/>
            <w:szCs w:val="22"/>
            <w:lang w:val="en-US" w:eastAsia="en-US"/>
            <w14:ligatures w14:val="standardContextual"/>
          </w:rPr>
          <w:tab/>
        </w:r>
        <w:r w:rsidR="00643987" w:rsidRPr="00E96447">
          <w:rPr>
            <w:rStyle w:val="Hyperlink"/>
            <w:lang w:val="en-US"/>
          </w:rPr>
          <w:t>Model performance monitoring</w:t>
        </w:r>
        <w:r w:rsidR="00643987">
          <w:rPr>
            <w:webHidden/>
          </w:rPr>
          <w:tab/>
        </w:r>
        <w:r w:rsidR="00643987">
          <w:rPr>
            <w:webHidden/>
          </w:rPr>
          <w:fldChar w:fldCharType="begin"/>
        </w:r>
        <w:r w:rsidR="00643987">
          <w:rPr>
            <w:webHidden/>
          </w:rPr>
          <w:instrText xml:space="preserve"> PAGEREF _Toc166260766 \h </w:instrText>
        </w:r>
        <w:r w:rsidR="00643987">
          <w:rPr>
            <w:webHidden/>
          </w:rPr>
        </w:r>
        <w:r w:rsidR="00643987">
          <w:rPr>
            <w:webHidden/>
          </w:rPr>
          <w:fldChar w:fldCharType="separate"/>
        </w:r>
        <w:r w:rsidR="00643987">
          <w:rPr>
            <w:webHidden/>
          </w:rPr>
          <w:t>57</w:t>
        </w:r>
        <w:r w:rsidR="00643987">
          <w:rPr>
            <w:webHidden/>
          </w:rPr>
          <w:fldChar w:fldCharType="end"/>
        </w:r>
      </w:hyperlink>
    </w:p>
    <w:p w14:paraId="2872497E" w14:textId="4D477D34" w:rsidR="00643987" w:rsidRDefault="00512528">
      <w:pPr>
        <w:pStyle w:val="TOC2"/>
        <w:rPr>
          <w:rFonts w:asciiTheme="minorHAnsi" w:eastAsiaTheme="minorEastAsia" w:hAnsiTheme="minorHAnsi" w:cstheme="minorBidi"/>
          <w:kern w:val="2"/>
          <w:sz w:val="22"/>
          <w:szCs w:val="22"/>
          <w:lang w:val="en-US" w:eastAsia="en-US"/>
          <w14:ligatures w14:val="standardContextual"/>
        </w:rPr>
      </w:pPr>
      <w:hyperlink w:anchor="_Toc166260767" w:history="1">
        <w:r w:rsidR="00643987" w:rsidRPr="00E96447">
          <w:rPr>
            <w:rStyle w:val="Hyperlink"/>
            <w:lang w:val="en-US"/>
          </w:rPr>
          <w:t>5.1</w:t>
        </w:r>
        <w:r w:rsidR="00643987">
          <w:rPr>
            <w:rFonts w:asciiTheme="minorHAnsi" w:eastAsiaTheme="minorEastAsia" w:hAnsiTheme="minorHAnsi" w:cstheme="minorBidi"/>
            <w:kern w:val="2"/>
            <w:sz w:val="22"/>
            <w:szCs w:val="22"/>
            <w:lang w:val="en-US" w:eastAsia="en-US"/>
            <w14:ligatures w14:val="standardContextual"/>
          </w:rPr>
          <w:tab/>
        </w:r>
        <w:r w:rsidR="00643987" w:rsidRPr="00E96447">
          <w:rPr>
            <w:rStyle w:val="Hyperlink"/>
            <w:lang w:val="en-US"/>
          </w:rPr>
          <w:t>Model performance monitoring for Case 1</w:t>
        </w:r>
        <w:r w:rsidR="00643987">
          <w:rPr>
            <w:webHidden/>
          </w:rPr>
          <w:tab/>
        </w:r>
        <w:r w:rsidR="00643987">
          <w:rPr>
            <w:webHidden/>
          </w:rPr>
          <w:fldChar w:fldCharType="begin"/>
        </w:r>
        <w:r w:rsidR="00643987">
          <w:rPr>
            <w:webHidden/>
          </w:rPr>
          <w:instrText xml:space="preserve"> PAGEREF _Toc166260767 \h </w:instrText>
        </w:r>
        <w:r w:rsidR="00643987">
          <w:rPr>
            <w:webHidden/>
          </w:rPr>
        </w:r>
        <w:r w:rsidR="00643987">
          <w:rPr>
            <w:webHidden/>
          </w:rPr>
          <w:fldChar w:fldCharType="separate"/>
        </w:r>
        <w:r w:rsidR="00643987">
          <w:rPr>
            <w:webHidden/>
          </w:rPr>
          <w:t>58</w:t>
        </w:r>
        <w:r w:rsidR="00643987">
          <w:rPr>
            <w:webHidden/>
          </w:rPr>
          <w:fldChar w:fldCharType="end"/>
        </w:r>
      </w:hyperlink>
    </w:p>
    <w:p w14:paraId="437A3A05" w14:textId="400341E9" w:rsidR="00643987" w:rsidRDefault="00512528">
      <w:pPr>
        <w:pStyle w:val="TOC2"/>
        <w:rPr>
          <w:rFonts w:asciiTheme="minorHAnsi" w:eastAsiaTheme="minorEastAsia" w:hAnsiTheme="minorHAnsi" w:cstheme="minorBidi"/>
          <w:kern w:val="2"/>
          <w:sz w:val="22"/>
          <w:szCs w:val="22"/>
          <w:lang w:val="en-US" w:eastAsia="en-US"/>
          <w14:ligatures w14:val="standardContextual"/>
        </w:rPr>
      </w:pPr>
      <w:hyperlink w:anchor="_Toc166260768" w:history="1">
        <w:r w:rsidR="00643987" w:rsidRPr="00E96447">
          <w:rPr>
            <w:rStyle w:val="Hyperlink"/>
            <w:lang w:val="en-US"/>
          </w:rPr>
          <w:t>5.2</w:t>
        </w:r>
        <w:r w:rsidR="00643987">
          <w:rPr>
            <w:rFonts w:asciiTheme="minorHAnsi" w:eastAsiaTheme="minorEastAsia" w:hAnsiTheme="minorHAnsi" w:cstheme="minorBidi"/>
            <w:kern w:val="2"/>
            <w:sz w:val="22"/>
            <w:szCs w:val="22"/>
            <w:lang w:val="en-US" w:eastAsia="en-US"/>
            <w14:ligatures w14:val="standardContextual"/>
          </w:rPr>
          <w:tab/>
        </w:r>
        <w:r w:rsidR="00643987" w:rsidRPr="00E96447">
          <w:rPr>
            <w:rStyle w:val="Hyperlink"/>
            <w:lang w:val="en-US"/>
          </w:rPr>
          <w:t>Model performance monitoring for Case 3a</w:t>
        </w:r>
        <w:r w:rsidR="00643987">
          <w:rPr>
            <w:webHidden/>
          </w:rPr>
          <w:tab/>
        </w:r>
        <w:r w:rsidR="00643987">
          <w:rPr>
            <w:webHidden/>
          </w:rPr>
          <w:fldChar w:fldCharType="begin"/>
        </w:r>
        <w:r w:rsidR="00643987">
          <w:rPr>
            <w:webHidden/>
          </w:rPr>
          <w:instrText xml:space="preserve"> PAGEREF _Toc166260768 \h </w:instrText>
        </w:r>
        <w:r w:rsidR="00643987">
          <w:rPr>
            <w:webHidden/>
          </w:rPr>
        </w:r>
        <w:r w:rsidR="00643987">
          <w:rPr>
            <w:webHidden/>
          </w:rPr>
          <w:fldChar w:fldCharType="separate"/>
        </w:r>
        <w:r w:rsidR="00643987">
          <w:rPr>
            <w:webHidden/>
          </w:rPr>
          <w:t>60</w:t>
        </w:r>
        <w:r w:rsidR="00643987">
          <w:rPr>
            <w:webHidden/>
          </w:rPr>
          <w:fldChar w:fldCharType="end"/>
        </w:r>
      </w:hyperlink>
    </w:p>
    <w:p w14:paraId="4310A416" w14:textId="4D644D31" w:rsidR="00643987" w:rsidRDefault="00512528">
      <w:pPr>
        <w:pStyle w:val="TOC2"/>
        <w:rPr>
          <w:rFonts w:asciiTheme="minorHAnsi" w:eastAsiaTheme="minorEastAsia" w:hAnsiTheme="minorHAnsi" w:cstheme="minorBidi"/>
          <w:kern w:val="2"/>
          <w:sz w:val="22"/>
          <w:szCs w:val="22"/>
          <w:lang w:val="en-US" w:eastAsia="en-US"/>
          <w14:ligatures w14:val="standardContextual"/>
        </w:rPr>
      </w:pPr>
      <w:hyperlink w:anchor="_Toc166260769" w:history="1">
        <w:r w:rsidR="00643987" w:rsidRPr="00E96447">
          <w:rPr>
            <w:rStyle w:val="Hyperlink"/>
            <w:lang w:val="en-US"/>
          </w:rPr>
          <w:t>5.3</w:t>
        </w:r>
        <w:r w:rsidR="00643987">
          <w:rPr>
            <w:rFonts w:asciiTheme="minorHAnsi" w:eastAsiaTheme="minorEastAsia" w:hAnsiTheme="minorHAnsi" w:cstheme="minorBidi"/>
            <w:kern w:val="2"/>
            <w:sz w:val="22"/>
            <w:szCs w:val="22"/>
            <w:lang w:val="en-US" w:eastAsia="en-US"/>
            <w14:ligatures w14:val="standardContextual"/>
          </w:rPr>
          <w:tab/>
        </w:r>
        <w:r w:rsidR="00643987" w:rsidRPr="00E96447">
          <w:rPr>
            <w:rStyle w:val="Hyperlink"/>
            <w:lang w:val="en-US"/>
          </w:rPr>
          <w:t>Model performance monitoring approaches</w:t>
        </w:r>
        <w:r w:rsidR="00643987">
          <w:rPr>
            <w:webHidden/>
          </w:rPr>
          <w:tab/>
        </w:r>
        <w:r w:rsidR="00643987">
          <w:rPr>
            <w:webHidden/>
          </w:rPr>
          <w:fldChar w:fldCharType="begin"/>
        </w:r>
        <w:r w:rsidR="00643987">
          <w:rPr>
            <w:webHidden/>
          </w:rPr>
          <w:instrText xml:space="preserve"> PAGEREF _Toc166260769 \h </w:instrText>
        </w:r>
        <w:r w:rsidR="00643987">
          <w:rPr>
            <w:webHidden/>
          </w:rPr>
        </w:r>
        <w:r w:rsidR="00643987">
          <w:rPr>
            <w:webHidden/>
          </w:rPr>
          <w:fldChar w:fldCharType="separate"/>
        </w:r>
        <w:r w:rsidR="00643987">
          <w:rPr>
            <w:webHidden/>
          </w:rPr>
          <w:t>60</w:t>
        </w:r>
        <w:r w:rsidR="00643987">
          <w:rPr>
            <w:webHidden/>
          </w:rPr>
          <w:fldChar w:fldCharType="end"/>
        </w:r>
      </w:hyperlink>
    </w:p>
    <w:p w14:paraId="7073CAC3" w14:textId="51D5A870" w:rsidR="00643987" w:rsidRDefault="00512528">
      <w:pPr>
        <w:pStyle w:val="TOC3"/>
        <w:rPr>
          <w:rFonts w:asciiTheme="minorHAnsi" w:eastAsiaTheme="minorEastAsia" w:hAnsiTheme="minorHAnsi" w:cstheme="minorBidi"/>
          <w:kern w:val="2"/>
          <w:sz w:val="22"/>
          <w:szCs w:val="22"/>
          <w:lang w:val="en-US" w:eastAsia="en-US"/>
          <w14:ligatures w14:val="standardContextual"/>
        </w:rPr>
      </w:pPr>
      <w:hyperlink w:anchor="_Toc166260770" w:history="1">
        <w:r w:rsidR="00643987" w:rsidRPr="00E96447">
          <w:rPr>
            <w:rStyle w:val="Hyperlink"/>
          </w:rPr>
          <w:t>5.3.1</w:t>
        </w:r>
        <w:r w:rsidR="00643987">
          <w:rPr>
            <w:rFonts w:asciiTheme="minorHAnsi" w:eastAsiaTheme="minorEastAsia" w:hAnsiTheme="minorHAnsi" w:cstheme="minorBidi"/>
            <w:kern w:val="2"/>
            <w:sz w:val="22"/>
            <w:szCs w:val="22"/>
            <w:lang w:val="en-US" w:eastAsia="en-US"/>
            <w14:ligatures w14:val="standardContextual"/>
          </w:rPr>
          <w:tab/>
        </w:r>
        <w:r w:rsidR="00643987" w:rsidRPr="00E96447">
          <w:rPr>
            <w:rStyle w:val="Hyperlink"/>
            <w:lang w:val="en-US"/>
          </w:rPr>
          <w:t>Monitoring approach 1 (Label-based): Opportunistic LoS links</w:t>
        </w:r>
        <w:r w:rsidR="00643987">
          <w:rPr>
            <w:webHidden/>
          </w:rPr>
          <w:tab/>
        </w:r>
        <w:r w:rsidR="00643987">
          <w:rPr>
            <w:webHidden/>
          </w:rPr>
          <w:fldChar w:fldCharType="begin"/>
        </w:r>
        <w:r w:rsidR="00643987">
          <w:rPr>
            <w:webHidden/>
          </w:rPr>
          <w:instrText xml:space="preserve"> PAGEREF _Toc166260770 \h </w:instrText>
        </w:r>
        <w:r w:rsidR="00643987">
          <w:rPr>
            <w:webHidden/>
          </w:rPr>
        </w:r>
        <w:r w:rsidR="00643987">
          <w:rPr>
            <w:webHidden/>
          </w:rPr>
          <w:fldChar w:fldCharType="separate"/>
        </w:r>
        <w:r w:rsidR="00643987">
          <w:rPr>
            <w:webHidden/>
          </w:rPr>
          <w:t>61</w:t>
        </w:r>
        <w:r w:rsidR="00643987">
          <w:rPr>
            <w:webHidden/>
          </w:rPr>
          <w:fldChar w:fldCharType="end"/>
        </w:r>
      </w:hyperlink>
    </w:p>
    <w:p w14:paraId="253694D3" w14:textId="4FBABECE" w:rsidR="00643987" w:rsidRDefault="00512528">
      <w:pPr>
        <w:pStyle w:val="TOC3"/>
        <w:rPr>
          <w:rFonts w:asciiTheme="minorHAnsi" w:eastAsiaTheme="minorEastAsia" w:hAnsiTheme="minorHAnsi" w:cstheme="minorBidi"/>
          <w:kern w:val="2"/>
          <w:sz w:val="22"/>
          <w:szCs w:val="22"/>
          <w:lang w:val="en-US" w:eastAsia="en-US"/>
          <w14:ligatures w14:val="standardContextual"/>
        </w:rPr>
      </w:pPr>
      <w:hyperlink w:anchor="_Toc166260771" w:history="1">
        <w:r w:rsidR="00643987" w:rsidRPr="00E96447">
          <w:rPr>
            <w:rStyle w:val="Hyperlink"/>
          </w:rPr>
          <w:t>5.3.2</w:t>
        </w:r>
        <w:r w:rsidR="00643987">
          <w:rPr>
            <w:rFonts w:asciiTheme="minorHAnsi" w:eastAsiaTheme="minorEastAsia" w:hAnsiTheme="minorHAnsi" w:cstheme="minorBidi"/>
            <w:kern w:val="2"/>
            <w:sz w:val="22"/>
            <w:szCs w:val="22"/>
            <w:lang w:val="en-US" w:eastAsia="en-US"/>
            <w14:ligatures w14:val="standardContextual"/>
          </w:rPr>
          <w:tab/>
        </w:r>
        <w:r w:rsidR="00643987" w:rsidRPr="00E96447">
          <w:rPr>
            <w:rStyle w:val="Hyperlink"/>
          </w:rPr>
          <w:t xml:space="preserve">Monitoring approach 2 </w:t>
        </w:r>
        <w:r w:rsidR="00643987" w:rsidRPr="00E96447">
          <w:rPr>
            <w:rStyle w:val="Hyperlink"/>
            <w:lang w:val="en-US"/>
          </w:rPr>
          <w:t>(Label-based)</w:t>
        </w:r>
        <w:r w:rsidR="00643987" w:rsidRPr="00E96447">
          <w:rPr>
            <w:rStyle w:val="Hyperlink"/>
          </w:rPr>
          <w:t xml:space="preserve"> for assisted AI/ML positioning</w:t>
        </w:r>
        <w:r w:rsidR="00643987">
          <w:rPr>
            <w:webHidden/>
          </w:rPr>
          <w:tab/>
        </w:r>
        <w:r w:rsidR="00643987">
          <w:rPr>
            <w:webHidden/>
          </w:rPr>
          <w:fldChar w:fldCharType="begin"/>
        </w:r>
        <w:r w:rsidR="00643987">
          <w:rPr>
            <w:webHidden/>
          </w:rPr>
          <w:instrText xml:space="preserve"> PAGEREF _Toc166260771 \h </w:instrText>
        </w:r>
        <w:r w:rsidR="00643987">
          <w:rPr>
            <w:webHidden/>
          </w:rPr>
        </w:r>
        <w:r w:rsidR="00643987">
          <w:rPr>
            <w:webHidden/>
          </w:rPr>
          <w:fldChar w:fldCharType="separate"/>
        </w:r>
        <w:r w:rsidR="00643987">
          <w:rPr>
            <w:webHidden/>
          </w:rPr>
          <w:t>64</w:t>
        </w:r>
        <w:r w:rsidR="00643987">
          <w:rPr>
            <w:webHidden/>
          </w:rPr>
          <w:fldChar w:fldCharType="end"/>
        </w:r>
      </w:hyperlink>
    </w:p>
    <w:p w14:paraId="39F83167" w14:textId="1053D558" w:rsidR="00643987" w:rsidRDefault="00512528">
      <w:pPr>
        <w:pStyle w:val="TOC3"/>
        <w:rPr>
          <w:rFonts w:asciiTheme="minorHAnsi" w:eastAsiaTheme="minorEastAsia" w:hAnsiTheme="minorHAnsi" w:cstheme="minorBidi"/>
          <w:kern w:val="2"/>
          <w:sz w:val="22"/>
          <w:szCs w:val="22"/>
          <w:lang w:val="en-US" w:eastAsia="en-US"/>
          <w14:ligatures w14:val="standardContextual"/>
        </w:rPr>
      </w:pPr>
      <w:hyperlink w:anchor="_Toc166260772" w:history="1">
        <w:r w:rsidR="00643987" w:rsidRPr="00E96447">
          <w:rPr>
            <w:rStyle w:val="Hyperlink"/>
          </w:rPr>
          <w:t>5.3.3</w:t>
        </w:r>
        <w:r w:rsidR="00643987">
          <w:rPr>
            <w:rFonts w:asciiTheme="minorHAnsi" w:eastAsiaTheme="minorEastAsia" w:hAnsiTheme="minorHAnsi" w:cstheme="minorBidi"/>
            <w:kern w:val="2"/>
            <w:sz w:val="22"/>
            <w:szCs w:val="22"/>
            <w:lang w:val="en-US" w:eastAsia="en-US"/>
            <w14:ligatures w14:val="standardContextual"/>
          </w:rPr>
          <w:tab/>
        </w:r>
        <w:r w:rsidR="00643987" w:rsidRPr="00E96447">
          <w:rPr>
            <w:rStyle w:val="Hyperlink"/>
          </w:rPr>
          <w:t xml:space="preserve">Monitoring approach 3 </w:t>
        </w:r>
        <w:r w:rsidR="00643987" w:rsidRPr="00E96447">
          <w:rPr>
            <w:rStyle w:val="Hyperlink"/>
            <w:lang w:val="en-US"/>
          </w:rPr>
          <w:t>(Label-free)</w:t>
        </w:r>
        <w:r w:rsidR="00643987" w:rsidRPr="00E96447">
          <w:rPr>
            <w:rStyle w:val="Hyperlink"/>
          </w:rPr>
          <w:t>: ML model self-monitoring</w:t>
        </w:r>
        <w:r w:rsidR="00643987">
          <w:rPr>
            <w:webHidden/>
          </w:rPr>
          <w:tab/>
        </w:r>
        <w:r w:rsidR="00643987">
          <w:rPr>
            <w:webHidden/>
          </w:rPr>
          <w:fldChar w:fldCharType="begin"/>
        </w:r>
        <w:r w:rsidR="00643987">
          <w:rPr>
            <w:webHidden/>
          </w:rPr>
          <w:instrText xml:space="preserve"> PAGEREF _Toc166260772 \h </w:instrText>
        </w:r>
        <w:r w:rsidR="00643987">
          <w:rPr>
            <w:webHidden/>
          </w:rPr>
        </w:r>
        <w:r w:rsidR="00643987">
          <w:rPr>
            <w:webHidden/>
          </w:rPr>
          <w:fldChar w:fldCharType="separate"/>
        </w:r>
        <w:r w:rsidR="00643987">
          <w:rPr>
            <w:webHidden/>
          </w:rPr>
          <w:t>66</w:t>
        </w:r>
        <w:r w:rsidR="00643987">
          <w:rPr>
            <w:webHidden/>
          </w:rPr>
          <w:fldChar w:fldCharType="end"/>
        </w:r>
      </w:hyperlink>
    </w:p>
    <w:p w14:paraId="018C1297" w14:textId="5B88278B" w:rsidR="00643987" w:rsidRDefault="00512528">
      <w:pPr>
        <w:pStyle w:val="TOC1"/>
        <w:rPr>
          <w:rFonts w:asciiTheme="minorHAnsi" w:eastAsiaTheme="minorEastAsia" w:hAnsiTheme="minorHAnsi" w:cstheme="minorBidi"/>
          <w:kern w:val="2"/>
          <w:szCs w:val="22"/>
          <w:lang w:val="en-US" w:eastAsia="en-US"/>
          <w14:ligatures w14:val="standardContextual"/>
        </w:rPr>
      </w:pPr>
      <w:hyperlink w:anchor="_Toc166260773" w:history="1">
        <w:r w:rsidR="00643987" w:rsidRPr="00E96447">
          <w:rPr>
            <w:rStyle w:val="Hyperlink"/>
            <w:lang w:val="en-US"/>
          </w:rPr>
          <w:t>6</w:t>
        </w:r>
        <w:r w:rsidR="00643987">
          <w:rPr>
            <w:rFonts w:asciiTheme="minorHAnsi" w:eastAsiaTheme="minorEastAsia" w:hAnsiTheme="minorHAnsi" w:cstheme="minorBidi"/>
            <w:kern w:val="2"/>
            <w:szCs w:val="22"/>
            <w:lang w:val="en-US" w:eastAsia="en-US"/>
            <w14:ligatures w14:val="standardContextual"/>
          </w:rPr>
          <w:tab/>
        </w:r>
        <w:r w:rsidR="00643987" w:rsidRPr="00E96447">
          <w:rPr>
            <w:rStyle w:val="Hyperlink"/>
            <w:lang w:val="en-US"/>
          </w:rPr>
          <w:t>Signaling to support LCM operations</w:t>
        </w:r>
        <w:r w:rsidR="00643987">
          <w:rPr>
            <w:webHidden/>
          </w:rPr>
          <w:tab/>
        </w:r>
        <w:r w:rsidR="00643987">
          <w:rPr>
            <w:webHidden/>
          </w:rPr>
          <w:fldChar w:fldCharType="begin"/>
        </w:r>
        <w:r w:rsidR="00643987">
          <w:rPr>
            <w:webHidden/>
          </w:rPr>
          <w:instrText xml:space="preserve"> PAGEREF _Toc166260773 \h </w:instrText>
        </w:r>
        <w:r w:rsidR="00643987">
          <w:rPr>
            <w:webHidden/>
          </w:rPr>
        </w:r>
        <w:r w:rsidR="00643987">
          <w:rPr>
            <w:webHidden/>
          </w:rPr>
          <w:fldChar w:fldCharType="separate"/>
        </w:r>
        <w:r w:rsidR="00643987">
          <w:rPr>
            <w:webHidden/>
          </w:rPr>
          <w:t>68</w:t>
        </w:r>
        <w:r w:rsidR="00643987">
          <w:rPr>
            <w:webHidden/>
          </w:rPr>
          <w:fldChar w:fldCharType="end"/>
        </w:r>
      </w:hyperlink>
    </w:p>
    <w:p w14:paraId="75B1D9FB" w14:textId="5AE1B406" w:rsidR="00643987" w:rsidRDefault="00512528">
      <w:pPr>
        <w:pStyle w:val="TOC2"/>
        <w:rPr>
          <w:rFonts w:asciiTheme="minorHAnsi" w:eastAsiaTheme="minorEastAsia" w:hAnsiTheme="minorHAnsi" w:cstheme="minorBidi"/>
          <w:kern w:val="2"/>
          <w:sz w:val="22"/>
          <w:szCs w:val="22"/>
          <w:lang w:val="en-US" w:eastAsia="en-US"/>
          <w14:ligatures w14:val="standardContextual"/>
        </w:rPr>
      </w:pPr>
      <w:hyperlink w:anchor="_Toc166260774" w:history="1">
        <w:r w:rsidR="00643987" w:rsidRPr="00E96447">
          <w:rPr>
            <w:rStyle w:val="Hyperlink"/>
            <w:lang w:val="en-US"/>
          </w:rPr>
          <w:t>6.1</w:t>
        </w:r>
        <w:r w:rsidR="00643987">
          <w:rPr>
            <w:rFonts w:asciiTheme="minorHAnsi" w:eastAsiaTheme="minorEastAsia" w:hAnsiTheme="minorHAnsi" w:cstheme="minorBidi"/>
            <w:kern w:val="2"/>
            <w:sz w:val="22"/>
            <w:szCs w:val="22"/>
            <w:lang w:val="en-US" w:eastAsia="en-US"/>
            <w14:ligatures w14:val="standardContextual"/>
          </w:rPr>
          <w:tab/>
        </w:r>
        <w:r w:rsidR="00643987" w:rsidRPr="00E96447">
          <w:rPr>
            <w:rStyle w:val="Hyperlink"/>
            <w:lang w:val="en-US"/>
          </w:rPr>
          <w:t>Signaling to support model inference</w:t>
        </w:r>
        <w:r w:rsidR="00643987">
          <w:rPr>
            <w:webHidden/>
          </w:rPr>
          <w:tab/>
        </w:r>
        <w:r w:rsidR="00643987">
          <w:rPr>
            <w:webHidden/>
          </w:rPr>
          <w:fldChar w:fldCharType="begin"/>
        </w:r>
        <w:r w:rsidR="00643987">
          <w:rPr>
            <w:webHidden/>
          </w:rPr>
          <w:instrText xml:space="preserve"> PAGEREF _Toc166260774 \h </w:instrText>
        </w:r>
        <w:r w:rsidR="00643987">
          <w:rPr>
            <w:webHidden/>
          </w:rPr>
        </w:r>
        <w:r w:rsidR="00643987">
          <w:rPr>
            <w:webHidden/>
          </w:rPr>
          <w:fldChar w:fldCharType="separate"/>
        </w:r>
        <w:r w:rsidR="00643987">
          <w:rPr>
            <w:webHidden/>
          </w:rPr>
          <w:t>68</w:t>
        </w:r>
        <w:r w:rsidR="00643987">
          <w:rPr>
            <w:webHidden/>
          </w:rPr>
          <w:fldChar w:fldCharType="end"/>
        </w:r>
      </w:hyperlink>
    </w:p>
    <w:p w14:paraId="43047C0E" w14:textId="36D2E9C9" w:rsidR="00643987" w:rsidRDefault="00512528">
      <w:pPr>
        <w:pStyle w:val="TOC2"/>
        <w:rPr>
          <w:rFonts w:asciiTheme="minorHAnsi" w:eastAsiaTheme="minorEastAsia" w:hAnsiTheme="minorHAnsi" w:cstheme="minorBidi"/>
          <w:kern w:val="2"/>
          <w:sz w:val="22"/>
          <w:szCs w:val="22"/>
          <w:lang w:val="en-US" w:eastAsia="en-US"/>
          <w14:ligatures w14:val="standardContextual"/>
        </w:rPr>
      </w:pPr>
      <w:hyperlink w:anchor="_Toc166260775" w:history="1">
        <w:r w:rsidR="00643987" w:rsidRPr="00E96447">
          <w:rPr>
            <w:rStyle w:val="Hyperlink"/>
          </w:rPr>
          <w:t>6.2</w:t>
        </w:r>
        <w:r w:rsidR="00643987">
          <w:rPr>
            <w:rFonts w:asciiTheme="minorHAnsi" w:eastAsiaTheme="minorEastAsia" w:hAnsiTheme="minorHAnsi" w:cstheme="minorBidi"/>
            <w:kern w:val="2"/>
            <w:sz w:val="22"/>
            <w:szCs w:val="22"/>
            <w:lang w:val="en-US" w:eastAsia="en-US"/>
            <w14:ligatures w14:val="standardContextual"/>
          </w:rPr>
          <w:tab/>
        </w:r>
        <w:r w:rsidR="00643987" w:rsidRPr="00E96447">
          <w:rPr>
            <w:rStyle w:val="Hyperlink"/>
          </w:rPr>
          <w:t>Consistency of reference signals during model inference and model training</w:t>
        </w:r>
        <w:r w:rsidR="00643987">
          <w:rPr>
            <w:webHidden/>
          </w:rPr>
          <w:tab/>
        </w:r>
        <w:r w:rsidR="00643987">
          <w:rPr>
            <w:webHidden/>
          </w:rPr>
          <w:fldChar w:fldCharType="begin"/>
        </w:r>
        <w:r w:rsidR="00643987">
          <w:rPr>
            <w:webHidden/>
          </w:rPr>
          <w:instrText xml:space="preserve"> PAGEREF _Toc166260775 \h </w:instrText>
        </w:r>
        <w:r w:rsidR="00643987">
          <w:rPr>
            <w:webHidden/>
          </w:rPr>
        </w:r>
        <w:r w:rsidR="00643987">
          <w:rPr>
            <w:webHidden/>
          </w:rPr>
          <w:fldChar w:fldCharType="separate"/>
        </w:r>
        <w:r w:rsidR="00643987">
          <w:rPr>
            <w:webHidden/>
          </w:rPr>
          <w:t>71</w:t>
        </w:r>
        <w:r w:rsidR="00643987">
          <w:rPr>
            <w:webHidden/>
          </w:rPr>
          <w:fldChar w:fldCharType="end"/>
        </w:r>
      </w:hyperlink>
    </w:p>
    <w:p w14:paraId="1E17EC7F" w14:textId="12FEA165" w:rsidR="00643987" w:rsidRDefault="00512528">
      <w:pPr>
        <w:pStyle w:val="TOC2"/>
        <w:rPr>
          <w:rFonts w:asciiTheme="minorHAnsi" w:eastAsiaTheme="minorEastAsia" w:hAnsiTheme="minorHAnsi" w:cstheme="minorBidi"/>
          <w:kern w:val="2"/>
          <w:sz w:val="22"/>
          <w:szCs w:val="22"/>
          <w:lang w:val="en-US" w:eastAsia="en-US"/>
          <w14:ligatures w14:val="standardContextual"/>
        </w:rPr>
      </w:pPr>
      <w:hyperlink w:anchor="_Toc166260776" w:history="1">
        <w:r w:rsidR="00643987" w:rsidRPr="00E96447">
          <w:rPr>
            <w:rStyle w:val="Hyperlink"/>
            <w:lang w:val="en-US"/>
          </w:rPr>
          <w:t>6.3</w:t>
        </w:r>
        <w:r w:rsidR="00643987">
          <w:rPr>
            <w:rFonts w:asciiTheme="minorHAnsi" w:eastAsiaTheme="minorEastAsia" w:hAnsiTheme="minorHAnsi" w:cstheme="minorBidi"/>
            <w:kern w:val="2"/>
            <w:sz w:val="22"/>
            <w:szCs w:val="22"/>
            <w:lang w:val="en-US" w:eastAsia="en-US"/>
            <w14:ligatures w14:val="standardContextual"/>
          </w:rPr>
          <w:tab/>
        </w:r>
        <w:r w:rsidR="00643987" w:rsidRPr="00E96447">
          <w:rPr>
            <w:rStyle w:val="Hyperlink"/>
            <w:lang w:val="en-US"/>
          </w:rPr>
          <w:t>Signaling to support model monitoring</w:t>
        </w:r>
        <w:r w:rsidR="00643987">
          <w:rPr>
            <w:webHidden/>
          </w:rPr>
          <w:tab/>
        </w:r>
        <w:r w:rsidR="00643987">
          <w:rPr>
            <w:webHidden/>
          </w:rPr>
          <w:fldChar w:fldCharType="begin"/>
        </w:r>
        <w:r w:rsidR="00643987">
          <w:rPr>
            <w:webHidden/>
          </w:rPr>
          <w:instrText xml:space="preserve"> PAGEREF _Toc166260776 \h </w:instrText>
        </w:r>
        <w:r w:rsidR="00643987">
          <w:rPr>
            <w:webHidden/>
          </w:rPr>
        </w:r>
        <w:r w:rsidR="00643987">
          <w:rPr>
            <w:webHidden/>
          </w:rPr>
          <w:fldChar w:fldCharType="separate"/>
        </w:r>
        <w:r w:rsidR="00643987">
          <w:rPr>
            <w:webHidden/>
          </w:rPr>
          <w:t>71</w:t>
        </w:r>
        <w:r w:rsidR="00643987">
          <w:rPr>
            <w:webHidden/>
          </w:rPr>
          <w:fldChar w:fldCharType="end"/>
        </w:r>
      </w:hyperlink>
    </w:p>
    <w:p w14:paraId="16D87B96" w14:textId="5C572D93" w:rsidR="00643987" w:rsidRDefault="00512528">
      <w:pPr>
        <w:pStyle w:val="TOC1"/>
        <w:rPr>
          <w:rFonts w:asciiTheme="minorHAnsi" w:eastAsiaTheme="minorEastAsia" w:hAnsiTheme="minorHAnsi" w:cstheme="minorBidi"/>
          <w:kern w:val="2"/>
          <w:szCs w:val="22"/>
          <w:lang w:val="en-US" w:eastAsia="en-US"/>
          <w14:ligatures w14:val="standardContextual"/>
        </w:rPr>
      </w:pPr>
      <w:hyperlink w:anchor="_Toc166260777" w:history="1">
        <w:r w:rsidR="00643987" w:rsidRPr="00E96447">
          <w:rPr>
            <w:rStyle w:val="Hyperlink"/>
            <w:lang w:val="en-US"/>
          </w:rPr>
          <w:t>7</w:t>
        </w:r>
        <w:r w:rsidR="00643987">
          <w:rPr>
            <w:rFonts w:asciiTheme="minorHAnsi" w:eastAsiaTheme="minorEastAsia" w:hAnsiTheme="minorHAnsi" w:cstheme="minorBidi"/>
            <w:kern w:val="2"/>
            <w:szCs w:val="22"/>
            <w:lang w:val="en-US" w:eastAsia="en-US"/>
            <w14:ligatures w14:val="standardContextual"/>
          </w:rPr>
          <w:tab/>
        </w:r>
        <w:r w:rsidR="00643987" w:rsidRPr="00E96447">
          <w:rPr>
            <w:rStyle w:val="Hyperlink"/>
            <w:lang w:val="en-US"/>
          </w:rPr>
          <w:t>Conclusion</w:t>
        </w:r>
        <w:r w:rsidR="00643987">
          <w:rPr>
            <w:webHidden/>
          </w:rPr>
          <w:tab/>
        </w:r>
        <w:r w:rsidR="00643987">
          <w:rPr>
            <w:webHidden/>
          </w:rPr>
          <w:fldChar w:fldCharType="begin"/>
        </w:r>
        <w:r w:rsidR="00643987">
          <w:rPr>
            <w:webHidden/>
          </w:rPr>
          <w:instrText xml:space="preserve"> PAGEREF _Toc166260777 \h </w:instrText>
        </w:r>
        <w:r w:rsidR="00643987">
          <w:rPr>
            <w:webHidden/>
          </w:rPr>
        </w:r>
        <w:r w:rsidR="00643987">
          <w:rPr>
            <w:webHidden/>
          </w:rPr>
          <w:fldChar w:fldCharType="separate"/>
        </w:r>
        <w:r w:rsidR="00643987">
          <w:rPr>
            <w:webHidden/>
          </w:rPr>
          <w:t>72</w:t>
        </w:r>
        <w:r w:rsidR="00643987">
          <w:rPr>
            <w:webHidden/>
          </w:rPr>
          <w:fldChar w:fldCharType="end"/>
        </w:r>
      </w:hyperlink>
    </w:p>
    <w:p w14:paraId="0A09ECDB" w14:textId="317FD932" w:rsidR="00643987" w:rsidRDefault="00512528">
      <w:pPr>
        <w:pStyle w:val="TOC1"/>
        <w:rPr>
          <w:rFonts w:asciiTheme="minorHAnsi" w:eastAsiaTheme="minorEastAsia" w:hAnsiTheme="minorHAnsi" w:cstheme="minorBidi"/>
          <w:kern w:val="2"/>
          <w:szCs w:val="22"/>
          <w:lang w:val="en-US" w:eastAsia="en-US"/>
          <w14:ligatures w14:val="standardContextual"/>
        </w:rPr>
      </w:pPr>
      <w:hyperlink w:anchor="_Toc166260778" w:history="1">
        <w:r w:rsidR="00643987" w:rsidRPr="00E96447">
          <w:rPr>
            <w:rStyle w:val="Hyperlink"/>
            <w:lang w:val="en-US"/>
          </w:rPr>
          <w:t>8</w:t>
        </w:r>
        <w:r w:rsidR="00643987">
          <w:rPr>
            <w:rFonts w:asciiTheme="minorHAnsi" w:eastAsiaTheme="minorEastAsia" w:hAnsiTheme="minorHAnsi" w:cstheme="minorBidi"/>
            <w:kern w:val="2"/>
            <w:szCs w:val="22"/>
            <w:lang w:val="en-US" w:eastAsia="en-US"/>
            <w14:ligatures w14:val="standardContextual"/>
          </w:rPr>
          <w:tab/>
        </w:r>
        <w:r w:rsidR="00643987" w:rsidRPr="00E96447">
          <w:rPr>
            <w:rStyle w:val="Hyperlink"/>
            <w:lang w:val="en-US"/>
          </w:rPr>
          <w:t>References</w:t>
        </w:r>
        <w:r w:rsidR="00643987">
          <w:rPr>
            <w:webHidden/>
          </w:rPr>
          <w:tab/>
        </w:r>
        <w:r w:rsidR="00643987">
          <w:rPr>
            <w:webHidden/>
          </w:rPr>
          <w:fldChar w:fldCharType="begin"/>
        </w:r>
        <w:r w:rsidR="00643987">
          <w:rPr>
            <w:webHidden/>
          </w:rPr>
          <w:instrText xml:space="preserve"> PAGEREF _Toc166260778 \h </w:instrText>
        </w:r>
        <w:r w:rsidR="00643987">
          <w:rPr>
            <w:webHidden/>
          </w:rPr>
        </w:r>
        <w:r w:rsidR="00643987">
          <w:rPr>
            <w:webHidden/>
          </w:rPr>
          <w:fldChar w:fldCharType="separate"/>
        </w:r>
        <w:r w:rsidR="00643987">
          <w:rPr>
            <w:webHidden/>
          </w:rPr>
          <w:t>79</w:t>
        </w:r>
        <w:r w:rsidR="00643987">
          <w:rPr>
            <w:webHidden/>
          </w:rPr>
          <w:fldChar w:fldCharType="end"/>
        </w:r>
      </w:hyperlink>
    </w:p>
    <w:p w14:paraId="658E08B7" w14:textId="39D04C59" w:rsidR="000D3B37" w:rsidRPr="00CE0424" w:rsidRDefault="007F0535" w:rsidP="00EE0974">
      <w:pPr>
        <w:pStyle w:val="3GPPHeader"/>
      </w:pPr>
      <w:r>
        <w:fldChar w:fldCharType="end"/>
      </w:r>
    </w:p>
    <w:p w14:paraId="203458E0" w14:textId="60206F55" w:rsidR="00E90E49" w:rsidRPr="00E215F0" w:rsidRDefault="00E90E49" w:rsidP="002550D1">
      <w:pPr>
        <w:pStyle w:val="Heading1"/>
        <w:rPr>
          <w:lang w:val="en-US"/>
        </w:rPr>
      </w:pPr>
      <w:bookmarkStart w:id="1" w:name="_Toc165990973"/>
      <w:bookmarkStart w:id="2" w:name="_Toc166260728"/>
      <w:r w:rsidRPr="00E215F0">
        <w:rPr>
          <w:lang w:val="en-US"/>
        </w:rPr>
        <w:t>Introduction</w:t>
      </w:r>
      <w:bookmarkEnd w:id="1"/>
      <w:bookmarkEnd w:id="2"/>
    </w:p>
    <w:p w14:paraId="0963A10F" w14:textId="1B822EC8" w:rsidR="00024894" w:rsidRDefault="00024894" w:rsidP="00024894">
      <w:pPr>
        <w:pStyle w:val="BodyText"/>
      </w:pPr>
      <w:r>
        <w:t xml:space="preserve">In RAN#102 meeting, a new WID is approved for </w:t>
      </w:r>
      <w:r w:rsidRPr="0006010D">
        <w:t xml:space="preserve">Artificial Intelligence (AI)/Machine Learning (ML) for NR </w:t>
      </w:r>
      <w:r>
        <w:t>a</w:t>
      </w:r>
      <w:r w:rsidRPr="0006010D">
        <w:t xml:space="preserve">ir </w:t>
      </w:r>
      <w:r>
        <w:t>i</w:t>
      </w:r>
      <w:r w:rsidRPr="0006010D">
        <w:t>nterface</w:t>
      </w:r>
      <w:r w:rsidR="00E91034">
        <w:t xml:space="preserve"> </w:t>
      </w:r>
      <w:r w:rsidR="00B16130">
        <w:fldChar w:fldCharType="begin"/>
      </w:r>
      <w:r w:rsidR="00B16130">
        <w:instrText xml:space="preserve"> REF _Ref155559231 \r </w:instrText>
      </w:r>
      <w:r w:rsidR="00B16130">
        <w:fldChar w:fldCharType="separate"/>
      </w:r>
      <w:r w:rsidR="00643987">
        <w:t>[5]</w:t>
      </w:r>
      <w:r w:rsidR="00B16130">
        <w:fldChar w:fldCharType="end"/>
      </w:r>
      <w:r>
        <w:t>.</w:t>
      </w:r>
    </w:p>
    <w:p w14:paraId="4E266DD4" w14:textId="5747303D" w:rsidR="00024894" w:rsidRDefault="00024894" w:rsidP="00024894">
      <w:pPr>
        <w:pStyle w:val="BodyText"/>
      </w:pPr>
    </w:p>
    <w:p w14:paraId="5325414E" w14:textId="14D5E72E" w:rsidR="00681679" w:rsidRDefault="00681679" w:rsidP="00024894">
      <w:pPr>
        <w:pStyle w:val="BodyText"/>
      </w:pPr>
      <w:r>
        <w:t>The objective of the normative work is copied below</w:t>
      </w:r>
      <w:r w:rsidR="00832441">
        <w:t>. In this contribution, we focus on the normative</w:t>
      </w:r>
      <w:r w:rsidR="000E2835">
        <w:t xml:space="preserve"> work</w:t>
      </w:r>
      <w:r w:rsidR="00832441">
        <w:t xml:space="preserve"> for the use case of p</w:t>
      </w:r>
      <w:r w:rsidR="00832441" w:rsidRPr="00832441">
        <w:t>ositioning accuracy enhancements</w:t>
      </w:r>
      <w:r w:rsidR="00832441">
        <w:t>.</w:t>
      </w:r>
    </w:p>
    <w:tbl>
      <w:tblPr>
        <w:tblStyle w:val="TableGrid"/>
        <w:tblW w:w="0" w:type="auto"/>
        <w:tblLook w:val="04A0" w:firstRow="1" w:lastRow="0" w:firstColumn="1" w:lastColumn="0" w:noHBand="0" w:noVBand="1"/>
      </w:tblPr>
      <w:tblGrid>
        <w:gridCol w:w="9629"/>
      </w:tblGrid>
      <w:tr w:rsidR="00024894" w:rsidRPr="00A748D4" w14:paraId="4AC401F0" w14:textId="77777777" w:rsidTr="00747F70">
        <w:tc>
          <w:tcPr>
            <w:tcW w:w="9629" w:type="dxa"/>
          </w:tcPr>
          <w:p w14:paraId="33502C64" w14:textId="77777777" w:rsidR="00024894" w:rsidRPr="00E215F0" w:rsidRDefault="00024894" w:rsidP="00024894">
            <w:pPr>
              <w:rPr>
                <w:rFonts w:ascii="Times New Roman" w:hAnsi="Times New Roman"/>
                <w:color w:val="0070C0"/>
                <w:lang w:eastAsia="en-GB"/>
              </w:rPr>
            </w:pPr>
            <w:r w:rsidRPr="00E215F0">
              <w:rPr>
                <w:rFonts w:ascii="Times New Roman" w:hAnsi="Times New Roman"/>
                <w:color w:val="0070C0"/>
                <w:lang w:eastAsia="en-GB"/>
              </w:rPr>
              <w:t>Provide specification support for the following aspects:</w:t>
            </w:r>
          </w:p>
          <w:p w14:paraId="25C3D205" w14:textId="77777777" w:rsidR="00024894" w:rsidRPr="00E215F0" w:rsidRDefault="00024894" w:rsidP="00FB320C">
            <w:pPr>
              <w:pStyle w:val="ListParagraph"/>
              <w:numPr>
                <w:ilvl w:val="0"/>
                <w:numId w:val="14"/>
              </w:numPr>
              <w:rPr>
                <w:rFonts w:ascii="Times New Roman" w:hAnsi="Times New Roman"/>
                <w:lang w:val="en-US" w:eastAsia="en-GB"/>
              </w:rPr>
            </w:pPr>
            <w:r w:rsidRPr="00E215F0">
              <w:rPr>
                <w:rFonts w:ascii="Times New Roman" w:hAnsi="Times New Roman"/>
                <w:lang w:val="en-US" w:eastAsia="en-GB"/>
              </w:rPr>
              <w:t xml:space="preserve">AI/ML general framework for one-sided AI/ML models within the realm of what has been studied in the </w:t>
            </w:r>
            <w:proofErr w:type="spellStart"/>
            <w:r w:rsidRPr="00E215F0">
              <w:rPr>
                <w:rFonts w:ascii="Times New Roman" w:hAnsi="Times New Roman"/>
                <w:lang w:val="en-US" w:eastAsia="en-GB"/>
              </w:rPr>
              <w:t>FS_NR_AIML_Air</w:t>
            </w:r>
            <w:proofErr w:type="spellEnd"/>
            <w:r w:rsidRPr="00E215F0">
              <w:rPr>
                <w:rFonts w:ascii="Times New Roman" w:hAnsi="Times New Roman"/>
                <w:lang w:val="en-US" w:eastAsia="en-GB"/>
              </w:rPr>
              <w:t xml:space="preserve"> project [RAN2]:</w:t>
            </w:r>
          </w:p>
          <w:p w14:paraId="645CCD8D" w14:textId="77777777" w:rsidR="00024894" w:rsidRPr="00E215F0" w:rsidRDefault="00024894" w:rsidP="00FB320C">
            <w:pPr>
              <w:pStyle w:val="ListParagraph"/>
              <w:numPr>
                <w:ilvl w:val="1"/>
                <w:numId w:val="14"/>
              </w:numPr>
              <w:rPr>
                <w:rFonts w:ascii="Times New Roman" w:hAnsi="Times New Roman"/>
                <w:lang w:val="en-US" w:eastAsia="en-GB"/>
              </w:rPr>
            </w:pPr>
            <w:proofErr w:type="spellStart"/>
            <w:r w:rsidRPr="00E215F0">
              <w:rPr>
                <w:rFonts w:ascii="Times New Roman" w:hAnsi="Times New Roman"/>
                <w:lang w:val="en-US" w:eastAsia="en-GB"/>
              </w:rPr>
              <w:t>Signalling</w:t>
            </w:r>
            <w:proofErr w:type="spellEnd"/>
            <w:r w:rsidRPr="00E215F0">
              <w:rPr>
                <w:rFonts w:ascii="Times New Roman" w:hAnsi="Times New Roman"/>
                <w:lang w:val="en-US" w:eastAsia="en-GB"/>
              </w:rPr>
              <w:t xml:space="preserve"> and protocol aspects of Life Cycle Management (LCM) enabling functionality and model (if justified) selection, activation, deactivation, switching, </w:t>
            </w:r>
            <w:proofErr w:type="gramStart"/>
            <w:r w:rsidRPr="00E215F0">
              <w:rPr>
                <w:rFonts w:ascii="Times New Roman" w:hAnsi="Times New Roman"/>
                <w:lang w:val="en-US" w:eastAsia="en-GB"/>
              </w:rPr>
              <w:t>fallback</w:t>
            </w:r>
            <w:proofErr w:type="gramEnd"/>
          </w:p>
          <w:p w14:paraId="57467BDA" w14:textId="77777777" w:rsidR="00024894" w:rsidRPr="00E215F0" w:rsidRDefault="00024894" w:rsidP="00FB320C">
            <w:pPr>
              <w:pStyle w:val="ListParagraph"/>
              <w:numPr>
                <w:ilvl w:val="2"/>
                <w:numId w:val="14"/>
              </w:numPr>
              <w:rPr>
                <w:rFonts w:ascii="Times New Roman" w:hAnsi="Times New Roman"/>
                <w:lang w:val="en-US" w:eastAsia="en-GB"/>
              </w:rPr>
            </w:pPr>
            <w:r w:rsidRPr="00E215F0">
              <w:rPr>
                <w:rFonts w:ascii="Times New Roman" w:hAnsi="Times New Roman"/>
                <w:lang w:val="en-US" w:eastAsia="en-GB"/>
              </w:rPr>
              <w:t xml:space="preserve">Identification related </w:t>
            </w:r>
            <w:proofErr w:type="spellStart"/>
            <w:r w:rsidRPr="00E215F0">
              <w:rPr>
                <w:rFonts w:ascii="Times New Roman" w:hAnsi="Times New Roman"/>
                <w:lang w:val="en-US" w:eastAsia="en-GB"/>
              </w:rPr>
              <w:t>signalling</w:t>
            </w:r>
            <w:proofErr w:type="spellEnd"/>
            <w:r w:rsidRPr="00E215F0">
              <w:rPr>
                <w:rFonts w:ascii="Times New Roman" w:hAnsi="Times New Roman"/>
                <w:lang w:val="en-US" w:eastAsia="en-GB"/>
              </w:rPr>
              <w:t xml:space="preserve"> is part of the above </w:t>
            </w:r>
            <w:proofErr w:type="gramStart"/>
            <w:r w:rsidRPr="00E215F0">
              <w:rPr>
                <w:rFonts w:ascii="Times New Roman" w:hAnsi="Times New Roman"/>
                <w:lang w:val="en-US" w:eastAsia="en-GB"/>
              </w:rPr>
              <w:t>objective</w:t>
            </w:r>
            <w:proofErr w:type="gramEnd"/>
            <w:r w:rsidRPr="00E215F0">
              <w:rPr>
                <w:rFonts w:ascii="Times New Roman" w:hAnsi="Times New Roman"/>
                <w:lang w:val="en-US" w:eastAsia="en-GB"/>
              </w:rPr>
              <w:t xml:space="preserve"> </w:t>
            </w:r>
          </w:p>
          <w:p w14:paraId="460A4E09" w14:textId="77777777" w:rsidR="00024894" w:rsidRPr="00E215F0" w:rsidRDefault="00024894" w:rsidP="00FB320C">
            <w:pPr>
              <w:pStyle w:val="ListParagraph"/>
              <w:numPr>
                <w:ilvl w:val="1"/>
                <w:numId w:val="14"/>
              </w:numPr>
              <w:rPr>
                <w:rFonts w:ascii="Times New Roman" w:hAnsi="Times New Roman"/>
                <w:lang w:val="en-US" w:eastAsia="en-GB"/>
              </w:rPr>
            </w:pPr>
            <w:r w:rsidRPr="00E215F0">
              <w:rPr>
                <w:rFonts w:ascii="Times New Roman" w:hAnsi="Times New Roman"/>
                <w:lang w:val="en-US" w:eastAsia="en-GB"/>
              </w:rPr>
              <w:t xml:space="preserve">Necessary </w:t>
            </w:r>
            <w:proofErr w:type="spellStart"/>
            <w:r w:rsidRPr="00E215F0">
              <w:rPr>
                <w:rFonts w:ascii="Times New Roman" w:hAnsi="Times New Roman"/>
                <w:lang w:val="en-US" w:eastAsia="en-GB"/>
              </w:rPr>
              <w:t>signalling</w:t>
            </w:r>
            <w:proofErr w:type="spellEnd"/>
            <w:r w:rsidRPr="00E215F0">
              <w:rPr>
                <w:rFonts w:ascii="Times New Roman" w:hAnsi="Times New Roman"/>
                <w:lang w:val="en-US" w:eastAsia="en-GB"/>
              </w:rPr>
              <w:t xml:space="preserve">/mechanism(s) for LCM to facilitate model training, inference, performance monitoring, data collection (except for the purpose of CN/OAM/OTT collection of UE-sided model training data) for both UE-sided and NW-sided </w:t>
            </w:r>
            <w:proofErr w:type="gramStart"/>
            <w:r w:rsidRPr="00E215F0">
              <w:rPr>
                <w:rFonts w:ascii="Times New Roman" w:hAnsi="Times New Roman"/>
                <w:lang w:val="en-US" w:eastAsia="en-GB"/>
              </w:rPr>
              <w:t>models</w:t>
            </w:r>
            <w:proofErr w:type="gramEnd"/>
          </w:p>
          <w:p w14:paraId="14608211" w14:textId="77777777" w:rsidR="00024894" w:rsidRPr="00E215F0" w:rsidRDefault="00024894" w:rsidP="00FB320C">
            <w:pPr>
              <w:pStyle w:val="ListParagraph"/>
              <w:numPr>
                <w:ilvl w:val="1"/>
                <w:numId w:val="14"/>
              </w:numPr>
              <w:rPr>
                <w:rFonts w:ascii="Times New Roman" w:hAnsi="Times New Roman"/>
                <w:lang w:val="en-US" w:eastAsia="en-GB"/>
              </w:rPr>
            </w:pPr>
            <w:proofErr w:type="spellStart"/>
            <w:r w:rsidRPr="00E215F0">
              <w:rPr>
                <w:rFonts w:ascii="Times New Roman" w:hAnsi="Times New Roman"/>
                <w:lang w:val="en-US" w:eastAsia="en-GB"/>
              </w:rPr>
              <w:t>Signalling</w:t>
            </w:r>
            <w:proofErr w:type="spellEnd"/>
            <w:r w:rsidRPr="00E215F0">
              <w:rPr>
                <w:rFonts w:ascii="Times New Roman" w:hAnsi="Times New Roman"/>
                <w:lang w:val="en-US" w:eastAsia="en-GB"/>
              </w:rPr>
              <w:t xml:space="preserve"> mechanism of applicable functionalities/models</w:t>
            </w:r>
          </w:p>
          <w:p w14:paraId="556A9500" w14:textId="77777777" w:rsidR="00024894" w:rsidRPr="00E215F0" w:rsidRDefault="00024894" w:rsidP="00024894">
            <w:pPr>
              <w:rPr>
                <w:rFonts w:ascii="Times New Roman" w:hAnsi="Times New Roman"/>
                <w:lang w:eastAsia="en-GB"/>
              </w:rPr>
            </w:pPr>
          </w:p>
          <w:p w14:paraId="74E2FE22" w14:textId="77777777" w:rsidR="00024894" w:rsidRPr="00E215F0" w:rsidRDefault="00024894" w:rsidP="00FB320C">
            <w:pPr>
              <w:pStyle w:val="ListParagraph"/>
              <w:numPr>
                <w:ilvl w:val="0"/>
                <w:numId w:val="14"/>
              </w:numPr>
              <w:rPr>
                <w:rFonts w:ascii="Times New Roman" w:hAnsi="Times New Roman"/>
                <w:lang w:val="en-US" w:eastAsia="en-GB"/>
              </w:rPr>
            </w:pPr>
            <w:r w:rsidRPr="00E215F0">
              <w:rPr>
                <w:rFonts w:ascii="Times New Roman" w:hAnsi="Times New Roman"/>
                <w:lang w:val="en-US" w:eastAsia="en-GB"/>
              </w:rPr>
              <w:t>Beam management - DL Tx beam prediction for both UE-sided model and NW-sided model, encompassing [RAN1/RAN2]:</w:t>
            </w:r>
          </w:p>
          <w:p w14:paraId="433C5616" w14:textId="77777777" w:rsidR="00024894" w:rsidRPr="00E215F0" w:rsidRDefault="00024894" w:rsidP="00FB320C">
            <w:pPr>
              <w:pStyle w:val="ListParagraph"/>
              <w:numPr>
                <w:ilvl w:val="1"/>
                <w:numId w:val="14"/>
              </w:numPr>
              <w:rPr>
                <w:rFonts w:ascii="Times New Roman" w:hAnsi="Times New Roman"/>
                <w:lang w:val="en-US" w:eastAsia="en-GB"/>
              </w:rPr>
            </w:pPr>
            <w:r w:rsidRPr="00E215F0">
              <w:rPr>
                <w:rFonts w:ascii="Times New Roman" w:hAnsi="Times New Roman"/>
                <w:lang w:val="en-US" w:eastAsia="en-GB"/>
              </w:rPr>
              <w:t>Spatial-domain DL Tx beam prediction for Set A of beams based on measurement results of Set B of beams (“BM-Case1”)</w:t>
            </w:r>
          </w:p>
          <w:p w14:paraId="7CBF6E05" w14:textId="77777777" w:rsidR="00024894" w:rsidRPr="00E215F0" w:rsidRDefault="00024894" w:rsidP="00FB320C">
            <w:pPr>
              <w:pStyle w:val="ListParagraph"/>
              <w:numPr>
                <w:ilvl w:val="1"/>
                <w:numId w:val="14"/>
              </w:numPr>
              <w:rPr>
                <w:rFonts w:ascii="Times New Roman" w:hAnsi="Times New Roman"/>
                <w:lang w:val="en-US" w:eastAsia="en-GB"/>
              </w:rPr>
            </w:pPr>
            <w:r w:rsidRPr="00E215F0">
              <w:rPr>
                <w:rFonts w:ascii="Times New Roman" w:hAnsi="Times New Roman"/>
                <w:lang w:val="en-US" w:eastAsia="en-GB"/>
              </w:rPr>
              <w:t>Temporal DL Tx beam prediction for Set A of beams based on the historic measurement results of Set B of beams (“BM-Case2”)</w:t>
            </w:r>
          </w:p>
          <w:p w14:paraId="56ECA276" w14:textId="77777777" w:rsidR="00024894" w:rsidRPr="00E215F0" w:rsidRDefault="00024894" w:rsidP="00FB320C">
            <w:pPr>
              <w:pStyle w:val="ListParagraph"/>
              <w:numPr>
                <w:ilvl w:val="1"/>
                <w:numId w:val="14"/>
              </w:numPr>
              <w:rPr>
                <w:rFonts w:ascii="Times New Roman" w:hAnsi="Times New Roman"/>
                <w:lang w:val="en-US" w:eastAsia="en-GB"/>
              </w:rPr>
            </w:pPr>
            <w:r w:rsidRPr="00E215F0">
              <w:rPr>
                <w:rFonts w:ascii="Times New Roman" w:hAnsi="Times New Roman"/>
                <w:lang w:val="en-US" w:eastAsia="en-GB"/>
              </w:rPr>
              <w:t xml:space="preserve">Specify necessary </w:t>
            </w:r>
            <w:proofErr w:type="spellStart"/>
            <w:r w:rsidRPr="00E215F0">
              <w:rPr>
                <w:rFonts w:ascii="Times New Roman" w:hAnsi="Times New Roman"/>
                <w:lang w:val="en-US" w:eastAsia="en-GB"/>
              </w:rPr>
              <w:t>signalling</w:t>
            </w:r>
            <w:proofErr w:type="spellEnd"/>
            <w:r w:rsidRPr="00E215F0">
              <w:rPr>
                <w:rFonts w:ascii="Times New Roman" w:hAnsi="Times New Roman"/>
                <w:lang w:val="en-US" w:eastAsia="en-GB"/>
              </w:rPr>
              <w:t xml:space="preserve">/mechanism(s) to facilitate LCM operations specific to the Beam Management use </w:t>
            </w:r>
            <w:proofErr w:type="gramStart"/>
            <w:r w:rsidRPr="00E215F0">
              <w:rPr>
                <w:rFonts w:ascii="Times New Roman" w:hAnsi="Times New Roman"/>
                <w:lang w:val="en-US" w:eastAsia="en-GB"/>
              </w:rPr>
              <w:t>cases, if</w:t>
            </w:r>
            <w:proofErr w:type="gramEnd"/>
            <w:r w:rsidRPr="00E215F0">
              <w:rPr>
                <w:rFonts w:ascii="Times New Roman" w:hAnsi="Times New Roman"/>
                <w:lang w:val="en-US" w:eastAsia="en-GB"/>
              </w:rPr>
              <w:t xml:space="preserve"> any</w:t>
            </w:r>
          </w:p>
          <w:p w14:paraId="4F217164" w14:textId="77777777" w:rsidR="00024894" w:rsidRPr="00E215F0" w:rsidRDefault="00024894" w:rsidP="00FB320C">
            <w:pPr>
              <w:pStyle w:val="ListParagraph"/>
              <w:numPr>
                <w:ilvl w:val="1"/>
                <w:numId w:val="14"/>
              </w:numPr>
              <w:rPr>
                <w:rFonts w:ascii="Times New Roman" w:hAnsi="Times New Roman"/>
                <w:lang w:val="en-US" w:eastAsia="en-GB"/>
              </w:rPr>
            </w:pPr>
            <w:r w:rsidRPr="00E215F0">
              <w:rPr>
                <w:rFonts w:ascii="Times New Roman" w:hAnsi="Times New Roman"/>
                <w:lang w:val="en-US" w:eastAsia="en-GB"/>
              </w:rPr>
              <w:t xml:space="preserve">Enabling method(s) to ensure consistency between training and inference regarding NW-side additional conditions (if identified) for inference at </w:t>
            </w:r>
            <w:proofErr w:type="gramStart"/>
            <w:r w:rsidRPr="00E215F0">
              <w:rPr>
                <w:rFonts w:ascii="Times New Roman" w:hAnsi="Times New Roman"/>
                <w:lang w:val="en-US" w:eastAsia="en-GB"/>
              </w:rPr>
              <w:t>UE</w:t>
            </w:r>
            <w:proofErr w:type="gramEnd"/>
            <w:r w:rsidRPr="00E215F0">
              <w:rPr>
                <w:rFonts w:ascii="Times New Roman" w:hAnsi="Times New Roman"/>
                <w:lang w:val="en-US" w:eastAsia="en-GB"/>
              </w:rPr>
              <w:t xml:space="preserve"> </w:t>
            </w:r>
          </w:p>
          <w:p w14:paraId="5107F214" w14:textId="77777777" w:rsidR="00024894" w:rsidRPr="00E215F0" w:rsidRDefault="00024894" w:rsidP="00A748D4">
            <w:pPr>
              <w:ind w:left="1054"/>
              <w:rPr>
                <w:rFonts w:ascii="Times New Roman" w:hAnsi="Times New Roman"/>
                <w:lang w:eastAsia="en-GB"/>
              </w:rPr>
            </w:pPr>
            <w:r w:rsidRPr="00E215F0">
              <w:rPr>
                <w:rFonts w:ascii="Times New Roman" w:hAnsi="Times New Roman"/>
                <w:lang w:eastAsia="en-GB"/>
              </w:rPr>
              <w:t>NOTE: Strive for common framework design to support both BM-Case1 and BM-Case2</w:t>
            </w:r>
          </w:p>
          <w:p w14:paraId="38DEC08F" w14:textId="77777777" w:rsidR="00024894" w:rsidRPr="00E215F0" w:rsidRDefault="00024894" w:rsidP="00024894">
            <w:pPr>
              <w:rPr>
                <w:rFonts w:ascii="Times New Roman" w:hAnsi="Times New Roman"/>
                <w:lang w:eastAsia="en-GB"/>
              </w:rPr>
            </w:pPr>
          </w:p>
          <w:p w14:paraId="548DF8E0" w14:textId="77777777" w:rsidR="00024894" w:rsidRPr="00E215F0" w:rsidRDefault="00024894" w:rsidP="00FB320C">
            <w:pPr>
              <w:pStyle w:val="ListParagraph"/>
              <w:numPr>
                <w:ilvl w:val="0"/>
                <w:numId w:val="14"/>
              </w:numPr>
              <w:rPr>
                <w:rFonts w:ascii="Times New Roman" w:hAnsi="Times New Roman"/>
                <w:color w:val="0070C0"/>
                <w:lang w:val="en-US" w:eastAsia="en-GB"/>
              </w:rPr>
            </w:pPr>
            <w:r w:rsidRPr="00E215F0">
              <w:rPr>
                <w:rFonts w:ascii="Times New Roman" w:hAnsi="Times New Roman"/>
                <w:color w:val="0070C0"/>
                <w:lang w:val="en-US" w:eastAsia="en-GB"/>
              </w:rPr>
              <w:t>Positioning accuracy enhancements, encompassing [RAN1/RAN2/RAN3]:</w:t>
            </w:r>
          </w:p>
          <w:p w14:paraId="65919BCA" w14:textId="77777777" w:rsidR="00024894" w:rsidRPr="00E215F0" w:rsidRDefault="00024894" w:rsidP="00FB320C">
            <w:pPr>
              <w:pStyle w:val="ListParagraph"/>
              <w:numPr>
                <w:ilvl w:val="1"/>
                <w:numId w:val="14"/>
              </w:numPr>
              <w:rPr>
                <w:rFonts w:ascii="Times New Roman" w:hAnsi="Times New Roman"/>
                <w:color w:val="0070C0"/>
                <w:lang w:val="en-US" w:eastAsia="en-GB"/>
              </w:rPr>
            </w:pPr>
            <w:r w:rsidRPr="00E215F0">
              <w:rPr>
                <w:rFonts w:ascii="Times New Roman" w:hAnsi="Times New Roman"/>
                <w:color w:val="0070C0"/>
                <w:lang w:val="en-US" w:eastAsia="en-GB"/>
              </w:rPr>
              <w:t>Direct AI/ML positioning:</w:t>
            </w:r>
          </w:p>
          <w:p w14:paraId="1E127C3C" w14:textId="77777777" w:rsidR="00024894" w:rsidRPr="00E215F0" w:rsidRDefault="00024894" w:rsidP="00FB320C">
            <w:pPr>
              <w:pStyle w:val="ListParagraph"/>
              <w:numPr>
                <w:ilvl w:val="2"/>
                <w:numId w:val="14"/>
              </w:numPr>
              <w:rPr>
                <w:rFonts w:ascii="Times New Roman" w:hAnsi="Times New Roman"/>
                <w:color w:val="0070C0"/>
                <w:lang w:val="en-US" w:eastAsia="en-GB"/>
              </w:rPr>
            </w:pPr>
            <w:r w:rsidRPr="00E215F0">
              <w:rPr>
                <w:rFonts w:ascii="Times New Roman" w:hAnsi="Times New Roman"/>
                <w:color w:val="0070C0"/>
                <w:lang w:val="en-US" w:eastAsia="en-GB"/>
              </w:rPr>
              <w:t>(1</w:t>
            </w:r>
            <w:r w:rsidRPr="00E215F0">
              <w:rPr>
                <w:rFonts w:ascii="Times New Roman" w:hAnsi="Times New Roman"/>
                <w:color w:val="0070C0"/>
                <w:vertAlign w:val="superscript"/>
                <w:lang w:val="en-US" w:eastAsia="en-GB"/>
              </w:rPr>
              <w:t>st</w:t>
            </w:r>
            <w:r w:rsidRPr="00E215F0">
              <w:rPr>
                <w:rFonts w:ascii="Times New Roman" w:hAnsi="Times New Roman"/>
                <w:color w:val="0070C0"/>
                <w:lang w:val="en-US" w:eastAsia="en-GB"/>
              </w:rPr>
              <w:t xml:space="preserve"> priority) Case 1: UE-based positioning with UE-side model, direct AI/ML positioning</w:t>
            </w:r>
          </w:p>
          <w:p w14:paraId="4634DA32" w14:textId="77777777" w:rsidR="00024894" w:rsidRPr="00E215F0" w:rsidRDefault="00024894" w:rsidP="00FB320C">
            <w:pPr>
              <w:pStyle w:val="ListParagraph"/>
              <w:numPr>
                <w:ilvl w:val="2"/>
                <w:numId w:val="14"/>
              </w:numPr>
              <w:rPr>
                <w:rFonts w:ascii="Times New Roman" w:hAnsi="Times New Roman"/>
                <w:color w:val="0070C0"/>
                <w:lang w:val="en-US" w:eastAsia="en-GB"/>
              </w:rPr>
            </w:pPr>
            <w:r w:rsidRPr="00E215F0">
              <w:rPr>
                <w:rFonts w:ascii="Times New Roman" w:hAnsi="Times New Roman"/>
                <w:color w:val="0070C0"/>
                <w:lang w:val="en-US" w:eastAsia="en-GB"/>
              </w:rPr>
              <w:t>(2</w:t>
            </w:r>
            <w:r w:rsidRPr="00E215F0">
              <w:rPr>
                <w:rFonts w:ascii="Times New Roman" w:hAnsi="Times New Roman"/>
                <w:color w:val="0070C0"/>
                <w:vertAlign w:val="superscript"/>
                <w:lang w:val="en-US" w:eastAsia="en-GB"/>
              </w:rPr>
              <w:t>nd</w:t>
            </w:r>
            <w:r w:rsidRPr="00E215F0">
              <w:rPr>
                <w:rFonts w:ascii="Times New Roman" w:hAnsi="Times New Roman"/>
                <w:color w:val="0070C0"/>
                <w:lang w:val="en-US" w:eastAsia="en-GB"/>
              </w:rPr>
              <w:t xml:space="preserve"> priority) Case 2b: UE-assisted/LMF-based positioning with LMF-side model, direct AI/ML positioning</w:t>
            </w:r>
          </w:p>
          <w:p w14:paraId="74A3862E" w14:textId="77777777" w:rsidR="00024894" w:rsidRPr="00E215F0" w:rsidRDefault="00024894" w:rsidP="00FB320C">
            <w:pPr>
              <w:pStyle w:val="ListParagraph"/>
              <w:numPr>
                <w:ilvl w:val="2"/>
                <w:numId w:val="14"/>
              </w:numPr>
              <w:rPr>
                <w:rFonts w:ascii="Times New Roman" w:hAnsi="Times New Roman"/>
                <w:color w:val="0070C0"/>
                <w:lang w:val="en-US" w:eastAsia="en-GB"/>
              </w:rPr>
            </w:pPr>
            <w:r w:rsidRPr="00E215F0">
              <w:rPr>
                <w:rFonts w:ascii="Times New Roman" w:hAnsi="Times New Roman"/>
                <w:color w:val="0070C0"/>
                <w:lang w:val="en-US" w:eastAsia="en-GB"/>
              </w:rPr>
              <w:t>(1</w:t>
            </w:r>
            <w:r w:rsidRPr="00E215F0">
              <w:rPr>
                <w:rFonts w:ascii="Times New Roman" w:hAnsi="Times New Roman"/>
                <w:color w:val="0070C0"/>
                <w:vertAlign w:val="superscript"/>
                <w:lang w:val="en-US" w:eastAsia="en-GB"/>
              </w:rPr>
              <w:t>st</w:t>
            </w:r>
            <w:r w:rsidRPr="00E215F0">
              <w:rPr>
                <w:rFonts w:ascii="Times New Roman" w:hAnsi="Times New Roman"/>
                <w:color w:val="0070C0"/>
                <w:lang w:val="en-US" w:eastAsia="en-GB"/>
              </w:rPr>
              <w:t xml:space="preserve"> priority) Case 3b: NG-RAN node assisted positioning with LMF-side model, direct AI/ML </w:t>
            </w:r>
            <w:proofErr w:type="gramStart"/>
            <w:r w:rsidRPr="00E215F0">
              <w:rPr>
                <w:rFonts w:ascii="Times New Roman" w:hAnsi="Times New Roman"/>
                <w:color w:val="0070C0"/>
                <w:lang w:val="en-US" w:eastAsia="en-GB"/>
              </w:rPr>
              <w:t>positioning</w:t>
            </w:r>
            <w:proofErr w:type="gramEnd"/>
          </w:p>
          <w:p w14:paraId="405F80A2" w14:textId="77777777" w:rsidR="00024894" w:rsidRPr="00E215F0" w:rsidRDefault="00024894" w:rsidP="00FB320C">
            <w:pPr>
              <w:pStyle w:val="ListParagraph"/>
              <w:numPr>
                <w:ilvl w:val="1"/>
                <w:numId w:val="14"/>
              </w:numPr>
              <w:rPr>
                <w:rFonts w:ascii="Times New Roman" w:hAnsi="Times New Roman"/>
                <w:color w:val="0070C0"/>
                <w:lang w:val="en-US" w:eastAsia="en-GB"/>
              </w:rPr>
            </w:pPr>
            <w:bookmarkStart w:id="3" w:name="_Hlk155689576"/>
            <w:r w:rsidRPr="00E215F0">
              <w:rPr>
                <w:rFonts w:ascii="Times New Roman" w:hAnsi="Times New Roman"/>
                <w:color w:val="0070C0"/>
                <w:lang w:val="en-US" w:eastAsia="en-GB"/>
              </w:rPr>
              <w:t xml:space="preserve">AI/ML assisted positioning </w:t>
            </w:r>
            <w:r w:rsidRPr="00E215F0">
              <w:rPr>
                <w:rFonts w:ascii="Times New Roman" w:hAnsi="Times New Roman"/>
                <w:color w:val="0070C0"/>
                <w:lang w:val="en-US" w:eastAsia="en-GB"/>
              </w:rPr>
              <w:tab/>
            </w:r>
            <w:r w:rsidRPr="00E215F0">
              <w:rPr>
                <w:rFonts w:ascii="Times New Roman" w:hAnsi="Times New Roman"/>
                <w:color w:val="0070C0"/>
                <w:lang w:val="en-US" w:eastAsia="en-GB"/>
              </w:rPr>
              <w:tab/>
              <w:t xml:space="preserve"> </w:t>
            </w:r>
          </w:p>
          <w:p w14:paraId="2AD68C50" w14:textId="77777777" w:rsidR="00024894" w:rsidRPr="00E215F0" w:rsidRDefault="00024894" w:rsidP="00FB320C">
            <w:pPr>
              <w:pStyle w:val="ListParagraph"/>
              <w:numPr>
                <w:ilvl w:val="2"/>
                <w:numId w:val="14"/>
              </w:numPr>
              <w:rPr>
                <w:rFonts w:ascii="Times New Roman" w:hAnsi="Times New Roman"/>
                <w:color w:val="0070C0"/>
                <w:lang w:val="en-US" w:eastAsia="en-GB"/>
              </w:rPr>
            </w:pPr>
            <w:r w:rsidRPr="00E215F0">
              <w:rPr>
                <w:rFonts w:ascii="Times New Roman" w:hAnsi="Times New Roman"/>
                <w:color w:val="0070C0"/>
                <w:lang w:val="en-US" w:eastAsia="en-GB"/>
              </w:rPr>
              <w:t>(2</w:t>
            </w:r>
            <w:r w:rsidRPr="00E215F0">
              <w:rPr>
                <w:rFonts w:ascii="Times New Roman" w:hAnsi="Times New Roman"/>
                <w:color w:val="0070C0"/>
                <w:vertAlign w:val="superscript"/>
                <w:lang w:val="en-US" w:eastAsia="en-GB"/>
              </w:rPr>
              <w:t>nd</w:t>
            </w:r>
            <w:r w:rsidRPr="00E215F0">
              <w:rPr>
                <w:rFonts w:ascii="Times New Roman" w:hAnsi="Times New Roman"/>
                <w:color w:val="0070C0"/>
                <w:lang w:val="en-US" w:eastAsia="en-GB"/>
              </w:rPr>
              <w:t xml:space="preserve"> priority) Case 2a: UE-assisted/LMF-based positioning with UE-side model, AI/ML assisted positioning</w:t>
            </w:r>
            <w:r w:rsidRPr="00E215F0">
              <w:rPr>
                <w:rFonts w:ascii="Times New Roman" w:hAnsi="Times New Roman"/>
                <w:color w:val="0070C0"/>
                <w:lang w:val="en-US" w:eastAsia="en-GB"/>
              </w:rPr>
              <w:tab/>
            </w:r>
          </w:p>
          <w:p w14:paraId="03D19B27" w14:textId="77777777" w:rsidR="00024894" w:rsidRPr="00E215F0" w:rsidRDefault="00024894" w:rsidP="00FB320C">
            <w:pPr>
              <w:pStyle w:val="ListParagraph"/>
              <w:numPr>
                <w:ilvl w:val="2"/>
                <w:numId w:val="14"/>
              </w:numPr>
              <w:rPr>
                <w:rFonts w:ascii="Times New Roman" w:hAnsi="Times New Roman"/>
                <w:color w:val="0070C0"/>
                <w:lang w:val="en-US" w:eastAsia="en-GB"/>
              </w:rPr>
            </w:pPr>
            <w:r w:rsidRPr="00E215F0">
              <w:rPr>
                <w:rFonts w:ascii="Times New Roman" w:hAnsi="Times New Roman"/>
                <w:color w:val="0070C0"/>
                <w:lang w:val="en-US" w:eastAsia="en-GB"/>
              </w:rPr>
              <w:t>(1</w:t>
            </w:r>
            <w:r w:rsidRPr="00E215F0">
              <w:rPr>
                <w:rFonts w:ascii="Times New Roman" w:hAnsi="Times New Roman"/>
                <w:color w:val="0070C0"/>
                <w:vertAlign w:val="superscript"/>
                <w:lang w:val="en-US" w:eastAsia="en-GB"/>
              </w:rPr>
              <w:t>st</w:t>
            </w:r>
            <w:r w:rsidRPr="00E215F0">
              <w:rPr>
                <w:rFonts w:ascii="Times New Roman" w:hAnsi="Times New Roman"/>
                <w:color w:val="0070C0"/>
                <w:lang w:val="en-US" w:eastAsia="en-GB"/>
              </w:rPr>
              <w:t xml:space="preserve"> priority) Case 3a: </w:t>
            </w:r>
            <w:bookmarkStart w:id="4" w:name="_Hlk166240747"/>
            <w:r w:rsidRPr="00E215F0">
              <w:rPr>
                <w:rFonts w:ascii="Times New Roman" w:hAnsi="Times New Roman"/>
                <w:color w:val="0070C0"/>
                <w:lang w:val="en-US" w:eastAsia="en-GB"/>
              </w:rPr>
              <w:t xml:space="preserve">NG-RAN node assisted positioning with </w:t>
            </w:r>
            <w:proofErr w:type="spellStart"/>
            <w:r w:rsidRPr="00E215F0">
              <w:rPr>
                <w:rFonts w:ascii="Times New Roman" w:hAnsi="Times New Roman"/>
                <w:color w:val="0070C0"/>
                <w:lang w:val="en-US" w:eastAsia="en-GB"/>
              </w:rPr>
              <w:t>gNB</w:t>
            </w:r>
            <w:proofErr w:type="spellEnd"/>
            <w:r w:rsidRPr="00E215F0">
              <w:rPr>
                <w:rFonts w:ascii="Times New Roman" w:hAnsi="Times New Roman"/>
                <w:color w:val="0070C0"/>
                <w:lang w:val="en-US" w:eastAsia="en-GB"/>
              </w:rPr>
              <w:t xml:space="preserve">-side model, AI/ML assisted </w:t>
            </w:r>
            <w:proofErr w:type="gramStart"/>
            <w:r w:rsidRPr="00E215F0">
              <w:rPr>
                <w:rFonts w:ascii="Times New Roman" w:hAnsi="Times New Roman"/>
                <w:color w:val="0070C0"/>
                <w:lang w:val="en-US" w:eastAsia="en-GB"/>
              </w:rPr>
              <w:t>positioning</w:t>
            </w:r>
            <w:bookmarkEnd w:id="4"/>
            <w:proofErr w:type="gramEnd"/>
          </w:p>
          <w:bookmarkEnd w:id="3"/>
          <w:p w14:paraId="1B39E297" w14:textId="77777777" w:rsidR="00024894" w:rsidRPr="00E215F0" w:rsidRDefault="00024894" w:rsidP="00FB320C">
            <w:pPr>
              <w:pStyle w:val="ListParagraph"/>
              <w:numPr>
                <w:ilvl w:val="1"/>
                <w:numId w:val="14"/>
              </w:numPr>
              <w:rPr>
                <w:rFonts w:ascii="Times New Roman" w:hAnsi="Times New Roman"/>
                <w:color w:val="0070C0"/>
                <w:lang w:val="en-US" w:eastAsia="en-GB"/>
              </w:rPr>
            </w:pPr>
            <w:r w:rsidRPr="00E215F0">
              <w:rPr>
                <w:rFonts w:ascii="Times New Roman" w:hAnsi="Times New Roman"/>
                <w:color w:val="0070C0"/>
                <w:lang w:val="en-US" w:eastAsia="en-GB"/>
              </w:rPr>
              <w:t xml:space="preserve">Specify necessary measurements, </w:t>
            </w:r>
            <w:proofErr w:type="spellStart"/>
            <w:r w:rsidRPr="00E215F0">
              <w:rPr>
                <w:rFonts w:ascii="Times New Roman" w:hAnsi="Times New Roman"/>
                <w:color w:val="0070C0"/>
                <w:lang w:val="en-US" w:eastAsia="en-GB"/>
              </w:rPr>
              <w:t>signalling</w:t>
            </w:r>
            <w:proofErr w:type="spellEnd"/>
            <w:r w:rsidRPr="00E215F0">
              <w:rPr>
                <w:rFonts w:ascii="Times New Roman" w:hAnsi="Times New Roman"/>
                <w:color w:val="0070C0"/>
                <w:lang w:val="en-US" w:eastAsia="en-GB"/>
              </w:rPr>
              <w:t>/mechanism(s) to facilitate LCM operations specific to the Positioning accuracy enhancements use cases, if any</w:t>
            </w:r>
          </w:p>
          <w:p w14:paraId="16B66FE8" w14:textId="77777777" w:rsidR="00024894" w:rsidRPr="00E215F0" w:rsidRDefault="00024894" w:rsidP="00FB320C">
            <w:pPr>
              <w:pStyle w:val="ListParagraph"/>
              <w:numPr>
                <w:ilvl w:val="1"/>
                <w:numId w:val="14"/>
              </w:numPr>
              <w:rPr>
                <w:rFonts w:ascii="Times New Roman" w:hAnsi="Times New Roman"/>
                <w:color w:val="0070C0"/>
                <w:lang w:val="en-US" w:eastAsia="en-GB"/>
              </w:rPr>
            </w:pPr>
            <w:r w:rsidRPr="00E215F0">
              <w:rPr>
                <w:rFonts w:ascii="Times New Roman" w:hAnsi="Times New Roman"/>
                <w:color w:val="0070C0"/>
                <w:lang w:val="en-US" w:eastAsia="en-GB"/>
              </w:rPr>
              <w:t xml:space="preserve">Investigate and specify the necessary </w:t>
            </w:r>
            <w:proofErr w:type="spellStart"/>
            <w:r w:rsidRPr="00E215F0">
              <w:rPr>
                <w:rFonts w:ascii="Times New Roman" w:hAnsi="Times New Roman"/>
                <w:color w:val="0070C0"/>
                <w:lang w:val="en-US" w:eastAsia="en-GB"/>
              </w:rPr>
              <w:t>signalling</w:t>
            </w:r>
            <w:proofErr w:type="spellEnd"/>
            <w:r w:rsidRPr="00E215F0">
              <w:rPr>
                <w:rFonts w:ascii="Times New Roman" w:hAnsi="Times New Roman"/>
                <w:color w:val="0070C0"/>
                <w:lang w:val="en-US" w:eastAsia="en-GB"/>
              </w:rPr>
              <w:t xml:space="preserve"> of necessary measurement enhancements (if any)</w:t>
            </w:r>
          </w:p>
          <w:p w14:paraId="6FEFE1D5" w14:textId="77777777" w:rsidR="00024894" w:rsidRPr="00E215F0" w:rsidRDefault="00024894" w:rsidP="00FB320C">
            <w:pPr>
              <w:pStyle w:val="ListParagraph"/>
              <w:numPr>
                <w:ilvl w:val="1"/>
                <w:numId w:val="14"/>
              </w:numPr>
              <w:rPr>
                <w:rFonts w:ascii="Times New Roman" w:hAnsi="Times New Roman"/>
                <w:color w:val="0070C0"/>
                <w:lang w:val="en-US" w:eastAsia="en-GB"/>
              </w:rPr>
            </w:pPr>
            <w:bookmarkStart w:id="5" w:name="_Hlk158742478"/>
            <w:r w:rsidRPr="00E215F0">
              <w:rPr>
                <w:rFonts w:ascii="Times New Roman" w:hAnsi="Times New Roman"/>
                <w:color w:val="0070C0"/>
                <w:lang w:val="en-US" w:eastAsia="en-GB"/>
              </w:rPr>
              <w:t xml:space="preserve">Enabling method(s) to ensure consistency between training and inference regarding NW-side additional conditions (if identified) for inference at UE for relevant positioning sub use </w:t>
            </w:r>
            <w:proofErr w:type="gramStart"/>
            <w:r w:rsidRPr="00E215F0">
              <w:rPr>
                <w:rFonts w:ascii="Times New Roman" w:hAnsi="Times New Roman"/>
                <w:color w:val="0070C0"/>
                <w:lang w:val="en-US" w:eastAsia="en-GB"/>
              </w:rPr>
              <w:t>cases</w:t>
            </w:r>
            <w:bookmarkEnd w:id="5"/>
            <w:proofErr w:type="gramEnd"/>
          </w:p>
          <w:p w14:paraId="60B79E50" w14:textId="77777777" w:rsidR="00024894" w:rsidRPr="00E215F0" w:rsidRDefault="00024894" w:rsidP="00024894">
            <w:pPr>
              <w:rPr>
                <w:rFonts w:ascii="Times New Roman" w:hAnsi="Times New Roman"/>
                <w:lang w:eastAsia="en-GB"/>
              </w:rPr>
            </w:pPr>
          </w:p>
          <w:p w14:paraId="7F415FAA" w14:textId="77777777" w:rsidR="00024894" w:rsidRPr="00E215F0" w:rsidRDefault="00024894" w:rsidP="00FB320C">
            <w:pPr>
              <w:pStyle w:val="ListParagraph"/>
              <w:numPr>
                <w:ilvl w:val="0"/>
                <w:numId w:val="14"/>
              </w:numPr>
              <w:rPr>
                <w:rFonts w:ascii="Times New Roman" w:eastAsia="Malgun Gothic" w:hAnsi="Times New Roman"/>
                <w:szCs w:val="20"/>
                <w:lang w:val="en-US" w:eastAsia="en-GB"/>
              </w:rPr>
            </w:pPr>
            <w:r w:rsidRPr="00E215F0">
              <w:rPr>
                <w:rFonts w:ascii="Times New Roman" w:hAnsi="Times New Roman"/>
                <w:lang w:val="en-US"/>
              </w:rPr>
              <w:t xml:space="preserve">Core requirements for </w:t>
            </w:r>
            <w:r w:rsidRPr="00E215F0">
              <w:rPr>
                <w:rFonts w:ascii="Times New Roman" w:eastAsia="Malgun Gothic" w:hAnsi="Times New Roman"/>
                <w:szCs w:val="20"/>
                <w:lang w:val="en-US" w:eastAsia="en-GB"/>
              </w:rPr>
              <w:t xml:space="preserve">the above two use cases for AI/ML </w:t>
            </w:r>
            <w:r w:rsidRPr="00E215F0">
              <w:rPr>
                <w:rFonts w:ascii="Times New Roman" w:hAnsi="Times New Roman"/>
                <w:lang w:val="en-US"/>
              </w:rPr>
              <w:t>LCM procedures and UE features [RAN4]:</w:t>
            </w:r>
          </w:p>
          <w:p w14:paraId="09FFFF96" w14:textId="77777777" w:rsidR="00024894" w:rsidRPr="00E215F0" w:rsidRDefault="00024894" w:rsidP="00FB320C">
            <w:pPr>
              <w:pStyle w:val="ListParagraph"/>
              <w:numPr>
                <w:ilvl w:val="1"/>
                <w:numId w:val="14"/>
              </w:numPr>
              <w:rPr>
                <w:rFonts w:ascii="Times New Roman" w:hAnsi="Times New Roman"/>
                <w:lang w:val="en-US" w:eastAsia="en-GB"/>
              </w:rPr>
            </w:pPr>
            <w:r w:rsidRPr="00E215F0">
              <w:rPr>
                <w:rFonts w:ascii="Times New Roman" w:hAnsi="Times New Roman"/>
                <w:lang w:val="en-US" w:eastAsia="en-GB"/>
              </w:rPr>
              <w:t>Specify necessary RAN4 core requirements for the above two use cases.</w:t>
            </w:r>
          </w:p>
          <w:p w14:paraId="3CFCD6AA" w14:textId="77777777" w:rsidR="00024894" w:rsidRPr="00E215F0" w:rsidRDefault="00024894" w:rsidP="00FB320C">
            <w:pPr>
              <w:pStyle w:val="ListParagraph"/>
              <w:numPr>
                <w:ilvl w:val="1"/>
                <w:numId w:val="14"/>
              </w:numPr>
              <w:rPr>
                <w:rFonts w:ascii="Times New Roman" w:eastAsia="Malgun Gothic" w:hAnsi="Times New Roman"/>
                <w:szCs w:val="20"/>
                <w:lang w:val="en-US" w:eastAsia="en-GB"/>
              </w:rPr>
            </w:pPr>
            <w:r w:rsidRPr="00E215F0">
              <w:rPr>
                <w:rFonts w:ascii="Times New Roman" w:hAnsi="Times New Roman"/>
                <w:lang w:val="en-US"/>
              </w:rPr>
              <w:t>Specify necessary RAN4 core requirements for LCM procedures including performance monitoring.</w:t>
            </w:r>
          </w:p>
        </w:tc>
      </w:tr>
    </w:tbl>
    <w:p w14:paraId="5C8B2748" w14:textId="77777777" w:rsidR="00024894" w:rsidRPr="00CE0424" w:rsidRDefault="00024894" w:rsidP="00024894">
      <w:pPr>
        <w:pStyle w:val="BodyText"/>
      </w:pPr>
    </w:p>
    <w:p w14:paraId="56506C4B" w14:textId="05EA9BDC" w:rsidR="004771C2" w:rsidRPr="00CE0424" w:rsidRDefault="00E13BBE" w:rsidP="004771C2">
      <w:pPr>
        <w:pStyle w:val="BodyText"/>
      </w:pPr>
      <w:r w:rsidRPr="0051485B">
        <w:t>Note that for Case 1, there is no need to consider AI/ML assisted positioning.</w:t>
      </w:r>
    </w:p>
    <w:p w14:paraId="7E90397E" w14:textId="72D681CA" w:rsidR="001B0F2D" w:rsidRPr="0081078D" w:rsidRDefault="0081078D" w:rsidP="001B0F2D">
      <w:pPr>
        <w:pStyle w:val="Heading1"/>
        <w:rPr>
          <w:lang w:val="en-US"/>
        </w:rPr>
      </w:pPr>
      <w:bookmarkStart w:id="6" w:name="_Toc165990974"/>
      <w:bookmarkStart w:id="7" w:name="_Toc166260729"/>
      <w:r w:rsidRPr="00E215F0">
        <w:rPr>
          <w:lang w:val="en-US"/>
        </w:rPr>
        <w:t>Signaling enhancement for model input</w:t>
      </w:r>
      <w:r>
        <w:rPr>
          <w:lang w:val="en-US"/>
        </w:rPr>
        <w:t>s</w:t>
      </w:r>
      <w:bookmarkEnd w:id="6"/>
      <w:bookmarkEnd w:id="7"/>
    </w:p>
    <w:p w14:paraId="1ED4CA70" w14:textId="31788A3C" w:rsidR="0018196F" w:rsidRDefault="00F5693F" w:rsidP="0018196F">
      <w:r>
        <w:t>In th</w:t>
      </w:r>
      <w:r w:rsidR="00963C8B">
        <w:t>is</w:t>
      </w:r>
      <w:r>
        <w:t xml:space="preserve"> </w:t>
      </w:r>
      <w:r w:rsidR="008A5F27">
        <w:t>Section</w:t>
      </w:r>
      <w:r>
        <w:t xml:space="preserve">, we </w:t>
      </w:r>
      <w:r w:rsidR="00963C8B">
        <w:t>investigate the issues</w:t>
      </w:r>
      <w:r w:rsidR="009C07F3">
        <w:t xml:space="preserve"> related to model input.</w:t>
      </w:r>
      <w:r w:rsidR="00397CA4">
        <w:t xml:space="preserve"> </w:t>
      </w:r>
      <w:r w:rsidR="00A63A8D">
        <w:t xml:space="preserve">We </w:t>
      </w:r>
      <w:r w:rsidR="0007370E">
        <w:t xml:space="preserve">first </w:t>
      </w:r>
      <w:r w:rsidR="00A63A8D">
        <w:t>note that, f</w:t>
      </w:r>
      <w:r w:rsidR="0018196F">
        <w:t xml:space="preserve">or the </w:t>
      </w:r>
      <w:r w:rsidR="00950A13">
        <w:t xml:space="preserve">following two </w:t>
      </w:r>
      <w:r w:rsidR="0018196F">
        <w:t>positioning cases</w:t>
      </w:r>
      <w:r w:rsidR="00950A13">
        <w:t xml:space="preserve"> with UE-side model</w:t>
      </w:r>
      <w:r w:rsidR="0018196F">
        <w:t>:</w:t>
      </w:r>
    </w:p>
    <w:p w14:paraId="1D6F9995" w14:textId="77777777" w:rsidR="00950A13" w:rsidRPr="00E215F0" w:rsidRDefault="00950A13" w:rsidP="00863182">
      <w:pPr>
        <w:pStyle w:val="ListParagraph"/>
        <w:numPr>
          <w:ilvl w:val="0"/>
          <w:numId w:val="19"/>
        </w:numPr>
        <w:rPr>
          <w:lang w:val="en-US"/>
        </w:rPr>
      </w:pPr>
      <w:r w:rsidRPr="00E215F0">
        <w:rPr>
          <w:lang w:val="en-US"/>
        </w:rPr>
        <w:t>(1st priority) Case 1: UE-based positioning with UE-side model, direct AI/ML positioning</w:t>
      </w:r>
    </w:p>
    <w:p w14:paraId="6466E5F4" w14:textId="77777777" w:rsidR="0018196F" w:rsidRPr="00E215F0" w:rsidRDefault="0018196F" w:rsidP="00863182">
      <w:pPr>
        <w:pStyle w:val="ListParagraph"/>
        <w:numPr>
          <w:ilvl w:val="0"/>
          <w:numId w:val="19"/>
        </w:numPr>
        <w:rPr>
          <w:lang w:val="en-US"/>
        </w:rPr>
      </w:pPr>
      <w:r w:rsidRPr="00E215F0">
        <w:rPr>
          <w:lang w:val="en-US"/>
        </w:rPr>
        <w:t>(2nd priority) Case 2a: UE-assisted/LMF-based positioning with UE-side model, AI/ML assisted positioning</w:t>
      </w:r>
    </w:p>
    <w:p w14:paraId="58132874" w14:textId="273F5AF2" w:rsidR="00B01843" w:rsidRDefault="0018196F" w:rsidP="0018196F">
      <w:r>
        <w:t xml:space="preserve">the measurement </w:t>
      </w:r>
      <w:r w:rsidR="00950A13">
        <w:t>generation process is</w:t>
      </w:r>
      <w:r>
        <w:t xml:space="preserve"> collocated with the AI/ML models. The exact details of the model inputs are </w:t>
      </w:r>
      <w:r w:rsidR="00CC49C1">
        <w:t xml:space="preserve">largely </w:t>
      </w:r>
      <w:r>
        <w:t>implementation issues.</w:t>
      </w:r>
      <w:r w:rsidR="00CC49C1">
        <w:t xml:space="preserve"> There is no need to specify model input for </w:t>
      </w:r>
      <w:r w:rsidR="006E3734">
        <w:t xml:space="preserve">model </w:t>
      </w:r>
      <w:r w:rsidR="00CC49C1">
        <w:t>inference stage. Whether model input need any specification work for training data collection can be further discussed.</w:t>
      </w:r>
    </w:p>
    <w:p w14:paraId="4AA6473F" w14:textId="35B2C819" w:rsidR="00B247BF" w:rsidRDefault="00D30D12" w:rsidP="00C648D4">
      <w:pPr>
        <w:pStyle w:val="Observation"/>
      </w:pPr>
      <w:bookmarkStart w:id="8" w:name="_Toc161827802"/>
      <w:bookmarkStart w:id="9" w:name="_Toc166260779"/>
      <w:r>
        <w:t xml:space="preserve">For </w:t>
      </w:r>
      <w:r w:rsidR="00AB594E">
        <w:t>C</w:t>
      </w:r>
      <w:r>
        <w:t>ase 1/2a</w:t>
      </w:r>
      <w:r w:rsidR="007061D5">
        <w:t xml:space="preserve"> (UE-side model),</w:t>
      </w:r>
      <w:r>
        <w:t xml:space="preserve"> channel </w:t>
      </w:r>
      <w:r w:rsidR="007061D5">
        <w:t>measurement generation process is</w:t>
      </w:r>
      <w:r>
        <w:t xml:space="preserve"> collocated </w:t>
      </w:r>
      <w:r w:rsidR="009D2FAD">
        <w:t xml:space="preserve">in the same node </w:t>
      </w:r>
      <w:r>
        <w:t xml:space="preserve">with the AI/ML models. </w:t>
      </w:r>
      <w:r w:rsidR="00084935">
        <w:t xml:space="preserve">The exact details of the model inputs are implementation issues </w:t>
      </w:r>
      <w:r w:rsidR="004B42C5">
        <w:t xml:space="preserve">at least </w:t>
      </w:r>
      <w:r w:rsidR="00CC49C1">
        <w:t>for model inference</w:t>
      </w:r>
      <w:r w:rsidR="00084935">
        <w:t>.</w:t>
      </w:r>
      <w:bookmarkEnd w:id="8"/>
      <w:bookmarkEnd w:id="9"/>
    </w:p>
    <w:p w14:paraId="22535CAC" w14:textId="29EC3BE1" w:rsidR="0018196F" w:rsidRDefault="0018196F" w:rsidP="0018196F">
      <w:r>
        <w:t xml:space="preserve">For the two </w:t>
      </w:r>
      <w:r w:rsidR="007061D5">
        <w:t xml:space="preserve">direct </w:t>
      </w:r>
      <w:r>
        <w:t>AI/ML positioning cases:</w:t>
      </w:r>
    </w:p>
    <w:p w14:paraId="13601CD4" w14:textId="77777777" w:rsidR="00373428" w:rsidRPr="00E215F0" w:rsidRDefault="00373428" w:rsidP="00863182">
      <w:pPr>
        <w:pStyle w:val="ListParagraph"/>
        <w:numPr>
          <w:ilvl w:val="0"/>
          <w:numId w:val="19"/>
        </w:numPr>
        <w:rPr>
          <w:lang w:val="en-US"/>
        </w:rPr>
      </w:pPr>
      <w:r w:rsidRPr="00E215F0">
        <w:rPr>
          <w:lang w:val="en-US"/>
        </w:rPr>
        <w:t xml:space="preserve">(1st priority) Case 3b: NG-RAN node assisted positioning with LMF-side model, direct AI/ML </w:t>
      </w:r>
      <w:proofErr w:type="gramStart"/>
      <w:r w:rsidRPr="00E215F0">
        <w:rPr>
          <w:lang w:val="en-US"/>
        </w:rPr>
        <w:t>positioning</w:t>
      </w:r>
      <w:proofErr w:type="gramEnd"/>
    </w:p>
    <w:p w14:paraId="7316FB89" w14:textId="77777777" w:rsidR="0018196F" w:rsidRPr="00E215F0" w:rsidRDefault="0018196F" w:rsidP="00863182">
      <w:pPr>
        <w:pStyle w:val="ListParagraph"/>
        <w:numPr>
          <w:ilvl w:val="0"/>
          <w:numId w:val="19"/>
        </w:numPr>
        <w:rPr>
          <w:lang w:val="en-US"/>
        </w:rPr>
      </w:pPr>
      <w:r w:rsidRPr="00E215F0">
        <w:rPr>
          <w:lang w:val="en-US"/>
        </w:rPr>
        <w:t>(2nd priority) Case 2b: UE-assisted/LMF-based positioning with LMF-side model, direct AI/ML positioning</w:t>
      </w:r>
    </w:p>
    <w:p w14:paraId="0DD47746" w14:textId="7F35205F" w:rsidR="008D5D26" w:rsidRDefault="0018196F" w:rsidP="0018196F">
      <w:r>
        <w:lastRenderedPageBreak/>
        <w:t xml:space="preserve">the measurements obtained at one node </w:t>
      </w:r>
      <w:r w:rsidR="00AC5470">
        <w:t xml:space="preserve">(i.e., </w:t>
      </w:r>
      <w:proofErr w:type="spellStart"/>
      <w:r w:rsidR="00AC5470">
        <w:t>gNB</w:t>
      </w:r>
      <w:proofErr w:type="spellEnd"/>
      <w:r w:rsidR="00AC5470">
        <w:t xml:space="preserve"> or UE) </w:t>
      </w:r>
      <w:r>
        <w:t xml:space="preserve">need to be </w:t>
      </w:r>
      <w:r w:rsidR="007061D5">
        <w:t>signaled</w:t>
      </w:r>
      <w:r>
        <w:t xml:space="preserve"> to a second node</w:t>
      </w:r>
      <w:r w:rsidR="00BD4BF0">
        <w:t xml:space="preserve"> (i.e., LMF)</w:t>
      </w:r>
      <w:r>
        <w:t xml:space="preserve"> that applies the AI/ML models.</w:t>
      </w:r>
      <w:r w:rsidR="0087009F">
        <w:t xml:space="preserve"> </w:t>
      </w:r>
      <w:proofErr w:type="gramStart"/>
      <w:r w:rsidR="0087009F">
        <w:t>Thus</w:t>
      </w:r>
      <w:proofErr w:type="gramEnd"/>
      <w:r w:rsidR="0087009F">
        <w:t xml:space="preserve"> model input need to be specified at least for Case 3b/2b</w:t>
      </w:r>
      <w:r w:rsidR="00EF2CE5">
        <w:t>, and there is a need to clarify the model input formats</w:t>
      </w:r>
      <w:r w:rsidR="0087009F">
        <w:t>.</w:t>
      </w:r>
      <w:r w:rsidR="00034C3C">
        <w:t xml:space="preserve"> </w:t>
      </w:r>
    </w:p>
    <w:p w14:paraId="29ECE70A" w14:textId="17EA7F30" w:rsidR="008D5D26" w:rsidRDefault="008D5D26" w:rsidP="00C648D4">
      <w:pPr>
        <w:pStyle w:val="Observation"/>
      </w:pPr>
      <w:bookmarkStart w:id="10" w:name="_Toc161827803"/>
      <w:bookmarkStart w:id="11" w:name="_Toc166260780"/>
      <w:r>
        <w:t xml:space="preserve">For Case 3b (1st priority) and Case 2b (2nd priority), </w:t>
      </w:r>
      <w:r w:rsidR="002F1168">
        <w:t xml:space="preserve">due to the LMF sided </w:t>
      </w:r>
      <w:r w:rsidR="00C724BB">
        <w:t xml:space="preserve">model, </w:t>
      </w:r>
      <w:r>
        <w:t>there is a need to clarify the target model input formats to be supported</w:t>
      </w:r>
      <w:r w:rsidR="00A26B79">
        <w:t xml:space="preserve"> </w:t>
      </w:r>
      <w:r w:rsidR="005E33CA">
        <w:t xml:space="preserve">for the </w:t>
      </w:r>
      <w:r w:rsidR="00B4685A">
        <w:t>AI/ML positioning models</w:t>
      </w:r>
      <w:r>
        <w:t>.</w:t>
      </w:r>
      <w:bookmarkEnd w:id="10"/>
      <w:bookmarkEnd w:id="11"/>
    </w:p>
    <w:p w14:paraId="36B2B3C8" w14:textId="68806D10" w:rsidR="00F16396" w:rsidRDefault="00A644F5" w:rsidP="0018196F">
      <w:r>
        <w:t>For the 1</w:t>
      </w:r>
      <w:r w:rsidRPr="00DC32F9">
        <w:rPr>
          <w:vertAlign w:val="superscript"/>
        </w:rPr>
        <w:t>st</w:t>
      </w:r>
      <w:r>
        <w:t xml:space="preserve"> priority Case 3a, the need to specify channel measurements for model input depends on the node that hosts the AI/ML model, as discussed in section </w:t>
      </w:r>
      <w:r w:rsidR="00D13F25">
        <w:t>3.7</w:t>
      </w:r>
      <w:r>
        <w:t xml:space="preserve">. If the need is confirmed by RAN3, the </w:t>
      </w:r>
      <w:r w:rsidR="0047624F">
        <w:t xml:space="preserve">same </w:t>
      </w:r>
      <w:r>
        <w:t xml:space="preserve">design choices made for Case 2b/3b can be applied to Case 3a as well. </w:t>
      </w:r>
      <w:proofErr w:type="gramStart"/>
      <w:r>
        <w:t>Thus</w:t>
      </w:r>
      <w:proofErr w:type="gramEnd"/>
      <w:r>
        <w:t xml:space="preserve"> RAN1 can proceed with the model input discussion on Case 2b/3b.</w:t>
      </w:r>
    </w:p>
    <w:p w14:paraId="0E818721" w14:textId="5218CF40" w:rsidR="001260BB" w:rsidRPr="00E215F0" w:rsidRDefault="001260BB" w:rsidP="001260BB">
      <w:pPr>
        <w:pStyle w:val="Heading2"/>
        <w:rPr>
          <w:lang w:val="en-US"/>
        </w:rPr>
      </w:pPr>
      <w:bookmarkStart w:id="12" w:name="_Toc165990975"/>
      <w:bookmarkStart w:id="13" w:name="_Ref166249214"/>
      <w:bookmarkStart w:id="14" w:name="_Toc166260730"/>
      <w:r>
        <w:t xml:space="preserve">Unified </w:t>
      </w:r>
      <w:r w:rsidRPr="000E1EE7">
        <w:t>measurement</w:t>
      </w:r>
      <w:r w:rsidR="006372D7">
        <w:t xml:space="preserve"> framework</w:t>
      </w:r>
      <w:bookmarkEnd w:id="12"/>
      <w:bookmarkEnd w:id="13"/>
      <w:bookmarkEnd w:id="14"/>
    </w:p>
    <w:p w14:paraId="1E9920CE" w14:textId="1A84DEB0" w:rsidR="00615D8D" w:rsidRDefault="00A62DEF" w:rsidP="0018196F">
      <w:r>
        <w:t xml:space="preserve">For </w:t>
      </w:r>
      <w:r w:rsidR="00D24C0A">
        <w:t>C</w:t>
      </w:r>
      <w:r>
        <w:t xml:space="preserve">ase 2a and 3a, the </w:t>
      </w:r>
      <w:r w:rsidR="000E39F0">
        <w:t xml:space="preserve">existing reporting framework for measurement reports </w:t>
      </w:r>
      <w:r w:rsidR="00DD6D53">
        <w:t xml:space="preserve">can </w:t>
      </w:r>
      <w:r w:rsidR="00523985">
        <w:t xml:space="preserve">be </w:t>
      </w:r>
      <w:r w:rsidR="007F37E2">
        <w:t xml:space="preserve">largely </w:t>
      </w:r>
      <w:r w:rsidR="00523985">
        <w:t>re-used</w:t>
      </w:r>
      <w:r w:rsidR="00900552">
        <w:t xml:space="preserve"> for sending model output to LMF</w:t>
      </w:r>
      <w:r w:rsidR="00E52ED8">
        <w:t>.</w:t>
      </w:r>
      <w:r w:rsidR="00305BD4">
        <w:t xml:space="preserve"> The measurement I</w:t>
      </w:r>
      <w:r w:rsidR="00EF6EA8">
        <w:t>E</w:t>
      </w:r>
      <w:r w:rsidR="00305BD4">
        <w:t xml:space="preserve">s </w:t>
      </w:r>
      <w:r w:rsidR="00900552">
        <w:t>can be</w:t>
      </w:r>
      <w:r w:rsidR="00305BD4">
        <w:t xml:space="preserve"> the same</w:t>
      </w:r>
      <w:r w:rsidR="00900552">
        <w:t xml:space="preserve"> as that of legacy positioning method</w:t>
      </w:r>
      <w:r w:rsidR="00305BD4">
        <w:t>, and some AI specific information elements may be added</w:t>
      </w:r>
      <w:r w:rsidR="00C37E27">
        <w:t>. F</w:t>
      </w:r>
      <w:r w:rsidR="00523985">
        <w:t xml:space="preserve">or reports </w:t>
      </w:r>
      <w:r w:rsidR="000439A2">
        <w:t xml:space="preserve">of </w:t>
      </w:r>
      <w:r w:rsidR="00253E02">
        <w:t xml:space="preserve">channel </w:t>
      </w:r>
      <w:r w:rsidR="000439A2">
        <w:t xml:space="preserve">measurements for </w:t>
      </w:r>
      <w:r w:rsidR="00D24C0A">
        <w:t>C</w:t>
      </w:r>
      <w:r w:rsidR="000439A2">
        <w:t>ase 3b and 2b</w:t>
      </w:r>
      <w:r w:rsidR="00C37E27">
        <w:t xml:space="preserve">, the </w:t>
      </w:r>
      <w:r w:rsidR="00C64145">
        <w:t xml:space="preserve">measurement reporting framework can also be </w:t>
      </w:r>
      <w:r w:rsidR="00253E02">
        <w:t xml:space="preserve">largely </w:t>
      </w:r>
      <w:r w:rsidR="00C64145">
        <w:t>re-used</w:t>
      </w:r>
      <w:r w:rsidR="00834B03">
        <w:t xml:space="preserve">. </w:t>
      </w:r>
    </w:p>
    <w:p w14:paraId="7974F505" w14:textId="04F4F352" w:rsidR="00387DE8" w:rsidRDefault="00615D8D" w:rsidP="00497008">
      <w:r>
        <w:t xml:space="preserve">For </w:t>
      </w:r>
      <w:r w:rsidR="00834B03">
        <w:t>UL positioning</w:t>
      </w:r>
      <w:r>
        <w:t xml:space="preserve"> in case 3b, the </w:t>
      </w:r>
      <w:r w:rsidR="00AC5B2C">
        <w:t xml:space="preserve">reporting of </w:t>
      </w:r>
      <w:r w:rsidR="00074E2D">
        <w:t>PDP/DP can re-use the existing IE for UL-RTOA</w:t>
      </w:r>
      <w:r w:rsidR="003758CB">
        <w:t xml:space="preserve">. The current reporting framework supports a quantized path reporting with resolution </w:t>
      </w:r>
      <w:r w:rsidR="00387DE8">
        <w:t>defined as T = T</w:t>
      </w:r>
      <w:r w:rsidR="00387DE8">
        <w:rPr>
          <w:sz w:val="13"/>
          <w:szCs w:val="13"/>
        </w:rPr>
        <w:t>c</w:t>
      </w:r>
      <w:r w:rsidR="00387DE8">
        <w:t>*2</w:t>
      </w:r>
      <w:r w:rsidR="00674B30" w:rsidRPr="00397642">
        <w:rPr>
          <w:vertAlign w:val="superscript"/>
        </w:rPr>
        <w:t>k</w:t>
      </w:r>
      <w:r w:rsidR="00674B30">
        <w:rPr>
          <w:sz w:val="13"/>
          <w:szCs w:val="13"/>
        </w:rPr>
        <w:t xml:space="preserve"> </w:t>
      </w:r>
      <w:r w:rsidR="00387DE8">
        <w:t xml:space="preserve">where k is selected by </w:t>
      </w:r>
      <w:proofErr w:type="spellStart"/>
      <w:r w:rsidR="00387DE8">
        <w:t>gNB</w:t>
      </w:r>
      <w:proofErr w:type="spellEnd"/>
      <w:r w:rsidR="00387DE8">
        <w:t xml:space="preserve"> from the set {0, 1, 2, 3, 4, 5}.</w:t>
      </w:r>
    </w:p>
    <w:p w14:paraId="1947C9F0" w14:textId="6E45F0E4" w:rsidR="00445EBE" w:rsidRDefault="0093280A" w:rsidP="00497008">
      <w:r>
        <w:t xml:space="preserve">For DL positioning in </w:t>
      </w:r>
      <w:r w:rsidR="00D24C0A">
        <w:t>C</w:t>
      </w:r>
      <w:r>
        <w:t>ase 2b, the reporting of PDP/DP can</w:t>
      </w:r>
      <w:r w:rsidR="00EB3833">
        <w:t xml:space="preserve"> also</w:t>
      </w:r>
      <w:r>
        <w:t xml:space="preserve"> re-use the existing </w:t>
      </w:r>
      <w:r w:rsidR="002E559E">
        <w:t>measurement reporting framework</w:t>
      </w:r>
      <w:r w:rsidR="00EB3833">
        <w:t xml:space="preserve">. </w:t>
      </w:r>
      <w:r w:rsidR="0082587B">
        <w:t>A</w:t>
      </w:r>
      <w:r w:rsidR="004F6EDC">
        <w:t xml:space="preserve">n IE </w:t>
      </w:r>
      <w:proofErr w:type="gramStart"/>
      <w:r w:rsidR="004F6EDC">
        <w:t>similar to</w:t>
      </w:r>
      <w:proofErr w:type="gramEnd"/>
      <w:r w:rsidR="004F6EDC">
        <w:t xml:space="preserve"> </w:t>
      </w:r>
      <w:r w:rsidR="002819CB">
        <w:t xml:space="preserve">RSTD can be used </w:t>
      </w:r>
      <w:r w:rsidR="005C48E8">
        <w:t xml:space="preserve">with </w:t>
      </w:r>
      <w:r w:rsidR="00B02545">
        <w:t xml:space="preserve">a </w:t>
      </w:r>
      <w:r w:rsidR="00462D61">
        <w:t>reference time agreed upon between the LMF and the UE</w:t>
      </w:r>
      <w:r w:rsidR="0023646F">
        <w:t xml:space="preserve">, and </w:t>
      </w:r>
      <w:r w:rsidR="000F38D2">
        <w:t xml:space="preserve">common across all reports for that UE. </w:t>
      </w:r>
      <w:r w:rsidR="00445EBE">
        <w:t xml:space="preserve">Note that in the available framework as of </w:t>
      </w:r>
      <w:r w:rsidR="004F6EDC">
        <w:t>R</w:t>
      </w:r>
      <w:r w:rsidR="00445EBE">
        <w:t xml:space="preserve">el-18, the LMF </w:t>
      </w:r>
      <w:r w:rsidR="00765439">
        <w:t>requesting the measurement also specify which accuracy (i.e.</w:t>
      </w:r>
      <w:r w:rsidR="00990908">
        <w:t>,</w:t>
      </w:r>
      <w:r w:rsidR="00765439">
        <w:t xml:space="preserve"> k factor) to use in the report</w:t>
      </w:r>
      <w:r w:rsidR="009D0B72">
        <w:t xml:space="preserve">, </w:t>
      </w:r>
      <w:r w:rsidR="00C37F30">
        <w:t xml:space="preserve">among the k values supported by the UE. </w:t>
      </w:r>
    </w:p>
    <w:p w14:paraId="7FD993F0" w14:textId="6B99D713" w:rsidR="006A1AAB" w:rsidRDefault="006A1AAB" w:rsidP="00497008">
      <w:proofErr w:type="gramStart"/>
      <w:r>
        <w:t>Thus</w:t>
      </w:r>
      <w:proofErr w:type="gramEnd"/>
      <w:r>
        <w:t xml:space="preserve"> for channel measurement report for Case 3b/2b, the measurement report can follow the following </w:t>
      </w:r>
      <w:r w:rsidR="005508EC">
        <w:t>structure</w:t>
      </w:r>
      <w:r>
        <w:t xml:space="preserve"> </w:t>
      </w:r>
      <w:r w:rsidRPr="00397642">
        <w:rPr>
          <w:b/>
          <w:bCs/>
        </w:rPr>
        <w:t>as in the existing specifications</w:t>
      </w:r>
      <w:r w:rsidR="00234D9D">
        <w:t>, thus having a unified measurement report</w:t>
      </w:r>
      <w:r w:rsidR="00D24C0A">
        <w:t xml:space="preserve"> without differentiating sample-based or path-based measurements</w:t>
      </w:r>
      <w:r w:rsidR="00234D9D">
        <w:t>.</w:t>
      </w:r>
    </w:p>
    <w:p w14:paraId="02286E3F" w14:textId="5EE3D0EF" w:rsidR="006A1AAB" w:rsidRPr="00397642" w:rsidRDefault="006A1AAB" w:rsidP="006A1AAB">
      <w:pPr>
        <w:pStyle w:val="ListParagraph"/>
        <w:numPr>
          <w:ilvl w:val="0"/>
          <w:numId w:val="84"/>
        </w:numPr>
      </w:pPr>
      <w:r w:rsidRPr="00397642">
        <w:rPr>
          <w:b/>
          <w:bCs/>
          <w:lang w:val="en-US"/>
        </w:rPr>
        <w:t>Two IEs:</w:t>
      </w:r>
      <w:r>
        <w:rPr>
          <w:lang w:val="en-US"/>
        </w:rPr>
        <w:t xml:space="preserve"> The channel measurements are reported as two IEs, one for "First path/sample", the other for "Additional path/sample".</w:t>
      </w:r>
    </w:p>
    <w:p w14:paraId="04171153" w14:textId="77777777" w:rsidR="00BF345C" w:rsidRPr="00397642" w:rsidRDefault="006A1AAB" w:rsidP="006A1AAB">
      <w:pPr>
        <w:pStyle w:val="ListParagraph"/>
        <w:numPr>
          <w:ilvl w:val="0"/>
          <w:numId w:val="84"/>
        </w:numPr>
      </w:pPr>
      <w:r w:rsidRPr="00397642">
        <w:rPr>
          <w:b/>
          <w:bCs/>
          <w:lang w:val="en-US"/>
        </w:rPr>
        <w:t>Reference time:</w:t>
      </w:r>
      <w:r>
        <w:rPr>
          <w:lang w:val="en-US"/>
        </w:rPr>
        <w:t xml:space="preserve"> </w:t>
      </w:r>
    </w:p>
    <w:p w14:paraId="6455B08C" w14:textId="42D5D866" w:rsidR="00BF345C" w:rsidRPr="00397642" w:rsidRDefault="006A1AAB" w:rsidP="00397642">
      <w:pPr>
        <w:pStyle w:val="ListParagraph"/>
        <w:numPr>
          <w:ilvl w:val="2"/>
          <w:numId w:val="86"/>
        </w:numPr>
        <w:ind w:left="1350"/>
      </w:pPr>
      <w:r>
        <w:rPr>
          <w:lang w:val="en-US"/>
        </w:rPr>
        <w:t>The timing information of "First path/sample" is represent</w:t>
      </w:r>
      <w:r w:rsidR="00AA5707">
        <w:rPr>
          <w:lang w:val="en-US"/>
        </w:rPr>
        <w:t>ed</w:t>
      </w:r>
      <w:r>
        <w:rPr>
          <w:lang w:val="en-US"/>
        </w:rPr>
        <w:t xml:space="preserve"> </w:t>
      </w:r>
      <w:r w:rsidR="00F63EDB">
        <w:rPr>
          <w:lang w:val="en-US"/>
        </w:rPr>
        <w:t xml:space="preserve">relative </w:t>
      </w:r>
      <w:r>
        <w:rPr>
          <w:lang w:val="en-US"/>
        </w:rPr>
        <w:t xml:space="preserve">to a </w:t>
      </w:r>
      <w:r w:rsidR="00F63EDB">
        <w:rPr>
          <w:lang w:val="en-US"/>
        </w:rPr>
        <w:t xml:space="preserve">predefined </w:t>
      </w:r>
      <w:r>
        <w:rPr>
          <w:lang w:val="en-US"/>
        </w:rPr>
        <w:t xml:space="preserve">reference time. </w:t>
      </w:r>
    </w:p>
    <w:p w14:paraId="795F1566" w14:textId="273CD8CB" w:rsidR="006A1AAB" w:rsidRPr="00397642" w:rsidRDefault="006A1AAB" w:rsidP="00397642">
      <w:pPr>
        <w:pStyle w:val="ListParagraph"/>
        <w:numPr>
          <w:ilvl w:val="2"/>
          <w:numId w:val="86"/>
        </w:numPr>
        <w:ind w:left="1350"/>
      </w:pPr>
      <w:r>
        <w:rPr>
          <w:lang w:val="en-US"/>
        </w:rPr>
        <w:t>The timing information for "Additional path/sample" is relative to the timing of "First path/sample".</w:t>
      </w:r>
    </w:p>
    <w:p w14:paraId="0BC7A3B5" w14:textId="4002BA94" w:rsidR="006A1AAB" w:rsidRPr="00397642" w:rsidRDefault="006A1AAB" w:rsidP="00BF345C">
      <w:pPr>
        <w:pStyle w:val="ListParagraph"/>
        <w:numPr>
          <w:ilvl w:val="0"/>
          <w:numId w:val="84"/>
        </w:numPr>
      </w:pPr>
      <w:r w:rsidRPr="00397642">
        <w:rPr>
          <w:b/>
          <w:bCs/>
          <w:lang w:val="en-US"/>
        </w:rPr>
        <w:t xml:space="preserve">Granularity of reported timing info: </w:t>
      </w:r>
      <w:proofErr w:type="spellStart"/>
      <w:r w:rsidR="005508EC">
        <w:rPr>
          <w:lang w:val="en-US"/>
        </w:rPr>
        <w:t>T</w:t>
      </w:r>
      <w:r w:rsidR="005140A9" w:rsidRPr="00397642">
        <w:t>he</w:t>
      </w:r>
      <w:proofErr w:type="spellEnd"/>
      <w:r w:rsidR="005140A9" w:rsidRPr="00397642">
        <w:t xml:space="preserve"> Granularity of reported timing info</w:t>
      </w:r>
      <w:r w:rsidR="005140A9" w:rsidRPr="00BF345C">
        <w:t xml:space="preserve"> of "First path/sample" is </w:t>
      </w:r>
      <m:oMath>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 </m:t>
        </m:r>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2</m:t>
            </m:r>
          </m:e>
          <m:sup>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1</m:t>
                </m:r>
              </m:sub>
            </m:sSub>
          </m:sup>
        </m:sSup>
      </m:oMath>
      <w:r w:rsidR="005140A9" w:rsidRPr="00397642">
        <w:t xml:space="preserve">, </w:t>
      </w:r>
      <w:r w:rsidR="005140A9" w:rsidRPr="00BF345C">
        <w:t>and that of "Additional path/sample"</w:t>
      </w:r>
      <w:r w:rsidR="005140A9" w:rsidRPr="005140A9">
        <w:t xml:space="preserve"> </w:t>
      </w:r>
      <w:r w:rsidR="005140A9" w:rsidRPr="00BF345C">
        <w:t xml:space="preserve">is </w:t>
      </w:r>
      <m:oMath>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 xml:space="preserve"> = </m:t>
        </m:r>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2</m:t>
            </m:r>
          </m:e>
          <m:sup>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2</m:t>
                </m:r>
              </m:sub>
            </m:sSub>
          </m:sup>
        </m:sSup>
      </m:oMath>
      <w:r w:rsidR="005140A9" w:rsidRPr="00BF345C">
        <w:t>. Both k</w:t>
      </w:r>
      <w:r w:rsidR="005140A9" w:rsidRPr="00397642">
        <w:rPr>
          <w:vertAlign w:val="subscript"/>
        </w:rPr>
        <w:t>1</w:t>
      </w:r>
      <w:r w:rsidR="005140A9" w:rsidRPr="00BF345C">
        <w:t xml:space="preserve"> and k</w:t>
      </w:r>
      <w:r w:rsidR="005140A9" w:rsidRPr="00397642">
        <w:rPr>
          <w:vertAlign w:val="subscript"/>
        </w:rPr>
        <w:t>2</w:t>
      </w:r>
      <w:r w:rsidR="005140A9" w:rsidRPr="00BF345C">
        <w:t xml:space="preserve"> are integers values from </w:t>
      </w:r>
      <w:r w:rsidR="005140A9">
        <w:t>the set {0, 1, 2, 3, 4, 5}.</w:t>
      </w:r>
      <w:r w:rsidR="00BF345C">
        <w:rPr>
          <w:lang w:val="en-US"/>
        </w:rPr>
        <w:t xml:space="preserve"> </w:t>
      </w:r>
    </w:p>
    <w:p w14:paraId="486758AE" w14:textId="3C564A0F" w:rsidR="00BF345C" w:rsidRPr="00397642" w:rsidRDefault="00BF345C" w:rsidP="00BF345C">
      <w:pPr>
        <w:pStyle w:val="ListParagraph"/>
        <w:numPr>
          <w:ilvl w:val="0"/>
          <w:numId w:val="84"/>
        </w:numPr>
      </w:pPr>
      <w:r>
        <w:rPr>
          <w:b/>
          <w:bCs/>
          <w:lang w:val="en-US"/>
        </w:rPr>
        <w:t xml:space="preserve">Range of </w:t>
      </w:r>
      <w:r w:rsidRPr="008A2807">
        <w:rPr>
          <w:b/>
          <w:bCs/>
          <w:lang w:val="en-US"/>
        </w:rPr>
        <w:t>reported timing info:</w:t>
      </w:r>
      <w:r>
        <w:rPr>
          <w:b/>
          <w:bCs/>
          <w:lang w:val="en-US"/>
        </w:rPr>
        <w:t xml:space="preserve"> </w:t>
      </w:r>
      <w:r>
        <w:rPr>
          <w:lang w:val="en-US"/>
        </w:rPr>
        <w:t xml:space="preserve">The range and report mapping tables can be reused for </w:t>
      </w:r>
      <w:r w:rsidRPr="00BF345C">
        <w:t>"First path/sample"</w:t>
      </w:r>
      <w:r>
        <w:rPr>
          <w:lang w:val="en-US"/>
        </w:rPr>
        <w:t xml:space="preserve"> and </w:t>
      </w:r>
      <w:r w:rsidRPr="00BF345C">
        <w:t>"Additional path/sample"</w:t>
      </w:r>
      <w:r>
        <w:rPr>
          <w:lang w:val="en-US"/>
        </w:rPr>
        <w:t>. Thus, as in the existing specifications,</w:t>
      </w:r>
    </w:p>
    <w:p w14:paraId="0C56E4F4" w14:textId="45CE8E8C" w:rsidR="00BF345C" w:rsidRPr="00397642" w:rsidRDefault="00BF345C" w:rsidP="00BF345C">
      <w:pPr>
        <w:pStyle w:val="ListParagraph"/>
        <w:numPr>
          <w:ilvl w:val="2"/>
          <w:numId w:val="86"/>
        </w:numPr>
        <w:ind w:left="1350"/>
      </w:pPr>
      <w:r>
        <w:rPr>
          <w:lang w:val="en-US"/>
        </w:rPr>
        <w:t xml:space="preserve">For </w:t>
      </w:r>
      <w:r w:rsidRPr="00BF345C">
        <w:t>"First path/sample"</w:t>
      </w:r>
      <w:r>
        <w:rPr>
          <w:lang w:val="en-US"/>
        </w:rPr>
        <w:t xml:space="preserve">: if the configured </w:t>
      </w:r>
      <m:oMath>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1</m:t>
            </m:r>
          </m:sub>
        </m:sSub>
      </m:oMath>
      <w:r>
        <w:rPr>
          <w:lang w:val="en-US"/>
        </w:rPr>
        <w:t xml:space="preserve"> is 0, then the timing of the first nonzero subsample uses 21 bits. If the configured </w:t>
      </w:r>
      <m:oMath>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1</m:t>
            </m:r>
          </m:sub>
        </m:sSub>
      </m:oMath>
      <w:r>
        <w:rPr>
          <w:lang w:val="en-US"/>
        </w:rPr>
        <w:t xml:space="preserve"> is 5, then the timing of the first nonzero subsample uses 16 bits.</w:t>
      </w:r>
    </w:p>
    <w:p w14:paraId="2720D3B4" w14:textId="57C80632" w:rsidR="00BF345C" w:rsidRPr="005140A9" w:rsidRDefault="00BF345C" w:rsidP="00397642">
      <w:pPr>
        <w:pStyle w:val="ListParagraph"/>
        <w:numPr>
          <w:ilvl w:val="2"/>
          <w:numId w:val="86"/>
        </w:numPr>
        <w:ind w:left="1350"/>
      </w:pPr>
      <w:r>
        <w:rPr>
          <w:lang w:val="en-US"/>
        </w:rPr>
        <w:t xml:space="preserve">For </w:t>
      </w:r>
      <w:r w:rsidRPr="00BF345C">
        <w:t>"Additional path/sample"</w:t>
      </w:r>
      <w:r>
        <w:rPr>
          <w:lang w:val="en-US"/>
        </w:rPr>
        <w:t xml:space="preserve">: </w:t>
      </w:r>
      <w:r>
        <w:t xml:space="preserve">if the configured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is 0, then the timing of an additional nonzero subsample uses 14 bits. If the configured </w:t>
      </w:r>
      <m:oMath>
        <m:sSub>
          <m:sSubPr>
            <m:ctrlPr>
              <w:rPr>
                <w:rFonts w:ascii="Cambria Math" w:hAnsi="Cambria Math"/>
                <w:i/>
                <w:lang w:val="en-US"/>
              </w:rPr>
            </m:ctrlPr>
          </m:sSubPr>
          <m:e>
            <m:r>
              <w:rPr>
                <w:rFonts w:ascii="Cambria Math" w:hAnsi="Cambria Math"/>
              </w:rPr>
              <m:t>k</m:t>
            </m:r>
            <m:ctrlPr>
              <w:rPr>
                <w:rFonts w:ascii="Cambria Math" w:hAnsi="Cambria Math"/>
                <w:i/>
              </w:rPr>
            </m:ctrlPr>
          </m:e>
          <m:sub>
            <m:r>
              <w:rPr>
                <w:rFonts w:ascii="Cambria Math" w:hAnsi="Cambria Math"/>
                <w:lang w:val="en-US"/>
              </w:rPr>
              <m:t>2</m:t>
            </m:r>
          </m:sub>
        </m:sSub>
      </m:oMath>
      <w:r>
        <w:t xml:space="preserve"> is 5, then the timing of an additional nonz</w:t>
      </w:r>
      <w:proofErr w:type="spellStart"/>
      <w:r>
        <w:t>ero</w:t>
      </w:r>
      <w:proofErr w:type="spellEnd"/>
      <w:r>
        <w:t xml:space="preserve"> subsample uses 9 bits.</w:t>
      </w:r>
    </w:p>
    <w:p w14:paraId="7F46AED9" w14:textId="1F03C26B" w:rsidR="001E2072" w:rsidRDefault="00F40C3E" w:rsidP="00E371E1">
      <w:r>
        <w:t>What will be different for AI</w:t>
      </w:r>
      <w:r w:rsidR="00B116F5">
        <w:t>/</w:t>
      </w:r>
      <w:r>
        <w:t>ML positioning report is the criterion for path</w:t>
      </w:r>
      <w:r w:rsidR="0043330E">
        <w:t>/sample</w:t>
      </w:r>
      <w:r>
        <w:t xml:space="preserve"> selection</w:t>
      </w:r>
      <w:r w:rsidR="001E2072">
        <w:t>, i.e.</w:t>
      </w:r>
      <w:r w:rsidR="007B50BD">
        <w:t>,</w:t>
      </w:r>
      <w:r w:rsidR="001E2072">
        <w:t xml:space="preserve"> the choice of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w:r w:rsidR="007673EF">
        <w:t xml:space="preserve"> </w:t>
      </w:r>
      <w:r w:rsidR="001F6B5B">
        <w:t>paths</w:t>
      </w:r>
      <w:r w:rsidR="0043330E">
        <w:t>/samples</w:t>
      </w:r>
      <w:r w:rsidR="001F6B5B">
        <w:t xml:space="preserve"> among the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E371E1">
        <w:t xml:space="preserve"> samples available in the measurement window.</w:t>
      </w:r>
    </w:p>
    <w:p w14:paraId="39453014" w14:textId="45BC427A" w:rsidR="00511187" w:rsidRDefault="00511187" w:rsidP="00511187">
      <w:pPr>
        <w:pStyle w:val="ListParagraph"/>
        <w:numPr>
          <w:ilvl w:val="0"/>
          <w:numId w:val="14"/>
        </w:numPr>
      </w:pPr>
      <w:r w:rsidRPr="170C80D3">
        <w:rPr>
          <w:lang w:val="en-US"/>
        </w:rPr>
        <w:t>For the so-called “path based” reporting, path</w:t>
      </w:r>
      <w:r w:rsidR="00366144">
        <w:rPr>
          <w:lang w:val="en-US"/>
        </w:rPr>
        <w:t>s</w:t>
      </w:r>
      <w:r w:rsidRPr="170C80D3">
        <w:rPr>
          <w:lang w:val="en-US"/>
        </w:rPr>
        <w:t xml:space="preserve"> are selected according to </w:t>
      </w:r>
      <w:r w:rsidR="004F6EDC">
        <w:rPr>
          <w:lang w:val="en-US"/>
        </w:rPr>
        <w:t>R</w:t>
      </w:r>
      <w:r w:rsidRPr="170C80D3">
        <w:rPr>
          <w:lang w:val="en-US"/>
        </w:rPr>
        <w:t>el-17</w:t>
      </w:r>
      <w:r w:rsidR="00F16086" w:rsidRPr="170C80D3">
        <w:rPr>
          <w:lang w:val="en-US"/>
        </w:rPr>
        <w:t xml:space="preserve"> positioning</w:t>
      </w:r>
      <w:r w:rsidR="00F70EC0" w:rsidRPr="170C80D3">
        <w:rPr>
          <w:lang w:val="en-US"/>
        </w:rPr>
        <w:t xml:space="preserve">. The UE is free to report any path it </w:t>
      </w:r>
      <w:r w:rsidR="00604968" w:rsidRPr="170C80D3">
        <w:rPr>
          <w:lang w:val="en-US"/>
        </w:rPr>
        <w:t>may have detected</w:t>
      </w:r>
      <w:r w:rsidR="0043330E">
        <w:rPr>
          <w:lang w:val="en-US"/>
        </w:rPr>
        <w:t xml:space="preserve"> according to its implementation</w:t>
      </w:r>
      <w:r w:rsidR="00604968" w:rsidRPr="170C80D3">
        <w:rPr>
          <w:lang w:val="en-US"/>
        </w:rPr>
        <w:t>.</w:t>
      </w:r>
      <w:r w:rsidR="00906563">
        <w:rPr>
          <w:lang w:val="en-US"/>
        </w:rPr>
        <w:t xml:space="preserve"> Since the path selection is up to UE implementation, this causes ambiguity in the channel measurement report</w:t>
      </w:r>
      <w:r w:rsidR="00604968" w:rsidRPr="170C80D3">
        <w:rPr>
          <w:lang w:val="en-US"/>
        </w:rPr>
        <w:t>.</w:t>
      </w:r>
    </w:p>
    <w:p w14:paraId="22026046" w14:textId="6317C64B" w:rsidR="00604968" w:rsidRDefault="00604968" w:rsidP="00511187">
      <w:pPr>
        <w:pStyle w:val="ListParagraph"/>
        <w:numPr>
          <w:ilvl w:val="0"/>
          <w:numId w:val="14"/>
        </w:numPr>
      </w:pPr>
      <w:r w:rsidRPr="170C80D3">
        <w:rPr>
          <w:lang w:val="en-US"/>
        </w:rPr>
        <w:t>For the so-called “sample based” reporting, path</w:t>
      </w:r>
      <w:r w:rsidR="0073728A">
        <w:rPr>
          <w:lang w:val="en-US"/>
        </w:rPr>
        <w:t>s</w:t>
      </w:r>
      <w:r w:rsidR="00906563">
        <w:rPr>
          <w:lang w:val="en-US"/>
        </w:rPr>
        <w:t>/samples</w:t>
      </w:r>
      <w:r w:rsidRPr="170C80D3">
        <w:rPr>
          <w:lang w:val="en-US"/>
        </w:rPr>
        <w:t xml:space="preserve"> are reported based on their RSRPP</w:t>
      </w:r>
      <w:r w:rsidR="009141C5">
        <w:rPr>
          <w:lang w:val="en-US"/>
        </w:rPr>
        <w:t>-like</w:t>
      </w:r>
      <w:r w:rsidRPr="170C80D3">
        <w:rPr>
          <w:lang w:val="en-US"/>
        </w:rPr>
        <w:t xml:space="preserve"> strength. </w:t>
      </w:r>
      <w:r w:rsidR="007D5EF2" w:rsidRPr="170C80D3">
        <w:rPr>
          <w:lang w:val="en-US"/>
        </w:rPr>
        <w:t xml:space="preserve"> The UE is required to </w:t>
      </w:r>
      <w:r w:rsidR="001B7B96" w:rsidRPr="170C80D3">
        <w:rPr>
          <w:lang w:val="en-US"/>
        </w:rPr>
        <w:t xml:space="preserve">report the </w:t>
      </w:r>
      <w:r w:rsidR="00767018" w:rsidRPr="170C80D3">
        <w:rPr>
          <w:lang w:val="en-US"/>
        </w:rPr>
        <w:t xml:space="preserve">strongest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w:r w:rsidR="00767018" w:rsidRPr="170C80D3">
        <w:rPr>
          <w:lang w:val="en-US"/>
        </w:rPr>
        <w:t xml:space="preserve"> path</w:t>
      </w:r>
      <w:r w:rsidR="00EA7212">
        <w:rPr>
          <w:lang w:val="en-US"/>
        </w:rPr>
        <w:t>s/samples</w:t>
      </w:r>
      <w:r w:rsidR="002D6564" w:rsidRPr="170C80D3">
        <w:rPr>
          <w:lang w:val="en-US"/>
        </w:rPr>
        <w:t>, and path</w:t>
      </w:r>
      <w:r w:rsidR="00906563">
        <w:rPr>
          <w:lang w:val="en-US"/>
        </w:rPr>
        <w:t>/sample</w:t>
      </w:r>
      <w:r w:rsidR="002D6564" w:rsidRPr="170C80D3">
        <w:rPr>
          <w:lang w:val="en-US"/>
        </w:rPr>
        <w:t xml:space="preserve"> strength is defined </w:t>
      </w:r>
      <w:r w:rsidR="007E7FB3" w:rsidRPr="170C80D3">
        <w:rPr>
          <w:lang w:val="en-US"/>
        </w:rPr>
        <w:t xml:space="preserve">as discussed in </w:t>
      </w:r>
      <w:r w:rsidR="002A6868" w:rsidRPr="170C80D3">
        <w:rPr>
          <w:lang w:val="en-US"/>
        </w:rPr>
        <w:t>section 2.2.1.</w:t>
      </w:r>
    </w:p>
    <w:p w14:paraId="16FB9421" w14:textId="624F162A" w:rsidR="001C7891" w:rsidRDefault="001C7891">
      <w:r>
        <w:lastRenderedPageBreak/>
        <w:t xml:space="preserve">Hence the major point to discussed </w:t>
      </w:r>
      <w:r w:rsidR="00BC6D1D">
        <w:t>is how to define the reported path</w:t>
      </w:r>
      <w:r w:rsidR="001A45F4">
        <w:t>/sample</w:t>
      </w:r>
      <w:r w:rsidR="00BC6D1D">
        <w:t xml:space="preserve"> power</w:t>
      </w:r>
      <w:r w:rsidR="009C4813">
        <w:t>, and how to select the reported paths</w:t>
      </w:r>
      <w:r w:rsidR="001A45F4">
        <w:t>/samples</w:t>
      </w:r>
      <w:r w:rsidR="00BC6D1D">
        <w:t>.</w:t>
      </w:r>
      <w:r w:rsidR="001A45F4">
        <w:t xml:space="preserve"> With the path/sample selection criterion defined,</w:t>
      </w:r>
      <w:r w:rsidR="00EA585D">
        <w:t xml:space="preserve"> the ambiguity of channel measurements is removed, and the unified measurement report is complete. </w:t>
      </w:r>
      <w:r w:rsidR="00906563">
        <w:t>Considering the evaluation work done in Rel-18 study item phase, the path/sample selection criterion can be simply:</w:t>
      </w:r>
    </w:p>
    <w:p w14:paraId="5BA6C49C" w14:textId="33F508CD" w:rsidR="00906563" w:rsidRDefault="00906563" w:rsidP="00397642">
      <w:pPr>
        <w:pStyle w:val="ListParagraph"/>
        <w:numPr>
          <w:ilvl w:val="0"/>
          <w:numId w:val="87"/>
        </w:numPr>
      </w:pPr>
      <w:r>
        <w:rPr>
          <w:lang w:val="en-US"/>
        </w:rPr>
        <w:t>Select the</w:t>
      </w:r>
      <w: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w:r>
        <w:t xml:space="preserve"> paths/s</w:t>
      </w:r>
      <w:proofErr w:type="spellStart"/>
      <w:r>
        <w:t>amples</w:t>
      </w:r>
      <w:proofErr w:type="spellEnd"/>
      <w:r>
        <w:rPr>
          <w:lang w:val="en-US"/>
        </w:rPr>
        <w:t xml:space="preserve"> with the highest power</w:t>
      </w:r>
      <w:r>
        <w:t xml:space="preserve"> among the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 xml:space="preserve"> samples in the measurement window</w:t>
      </w:r>
      <w:r>
        <w:rPr>
          <w:lang w:val="en-US"/>
        </w:rPr>
        <w:t>.</w:t>
      </w:r>
    </w:p>
    <w:p w14:paraId="7114D56E" w14:textId="0BCF0517" w:rsidR="003108CB" w:rsidRDefault="003108CB" w:rsidP="0018196F">
      <w:r>
        <w:t xml:space="preserve">This </w:t>
      </w:r>
      <w:r w:rsidR="00A25206">
        <w:t>unified path/</w:t>
      </w:r>
      <w:r>
        <w:t xml:space="preserve">sample selection approach </w:t>
      </w:r>
      <w:r w:rsidR="0044066B">
        <w:t xml:space="preserve">provides </w:t>
      </w:r>
      <w:r>
        <w:t xml:space="preserve">several advantages </w:t>
      </w:r>
      <w:r w:rsidR="00A52181">
        <w:t>for AI/ML based positioning:</w:t>
      </w:r>
    </w:p>
    <w:p w14:paraId="02FBF0BD" w14:textId="200303B9" w:rsidR="00F40C3E" w:rsidRDefault="00A25206" w:rsidP="00397642">
      <w:pPr>
        <w:pStyle w:val="ListParagraph"/>
        <w:numPr>
          <w:ilvl w:val="0"/>
          <w:numId w:val="87"/>
        </w:numPr>
      </w:pPr>
      <w:r>
        <w:rPr>
          <w:lang w:val="en-US"/>
        </w:rPr>
        <w:t xml:space="preserve">The simple </w:t>
      </w:r>
      <w:r>
        <w:t>path/sample selection criterion</w:t>
      </w:r>
      <w:r w:rsidR="00906563">
        <w:t xml:space="preserve"> implies that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w:r w:rsidR="00906563">
        <w:t xml:space="preserve"> paths/samples are always reported, which helps to remove ambiguity due to </w:t>
      </w:r>
      <w:r w:rsidR="00E74B96">
        <w:rPr>
          <w:lang w:val="en-US"/>
        </w:rPr>
        <w:t xml:space="preserve">receiver </w:t>
      </w:r>
      <w:r w:rsidR="00906563">
        <w:t>implementation differences. This is in contrast to the legacy path</w:t>
      </w:r>
      <w:r w:rsidR="005A6DD1">
        <w:t>-based</w:t>
      </w:r>
      <w:r w:rsidR="00906563">
        <w:t xml:space="preserve"> reporting where it is up to </w:t>
      </w:r>
      <w:proofErr w:type="spellStart"/>
      <w:r w:rsidR="00906563">
        <w:t>gNB</w:t>
      </w:r>
      <w:proofErr w:type="spellEnd"/>
      <w:r w:rsidR="00906563">
        <w:t xml:space="preserve">/UE to decide how </w:t>
      </w:r>
      <w:r w:rsidR="005A6DD1">
        <w:t xml:space="preserve">many </w:t>
      </w:r>
      <w:r w:rsidR="00906563">
        <w:t xml:space="preserve">paths to actually report, </w:t>
      </w:r>
      <w:r w:rsidR="005A6DD1">
        <w:t>with a maximum number configured</w:t>
      </w:r>
      <w:r w:rsidR="00906563">
        <w:t xml:space="preserve">. </w:t>
      </w:r>
    </w:p>
    <w:p w14:paraId="7242CC11" w14:textId="35346291" w:rsidR="009D50A9" w:rsidRDefault="00472905" w:rsidP="00397642">
      <w:pPr>
        <w:pStyle w:val="ListParagraph"/>
        <w:numPr>
          <w:ilvl w:val="0"/>
          <w:numId w:val="87"/>
        </w:numPr>
      </w:pPr>
      <w:r>
        <w:rPr>
          <w:lang w:val="en-US"/>
        </w:rPr>
        <w:t>A</w:t>
      </w:r>
      <w:r w:rsidR="00FF3116">
        <w:t xml:space="preserve">s discussed in Section </w:t>
      </w:r>
      <w:r w:rsidR="008759D7">
        <w:fldChar w:fldCharType="begin"/>
      </w:r>
      <w:r w:rsidR="008759D7">
        <w:instrText xml:space="preserve"> REF _Ref163068287 \r \h </w:instrText>
      </w:r>
      <w:r w:rsidR="008759D7">
        <w:fldChar w:fldCharType="separate"/>
      </w:r>
      <w:r w:rsidR="00643987">
        <w:t>2.2.2.1</w:t>
      </w:r>
      <w:r w:rsidR="008759D7">
        <w:fldChar w:fldCharType="end"/>
      </w:r>
      <w:r w:rsidR="00FF3116">
        <w:t xml:space="preserve"> and illustrated in </w:t>
      </w:r>
      <w:r w:rsidR="00FF3116">
        <w:rPr>
          <w:lang w:eastAsia="ja-JP"/>
        </w:rPr>
        <w:fldChar w:fldCharType="begin"/>
      </w:r>
      <w:r w:rsidR="00FF3116">
        <w:rPr>
          <w:lang w:eastAsia="ja-JP"/>
        </w:rPr>
        <w:instrText xml:space="preserve"> REF _Ref162357902 \h </w:instrText>
      </w:r>
      <w:r w:rsidR="00FF3116">
        <w:rPr>
          <w:lang w:eastAsia="ja-JP"/>
        </w:rPr>
      </w:r>
      <w:r w:rsidR="00FF3116">
        <w:rPr>
          <w:lang w:eastAsia="ja-JP"/>
        </w:rPr>
        <w:fldChar w:fldCharType="separate"/>
      </w:r>
      <w:r w:rsidR="00643987" w:rsidRPr="00E215F0">
        <w:t xml:space="preserve">Figure </w:t>
      </w:r>
      <w:r w:rsidR="00643987">
        <w:rPr>
          <w:noProof/>
        </w:rPr>
        <w:t>4</w:t>
      </w:r>
      <w:r w:rsidR="00FF3116">
        <w:rPr>
          <w:lang w:eastAsia="ja-JP"/>
        </w:rPr>
        <w:fldChar w:fldCharType="end"/>
      </w:r>
      <w:r w:rsidR="00FF3116">
        <w:t>,</w:t>
      </w:r>
      <w:r w:rsidR="00801ED8">
        <w:t xml:space="preserve"> this </w:t>
      </w:r>
      <w:r w:rsidR="00632C69">
        <w:t xml:space="preserve">selection of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w:r w:rsidR="00A31097">
        <w:t xml:space="preserve"> paths/samples</w:t>
      </w:r>
      <w:r w:rsidR="00A31097">
        <w:rPr>
          <w:lang w:val="en-US"/>
        </w:rPr>
        <w:t xml:space="preserve"> with the highest power</w:t>
      </w:r>
      <w:r w:rsidR="00A31097">
        <w:t xml:space="preserve"> among the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A31097">
        <w:t xml:space="preserve"> samples in the measurement window requires </w:t>
      </w:r>
      <w:r w:rsidR="00AF486A">
        <w:t xml:space="preserve">substantially </w:t>
      </w:r>
      <w:r w:rsidR="00EB6F91">
        <w:t xml:space="preserve">less </w:t>
      </w:r>
      <w:r w:rsidR="009B2789">
        <w:t xml:space="preserve">processing </w:t>
      </w:r>
      <w:r w:rsidR="00491FB3">
        <w:t xml:space="preserve">to be performed by </w:t>
      </w:r>
      <w:r w:rsidR="009B2789">
        <w:t xml:space="preserve">the </w:t>
      </w:r>
      <w:r w:rsidR="007710E2">
        <w:t>measurement nodes.</w:t>
      </w:r>
      <w:r w:rsidR="00D86D96">
        <w:t xml:space="preserve"> In particular, there is no need for the measurement nodes to perform high complexity path searching, channel estimation and channel interpolation steps.</w:t>
      </w:r>
      <w:r w:rsidR="001B608A">
        <w:t xml:space="preserve"> </w:t>
      </w:r>
    </w:p>
    <w:p w14:paraId="4833A8D3" w14:textId="257FF987" w:rsidR="00AF7717" w:rsidRDefault="00F24105" w:rsidP="00397642">
      <w:pPr>
        <w:pStyle w:val="ListParagraph"/>
        <w:numPr>
          <w:ilvl w:val="0"/>
          <w:numId w:val="87"/>
        </w:numPr>
      </w:pPr>
      <w:r>
        <w:t>Since different measurement nodes have</w:t>
      </w:r>
      <w:r w:rsidR="0070497A">
        <w:t xml:space="preserve"> different computational </w:t>
      </w:r>
      <w:r w:rsidR="00541928">
        <w:t xml:space="preserve">capabilities and different implementations for any of the </w:t>
      </w:r>
      <w:r w:rsidR="00204CAD">
        <w:t xml:space="preserve">path searching, channel estimation and channel interpolation steps, the reported samples from measurement nodes exhibit </w:t>
      </w:r>
      <w:r w:rsidR="00A17DBF">
        <w:t xml:space="preserve">different properties and signatures. As shown in Section </w:t>
      </w:r>
      <w:r w:rsidR="002C72C1">
        <w:fldChar w:fldCharType="begin"/>
      </w:r>
      <w:r w:rsidR="002C72C1">
        <w:instrText xml:space="preserve"> REF _Ref163068290 \r \h </w:instrText>
      </w:r>
      <w:r w:rsidR="002C72C1">
        <w:fldChar w:fldCharType="separate"/>
      </w:r>
      <w:r w:rsidR="00643987">
        <w:t>2.2.2.2</w:t>
      </w:r>
      <w:r w:rsidR="002C72C1">
        <w:fldChar w:fldCharType="end"/>
      </w:r>
      <w:r w:rsidR="00A17DBF">
        <w:t>,</w:t>
      </w:r>
      <w:r w:rsidR="002C72C1">
        <w:t xml:space="preserve"> </w:t>
      </w:r>
      <w:r w:rsidR="00FE7756">
        <w:t xml:space="preserve">an ML model trained </w:t>
      </w:r>
      <w:r w:rsidR="002E1507">
        <w:t xml:space="preserve">based on </w:t>
      </w:r>
      <w:r w:rsidR="00DF3FFE">
        <w:rPr>
          <w:lang w:val="en-US"/>
        </w:rPr>
        <w:t>path</w:t>
      </w:r>
      <w:r w:rsidR="002E1507">
        <w:t xml:space="preserve">s from a specific </w:t>
      </w:r>
      <w:r w:rsidR="00B15D76">
        <w:t xml:space="preserve">channel estimator implementation does not generalize well for </w:t>
      </w:r>
      <w:r w:rsidR="00DF3FFE">
        <w:rPr>
          <w:lang w:val="en-US"/>
        </w:rPr>
        <w:t>path</w:t>
      </w:r>
      <w:r w:rsidR="00B15D76">
        <w:t>s from different channel estimator</w:t>
      </w:r>
      <w:r w:rsidR="001B2B14">
        <w:t>s</w:t>
      </w:r>
      <w:r w:rsidR="00B15D76">
        <w:t>.</w:t>
      </w:r>
      <w:r w:rsidR="00AF7717">
        <w:t xml:space="preserve"> </w:t>
      </w:r>
    </w:p>
    <w:p w14:paraId="5D7EF40B" w14:textId="56313083" w:rsidR="00E95149" w:rsidRDefault="001B608A" w:rsidP="00397642">
      <w:pPr>
        <w:pStyle w:val="ListParagraph"/>
        <w:numPr>
          <w:ilvl w:val="0"/>
          <w:numId w:val="87"/>
        </w:numPr>
      </w:pPr>
      <w:r>
        <w:t>On the other hand, b</w:t>
      </w:r>
      <w:r w:rsidR="006A4F48">
        <w:t xml:space="preserve">y selecting the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w:r w:rsidR="007D6B20">
        <w:t xml:space="preserve"> paths/samples with a simple </w:t>
      </w:r>
      <w:r w:rsidR="00C15CE0">
        <w:rPr>
          <w:lang w:val="en-US"/>
        </w:rPr>
        <w:t xml:space="preserve">but uniform </w:t>
      </w:r>
      <w:r w:rsidR="007D6B20">
        <w:t>rule from the measure</w:t>
      </w:r>
      <w:r w:rsidR="00391536">
        <w:rPr>
          <w:lang w:val="en-US"/>
        </w:rPr>
        <w:t>d</w:t>
      </w:r>
      <w:r w:rsidR="007D6B20">
        <w:t xml:space="preserve"> channel</w:t>
      </w:r>
      <w:r w:rsidR="00391536">
        <w:rPr>
          <w:lang w:val="en-US"/>
        </w:rPr>
        <w:t xml:space="preserve"> impulse</w:t>
      </w:r>
      <w:r w:rsidR="007D6B20">
        <w:t xml:space="preserve"> response</w:t>
      </w:r>
      <w:r w:rsidR="00391536">
        <w:rPr>
          <w:lang w:val="en-US"/>
        </w:rPr>
        <w:t>, this</w:t>
      </w:r>
      <w:r w:rsidR="007D6B20">
        <w:t xml:space="preserve"> </w:t>
      </w:r>
      <w:r w:rsidR="00F53129">
        <w:t>enable</w:t>
      </w:r>
      <w:r w:rsidR="00AC0E37">
        <w:t xml:space="preserve">s </w:t>
      </w:r>
      <w:r w:rsidR="00675426">
        <w:rPr>
          <w:lang w:val="en-US"/>
        </w:rPr>
        <w:t>consistent</w:t>
      </w:r>
      <w:r w:rsidR="00007164">
        <w:t xml:space="preserve"> </w:t>
      </w:r>
      <w:r w:rsidR="00391536">
        <w:rPr>
          <w:lang w:val="en-US"/>
        </w:rPr>
        <w:t>paths/</w:t>
      </w:r>
      <w:r w:rsidR="001C1ED6">
        <w:t>sample</w:t>
      </w:r>
      <w:r w:rsidR="00CD0B6B">
        <w:t xml:space="preserve">s </w:t>
      </w:r>
      <w:r w:rsidR="00892C65">
        <w:t xml:space="preserve">reported </w:t>
      </w:r>
      <w:r w:rsidR="00CD0B6B">
        <w:t xml:space="preserve">from </w:t>
      </w:r>
      <w:r w:rsidR="00C330A3">
        <w:t>different measurement nodes</w:t>
      </w:r>
      <w:r w:rsidR="000A6D35">
        <w:t xml:space="preserve">. </w:t>
      </w:r>
      <w:r w:rsidR="00AF7717">
        <w:t>This ensures</w:t>
      </w:r>
      <w:r w:rsidR="00ED6CEC">
        <w:t xml:space="preserve"> </w:t>
      </w:r>
      <w:r w:rsidR="00E9223D">
        <w:t xml:space="preserve">the ML model at the LMF to </w:t>
      </w:r>
      <w:r w:rsidR="00622004">
        <w:t xml:space="preserve">produce </w:t>
      </w:r>
      <w:r w:rsidR="00E9223D">
        <w:t xml:space="preserve">accurate </w:t>
      </w:r>
      <w:r w:rsidR="00622004">
        <w:t xml:space="preserve">UE positions using measurement </w:t>
      </w:r>
      <w:r w:rsidR="00391536">
        <w:rPr>
          <w:lang w:val="en-US"/>
        </w:rPr>
        <w:t>paths/</w:t>
      </w:r>
      <w:r w:rsidR="00622004">
        <w:t>samples reported by diverse measurement nodes.</w:t>
      </w:r>
    </w:p>
    <w:p w14:paraId="5FB71986" w14:textId="77777777" w:rsidR="00906563" w:rsidRDefault="00906563" w:rsidP="0018196F"/>
    <w:p w14:paraId="27F13C78" w14:textId="448C3D05" w:rsidR="00F124FB" w:rsidRDefault="00467F49" w:rsidP="00C648D4">
      <w:pPr>
        <w:pStyle w:val="Observation"/>
      </w:pPr>
      <w:bookmarkStart w:id="15" w:name="_Toc166260781"/>
      <w:r>
        <w:t xml:space="preserve">The current </w:t>
      </w:r>
      <w:r w:rsidR="004F6EDC">
        <w:t xml:space="preserve">measurement </w:t>
      </w:r>
      <w:r>
        <w:t xml:space="preserve">reporting </w:t>
      </w:r>
      <w:r w:rsidR="004F6EDC">
        <w:t>framework</w:t>
      </w:r>
      <w:r>
        <w:t xml:space="preserve"> for uplink and downlink positioning </w:t>
      </w:r>
      <w:r w:rsidR="00E9165A">
        <w:t xml:space="preserve">can be re-used for </w:t>
      </w:r>
      <w:r w:rsidR="00CD79F6">
        <w:t>C</w:t>
      </w:r>
      <w:r w:rsidR="00E9165A">
        <w:t>ase 2b and 3b.</w:t>
      </w:r>
      <w:bookmarkEnd w:id="15"/>
      <w:r w:rsidR="00E9165A">
        <w:t xml:space="preserve"> </w:t>
      </w:r>
    </w:p>
    <w:p w14:paraId="0CB2D86A" w14:textId="1C2DF9A8" w:rsidR="00EA585D" w:rsidRDefault="00730756" w:rsidP="00730756">
      <w:pPr>
        <w:pStyle w:val="Proposal"/>
      </w:pPr>
      <w:bookmarkStart w:id="16" w:name="_Toc166260828"/>
      <w:r>
        <w:t>RAN1 discuss and define a path/sample selection criteri</w:t>
      </w:r>
      <w:r w:rsidR="00CD79F6">
        <w:t>on</w:t>
      </w:r>
      <w:r>
        <w:t xml:space="preserve"> based on path/sample power to </w:t>
      </w:r>
      <w:r w:rsidR="00EA585D">
        <w:t>remove the ambiguity in channel measurement report.</w:t>
      </w:r>
      <w:bookmarkEnd w:id="16"/>
      <w:r w:rsidR="00EA585D">
        <w:t xml:space="preserve"> </w:t>
      </w:r>
    </w:p>
    <w:p w14:paraId="7E58D960" w14:textId="2AAACCB4" w:rsidR="00267552" w:rsidRDefault="00267552" w:rsidP="00730756">
      <w:pPr>
        <w:pStyle w:val="Proposal"/>
      </w:pPr>
      <w:bookmarkStart w:id="17" w:name="_Toc166260829"/>
      <w:r>
        <w:t xml:space="preserve">Adopt the path/sample selection criterion used in Rel-18 SI: Select the </w:t>
      </w:r>
      <m:oMath>
        <m:sSubSup>
          <m:sSubSupPr>
            <m:ctrlPr>
              <w:rPr>
                <w:rFonts w:ascii="Cambria Math" w:hAnsi="Cambria Math"/>
                <w:i/>
              </w:rPr>
            </m:ctrlPr>
          </m:sSubSupPr>
          <m:e>
            <m:r>
              <m:rPr>
                <m:sty m:val="bi"/>
              </m:rPr>
              <w:rPr>
                <w:rFonts w:ascii="Cambria Math" w:hAnsi="Cambria Math"/>
              </w:rPr>
              <m:t>N</m:t>
            </m:r>
          </m:e>
          <m:sub>
            <m:r>
              <m:rPr>
                <m:sty m:val="bi"/>
              </m:rPr>
              <w:rPr>
                <w:rFonts w:ascii="Cambria Math" w:hAnsi="Cambria Math"/>
              </w:rPr>
              <m:t>t</m:t>
            </m:r>
          </m:sub>
          <m:sup>
            <m:r>
              <m:rPr>
                <m:sty m:val="bi"/>
              </m:rPr>
              <w:rPr>
                <w:rFonts w:ascii="Cambria Math" w:hAnsi="Cambria Math"/>
              </w:rPr>
              <m:t>'</m:t>
            </m:r>
          </m:sup>
        </m:sSubSup>
      </m:oMath>
      <w:r>
        <w:t xml:space="preserve"> paths/samples with the highest power among the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m:t>
            </m:r>
          </m:sub>
        </m:sSub>
      </m:oMath>
      <w:r>
        <w:t xml:space="preserve"> samples in the measurement window.</w:t>
      </w:r>
      <w:bookmarkEnd w:id="17"/>
    </w:p>
    <w:p w14:paraId="5EC53D2C" w14:textId="71BDB225" w:rsidR="00730756" w:rsidRDefault="00EA585D" w:rsidP="00397642">
      <w:pPr>
        <w:pStyle w:val="Proposal"/>
      </w:pPr>
      <w:bookmarkStart w:id="18" w:name="_Toc166260830"/>
      <w:r>
        <w:t>Use</w:t>
      </w:r>
      <w:r w:rsidR="00730756">
        <w:t xml:space="preserve"> a unified measurement report </w:t>
      </w:r>
      <w:r>
        <w:t xml:space="preserve">to report channel measurements (PDP, DP) </w:t>
      </w:r>
      <w:r w:rsidR="00730756">
        <w:t>for Case 3b/2b.</w:t>
      </w:r>
      <w:bookmarkEnd w:id="18"/>
    </w:p>
    <w:p w14:paraId="416EFCB3" w14:textId="77777777" w:rsidR="007B050F" w:rsidRDefault="007B050F" w:rsidP="0018196F"/>
    <w:p w14:paraId="08155FFA" w14:textId="08E786E4" w:rsidR="00300C42" w:rsidRPr="00E215F0" w:rsidRDefault="00300C42" w:rsidP="00300C42">
      <w:pPr>
        <w:pStyle w:val="Heading2"/>
        <w:rPr>
          <w:lang w:val="en-US"/>
        </w:rPr>
      </w:pPr>
      <w:bookmarkStart w:id="19" w:name="_Toc166157491"/>
      <w:bookmarkStart w:id="20" w:name="_Toc166157492"/>
      <w:bookmarkStart w:id="21" w:name="_Toc166157493"/>
      <w:bookmarkStart w:id="22" w:name="_Toc166157494"/>
      <w:bookmarkStart w:id="23" w:name="_Toc166157495"/>
      <w:bookmarkStart w:id="24" w:name="_Toc166157496"/>
      <w:bookmarkStart w:id="25" w:name="_Toc166157497"/>
      <w:bookmarkStart w:id="26" w:name="_Toc166157498"/>
      <w:bookmarkStart w:id="27" w:name="_Toc166157499"/>
      <w:bookmarkStart w:id="28" w:name="_Toc166157500"/>
      <w:bookmarkStart w:id="29" w:name="_Ref163135552"/>
      <w:bookmarkStart w:id="30" w:name="_Toc166260731"/>
      <w:bookmarkStart w:id="31" w:name="_Toc165990977"/>
      <w:bookmarkEnd w:id="19"/>
      <w:bookmarkEnd w:id="20"/>
      <w:bookmarkEnd w:id="21"/>
      <w:bookmarkEnd w:id="22"/>
      <w:bookmarkEnd w:id="23"/>
      <w:bookmarkEnd w:id="24"/>
      <w:bookmarkEnd w:id="25"/>
      <w:bookmarkEnd w:id="26"/>
      <w:bookmarkEnd w:id="27"/>
      <w:bookmarkEnd w:id="28"/>
      <w:r>
        <w:t>S</w:t>
      </w:r>
      <w:r w:rsidRPr="000E1EE7">
        <w:t xml:space="preserve">ample-based </w:t>
      </w:r>
      <w:r>
        <w:t xml:space="preserve">vs path-based </w:t>
      </w:r>
      <w:r w:rsidRPr="000E1EE7">
        <w:t>measurements</w:t>
      </w:r>
      <w:bookmarkEnd w:id="29"/>
      <w:bookmarkEnd w:id="30"/>
    </w:p>
    <w:bookmarkEnd w:id="31"/>
    <w:p w14:paraId="6355C678" w14:textId="1DA76A32" w:rsidR="005B0946" w:rsidRDefault="005B0946" w:rsidP="005B0946">
      <w:r>
        <w:t>In RAN1#116, it was agreed to investigate the way timing information was conveyed, i.e., sample-based vs path-based measurements:</w:t>
      </w:r>
    </w:p>
    <w:tbl>
      <w:tblPr>
        <w:tblStyle w:val="TableGrid"/>
        <w:tblW w:w="0" w:type="auto"/>
        <w:tblLook w:val="04A0" w:firstRow="1" w:lastRow="0" w:firstColumn="1" w:lastColumn="0" w:noHBand="0" w:noVBand="1"/>
      </w:tblPr>
      <w:tblGrid>
        <w:gridCol w:w="9962"/>
      </w:tblGrid>
      <w:tr w:rsidR="005B0946" w14:paraId="5D05502C" w14:textId="77777777" w:rsidTr="00E06AD0">
        <w:tc>
          <w:tcPr>
            <w:tcW w:w="9962" w:type="dxa"/>
          </w:tcPr>
          <w:p w14:paraId="6CABD51D" w14:textId="77777777" w:rsidR="005B0946" w:rsidRPr="00DF2B5B" w:rsidRDefault="005B0946" w:rsidP="00E06AD0">
            <w:pPr>
              <w:overflowPunct/>
              <w:autoSpaceDE/>
              <w:autoSpaceDN/>
              <w:adjustRightInd/>
              <w:spacing w:after="0"/>
              <w:jc w:val="left"/>
              <w:textAlignment w:val="auto"/>
              <w:rPr>
                <w:rFonts w:ascii="Times" w:eastAsia="DengXian" w:hAnsi="Times"/>
                <w:b/>
                <w:bCs/>
                <w:sz w:val="18"/>
                <w:szCs w:val="18"/>
                <w:highlight w:val="green"/>
                <w:lang w:val="en-GB"/>
              </w:rPr>
            </w:pPr>
            <w:r w:rsidRPr="00DF2B5B">
              <w:rPr>
                <w:rFonts w:ascii="Times" w:eastAsia="DengXian" w:hAnsi="Times" w:hint="eastAsia"/>
                <w:b/>
                <w:bCs/>
                <w:sz w:val="18"/>
                <w:szCs w:val="18"/>
                <w:highlight w:val="green"/>
                <w:lang w:val="en-GB"/>
              </w:rPr>
              <w:t>A</w:t>
            </w:r>
            <w:r w:rsidRPr="00DF2B5B">
              <w:rPr>
                <w:rFonts w:ascii="Times" w:eastAsia="DengXian" w:hAnsi="Times"/>
                <w:b/>
                <w:bCs/>
                <w:sz w:val="18"/>
                <w:szCs w:val="18"/>
                <w:highlight w:val="green"/>
                <w:lang w:val="en-GB"/>
              </w:rPr>
              <w:t>greement</w:t>
            </w:r>
          </w:p>
          <w:p w14:paraId="171BAC7A" w14:textId="77777777" w:rsidR="005B0946" w:rsidRPr="00DF2B5B" w:rsidRDefault="005B0946" w:rsidP="00E06AD0">
            <w:pPr>
              <w:overflowPunct/>
              <w:autoSpaceDE/>
              <w:autoSpaceDN/>
              <w:adjustRightInd/>
              <w:spacing w:after="0"/>
              <w:jc w:val="left"/>
              <w:textAlignment w:val="auto"/>
              <w:rPr>
                <w:rFonts w:ascii="Times" w:eastAsia="Batang" w:hAnsi="Times"/>
                <w:sz w:val="18"/>
                <w:szCs w:val="18"/>
                <w:lang w:val="en-GB" w:eastAsia="en-US"/>
              </w:rPr>
            </w:pPr>
            <w:r w:rsidRPr="00DF2B5B">
              <w:rPr>
                <w:rFonts w:ascii="Times" w:eastAsia="Batang" w:hAnsi="Times"/>
                <w:sz w:val="18"/>
                <w:szCs w:val="18"/>
                <w:lang w:val="en-GB" w:eastAsia="en-US"/>
              </w:rPr>
              <w:t>In Rel-19 AI/ML based positioning, regarding the time domain channel measurements, RAN1 investigate the following alternatives:</w:t>
            </w:r>
          </w:p>
          <w:p w14:paraId="1BB49060" w14:textId="77777777" w:rsidR="005B0946" w:rsidRPr="00DF2B5B" w:rsidRDefault="005B0946" w:rsidP="00863182">
            <w:pPr>
              <w:widowControl w:val="0"/>
              <w:numPr>
                <w:ilvl w:val="3"/>
                <w:numId w:val="52"/>
              </w:numPr>
              <w:overflowPunct/>
              <w:autoSpaceDE/>
              <w:autoSpaceDN/>
              <w:adjustRightInd/>
              <w:spacing w:after="0"/>
              <w:ind w:left="720"/>
              <w:jc w:val="left"/>
              <w:textAlignment w:val="auto"/>
              <w:rPr>
                <w:rFonts w:ascii="Times" w:eastAsia="Batang" w:hAnsi="Times"/>
                <w:sz w:val="18"/>
                <w:szCs w:val="18"/>
                <w:lang w:val="en-GB" w:eastAsia="x-none"/>
              </w:rPr>
            </w:pPr>
            <w:r w:rsidRPr="00DF2B5B">
              <w:rPr>
                <w:rFonts w:ascii="Times" w:eastAsia="Batang" w:hAnsi="Times"/>
                <w:sz w:val="18"/>
                <w:szCs w:val="18"/>
                <w:lang w:val="en-GB" w:eastAsia="x-none"/>
              </w:rPr>
              <w:t xml:space="preserve">Alternative (a).  Sample-based measurements, where the timing information is an integer multiple of sampling periods. </w:t>
            </w:r>
          </w:p>
          <w:p w14:paraId="7913745C" w14:textId="77777777" w:rsidR="005B0946" w:rsidRPr="00DF2B5B" w:rsidRDefault="005B0946" w:rsidP="00863182">
            <w:pPr>
              <w:widowControl w:val="0"/>
              <w:numPr>
                <w:ilvl w:val="3"/>
                <w:numId w:val="52"/>
              </w:numPr>
              <w:overflowPunct/>
              <w:autoSpaceDE/>
              <w:autoSpaceDN/>
              <w:adjustRightInd/>
              <w:spacing w:after="0"/>
              <w:ind w:left="720"/>
              <w:jc w:val="left"/>
              <w:textAlignment w:val="auto"/>
              <w:rPr>
                <w:rFonts w:ascii="Times" w:eastAsia="Batang" w:hAnsi="Times"/>
                <w:sz w:val="18"/>
                <w:szCs w:val="18"/>
                <w:lang w:val="en-GB" w:eastAsia="x-none"/>
              </w:rPr>
            </w:pPr>
            <w:r w:rsidRPr="00DF2B5B">
              <w:rPr>
                <w:rFonts w:ascii="Times" w:eastAsia="Batang" w:hAnsi="Times"/>
                <w:sz w:val="18"/>
                <w:szCs w:val="18"/>
                <w:lang w:val="en-GB" w:eastAsia="x-none"/>
              </w:rPr>
              <w:t>Alternative (b).  Path-based measurements, where the timing information is according to the detected path timing and may not be an integer multiple of sampling periods.</w:t>
            </w:r>
          </w:p>
          <w:p w14:paraId="7A63E42E" w14:textId="77777777" w:rsidR="005B0946" w:rsidRPr="00DF2B5B" w:rsidRDefault="005B0946" w:rsidP="00E06AD0">
            <w:pPr>
              <w:overflowPunct/>
              <w:autoSpaceDE/>
              <w:autoSpaceDN/>
              <w:adjustRightInd/>
              <w:spacing w:after="0"/>
              <w:jc w:val="left"/>
              <w:textAlignment w:val="auto"/>
              <w:rPr>
                <w:rFonts w:ascii="Times" w:eastAsia="Batang" w:hAnsi="Times"/>
                <w:sz w:val="18"/>
                <w:szCs w:val="18"/>
                <w:lang w:val="en-GB" w:eastAsia="en-US"/>
              </w:rPr>
            </w:pPr>
            <w:r w:rsidRPr="00DF2B5B">
              <w:rPr>
                <w:rFonts w:ascii="Times" w:eastAsia="Batang" w:hAnsi="Times"/>
                <w:sz w:val="18"/>
                <w:szCs w:val="18"/>
                <w:lang w:val="en-GB" w:eastAsia="en-US"/>
              </w:rPr>
              <w:t>The issues to be studied include, but not limited to, the following:</w:t>
            </w:r>
          </w:p>
          <w:p w14:paraId="6535B52A" w14:textId="77777777" w:rsidR="005B0946" w:rsidRPr="00DF2B5B" w:rsidRDefault="005B0946" w:rsidP="00863182">
            <w:pPr>
              <w:widowControl w:val="0"/>
              <w:numPr>
                <w:ilvl w:val="3"/>
                <w:numId w:val="52"/>
              </w:numPr>
              <w:overflowPunct/>
              <w:autoSpaceDE/>
              <w:autoSpaceDN/>
              <w:adjustRightInd/>
              <w:spacing w:after="0"/>
              <w:ind w:left="720"/>
              <w:jc w:val="left"/>
              <w:textAlignment w:val="auto"/>
              <w:rPr>
                <w:rFonts w:ascii="Times" w:eastAsia="Batang" w:hAnsi="Times"/>
                <w:sz w:val="18"/>
                <w:szCs w:val="18"/>
                <w:lang w:val="en-GB" w:eastAsia="x-none"/>
              </w:rPr>
            </w:pPr>
            <w:proofErr w:type="spellStart"/>
            <w:r w:rsidRPr="00DF2B5B">
              <w:rPr>
                <w:rFonts w:ascii="Times" w:eastAsia="Batang" w:hAnsi="Times"/>
                <w:sz w:val="18"/>
                <w:szCs w:val="18"/>
                <w:lang w:val="en-GB" w:eastAsia="x-none"/>
              </w:rPr>
              <w:t>Tradeoff</w:t>
            </w:r>
            <w:proofErr w:type="spellEnd"/>
            <w:r w:rsidRPr="00DF2B5B">
              <w:rPr>
                <w:rFonts w:ascii="Times" w:eastAsia="Batang" w:hAnsi="Times"/>
                <w:sz w:val="18"/>
                <w:szCs w:val="18"/>
                <w:lang w:val="en-GB" w:eastAsia="x-none"/>
              </w:rPr>
              <w:t xml:space="preserve"> of positioning accuracy and </w:t>
            </w:r>
            <w:proofErr w:type="spellStart"/>
            <w:r w:rsidRPr="00DF2B5B">
              <w:rPr>
                <w:rFonts w:ascii="Times" w:eastAsia="Batang" w:hAnsi="Times"/>
                <w:sz w:val="18"/>
                <w:szCs w:val="18"/>
                <w:lang w:val="en-GB" w:eastAsia="x-none"/>
              </w:rPr>
              <w:t>signaling</w:t>
            </w:r>
            <w:proofErr w:type="spellEnd"/>
            <w:r w:rsidRPr="00DF2B5B">
              <w:rPr>
                <w:rFonts w:ascii="Times" w:eastAsia="Batang" w:hAnsi="Times"/>
                <w:sz w:val="18"/>
                <w:szCs w:val="18"/>
                <w:lang w:val="en-GB" w:eastAsia="x-none"/>
              </w:rPr>
              <w:t xml:space="preserve"> overhead</w:t>
            </w:r>
          </w:p>
          <w:p w14:paraId="58740138" w14:textId="77777777" w:rsidR="005B0946" w:rsidRPr="00DF2B5B" w:rsidRDefault="005B0946" w:rsidP="00863182">
            <w:pPr>
              <w:widowControl w:val="0"/>
              <w:numPr>
                <w:ilvl w:val="3"/>
                <w:numId w:val="52"/>
              </w:numPr>
              <w:overflowPunct/>
              <w:autoSpaceDE/>
              <w:autoSpaceDN/>
              <w:adjustRightInd/>
              <w:spacing w:after="0"/>
              <w:ind w:left="720"/>
              <w:jc w:val="left"/>
              <w:textAlignment w:val="auto"/>
              <w:rPr>
                <w:rFonts w:ascii="Times" w:eastAsia="Batang" w:hAnsi="Times"/>
                <w:sz w:val="18"/>
                <w:szCs w:val="18"/>
                <w:lang w:val="en-GB" w:eastAsia="x-none"/>
              </w:rPr>
            </w:pPr>
            <w:r w:rsidRPr="00DF2B5B">
              <w:rPr>
                <w:rFonts w:ascii="Times" w:eastAsia="Batang" w:hAnsi="Times"/>
                <w:sz w:val="18"/>
                <w:szCs w:val="18"/>
                <w:lang w:val="en-GB" w:eastAsia="x-none"/>
              </w:rPr>
              <w:t xml:space="preserve">Impact and necessary details of </w:t>
            </w:r>
            <w:proofErr w:type="spellStart"/>
            <w:r w:rsidRPr="00DF2B5B">
              <w:rPr>
                <w:rFonts w:ascii="Times" w:eastAsia="Batang" w:hAnsi="Times"/>
                <w:sz w:val="18"/>
                <w:szCs w:val="18"/>
                <w:lang w:val="en-GB" w:eastAsia="x-none"/>
              </w:rPr>
              <w:t>gNB</w:t>
            </w:r>
            <w:proofErr w:type="spellEnd"/>
            <w:r w:rsidRPr="00DF2B5B">
              <w:rPr>
                <w:rFonts w:ascii="Times" w:eastAsia="Batang" w:hAnsi="Times"/>
                <w:sz w:val="18"/>
                <w:szCs w:val="18"/>
                <w:lang w:val="en-GB" w:eastAsia="x-none"/>
              </w:rPr>
              <w:t xml:space="preserve">/UE implementation to obtain the channel measurement values. </w:t>
            </w:r>
          </w:p>
          <w:p w14:paraId="755FAFEF" w14:textId="77777777" w:rsidR="005B0946" w:rsidRPr="00DF2B5B" w:rsidRDefault="005B0946" w:rsidP="00863182">
            <w:pPr>
              <w:widowControl w:val="0"/>
              <w:numPr>
                <w:ilvl w:val="3"/>
                <w:numId w:val="52"/>
              </w:numPr>
              <w:overflowPunct/>
              <w:autoSpaceDE/>
              <w:autoSpaceDN/>
              <w:adjustRightInd/>
              <w:spacing w:after="0"/>
              <w:ind w:left="720"/>
              <w:jc w:val="left"/>
              <w:textAlignment w:val="auto"/>
              <w:rPr>
                <w:rFonts w:ascii="Times" w:eastAsia="Batang" w:hAnsi="Times"/>
                <w:sz w:val="18"/>
                <w:szCs w:val="18"/>
                <w:lang w:val="en-GB" w:eastAsia="x-none"/>
              </w:rPr>
            </w:pPr>
            <w:r w:rsidRPr="00DF2B5B">
              <w:rPr>
                <w:rFonts w:ascii="Times" w:eastAsia="Batang" w:hAnsi="Times"/>
                <w:sz w:val="18"/>
                <w:szCs w:val="18"/>
                <w:lang w:val="en-GB" w:eastAsia="x-none"/>
              </w:rPr>
              <w:t>Whether the same Alternative(s) applies to all cases</w:t>
            </w:r>
            <w:r w:rsidRPr="00DF2B5B">
              <w:rPr>
                <w:rFonts w:ascii="Times" w:eastAsia="Batang" w:hAnsi="Times"/>
                <w:sz w:val="18"/>
                <w:szCs w:val="18"/>
                <w:lang w:eastAsia="x-none"/>
              </w:rPr>
              <w:t xml:space="preserve"> </w:t>
            </w:r>
            <w:r w:rsidRPr="00DF2B5B">
              <w:rPr>
                <w:rFonts w:ascii="Times" w:eastAsia="Batang" w:hAnsi="Times"/>
                <w:sz w:val="18"/>
                <w:szCs w:val="18"/>
                <w:lang w:val="en-GB" w:eastAsia="x-none"/>
              </w:rPr>
              <w:t>or not</w:t>
            </w:r>
          </w:p>
          <w:p w14:paraId="72ED67EC" w14:textId="77777777" w:rsidR="005B0946" w:rsidRPr="00DF2B5B" w:rsidRDefault="005B0946" w:rsidP="00863182">
            <w:pPr>
              <w:widowControl w:val="0"/>
              <w:numPr>
                <w:ilvl w:val="3"/>
                <w:numId w:val="52"/>
              </w:numPr>
              <w:overflowPunct/>
              <w:autoSpaceDE/>
              <w:autoSpaceDN/>
              <w:adjustRightInd/>
              <w:spacing w:after="0"/>
              <w:ind w:left="720"/>
              <w:jc w:val="left"/>
              <w:textAlignment w:val="auto"/>
              <w:rPr>
                <w:rFonts w:ascii="Times" w:eastAsia="Batang" w:hAnsi="Times"/>
                <w:sz w:val="18"/>
                <w:szCs w:val="18"/>
                <w:lang w:val="en-GB" w:eastAsia="x-none"/>
              </w:rPr>
            </w:pPr>
            <w:r w:rsidRPr="00DF2B5B">
              <w:rPr>
                <w:rFonts w:ascii="Times" w:eastAsia="Batang" w:hAnsi="Times"/>
                <w:sz w:val="18"/>
                <w:szCs w:val="18"/>
                <w:lang w:val="en-GB" w:eastAsia="x-none"/>
              </w:rPr>
              <w:t xml:space="preserve">Applicability and necessity of specifying the Alternative(s) to different </w:t>
            </w:r>
            <w:proofErr w:type="gramStart"/>
            <w:r w:rsidRPr="00DF2B5B">
              <w:rPr>
                <w:rFonts w:ascii="Times" w:eastAsia="Batang" w:hAnsi="Times"/>
                <w:sz w:val="18"/>
                <w:szCs w:val="18"/>
                <w:lang w:val="en-GB" w:eastAsia="x-none"/>
              </w:rPr>
              <w:t>cases</w:t>
            </w:r>
            <w:proofErr w:type="gramEnd"/>
          </w:p>
          <w:p w14:paraId="18B8AB91" w14:textId="77777777" w:rsidR="005B0946" w:rsidRPr="00DF2B5B" w:rsidRDefault="005B0946" w:rsidP="00863182">
            <w:pPr>
              <w:widowControl w:val="0"/>
              <w:numPr>
                <w:ilvl w:val="3"/>
                <w:numId w:val="52"/>
              </w:numPr>
              <w:overflowPunct/>
              <w:autoSpaceDE/>
              <w:autoSpaceDN/>
              <w:adjustRightInd/>
              <w:spacing w:after="0"/>
              <w:ind w:left="720"/>
              <w:jc w:val="left"/>
              <w:textAlignment w:val="auto"/>
              <w:rPr>
                <w:rFonts w:ascii="Times" w:eastAsia="Batang" w:hAnsi="Times"/>
                <w:sz w:val="18"/>
                <w:szCs w:val="18"/>
                <w:lang w:val="en-GB" w:eastAsia="x-none"/>
              </w:rPr>
            </w:pPr>
            <w:r w:rsidRPr="00DF2B5B">
              <w:rPr>
                <w:rFonts w:ascii="Times" w:eastAsia="Batang" w:hAnsi="Times"/>
                <w:sz w:val="18"/>
                <w:szCs w:val="18"/>
                <w:lang w:val="en-GB" w:eastAsia="x-none"/>
              </w:rPr>
              <w:t xml:space="preserve">Note: different sub-cases may have different issues. </w:t>
            </w:r>
          </w:p>
          <w:p w14:paraId="6A843C0A" w14:textId="7B4CB077" w:rsidR="005B0946" w:rsidRPr="00FE783F" w:rsidRDefault="005B0946" w:rsidP="00FE783F">
            <w:pPr>
              <w:overflowPunct/>
              <w:autoSpaceDE/>
              <w:autoSpaceDN/>
              <w:adjustRightInd/>
              <w:spacing w:after="0"/>
              <w:jc w:val="left"/>
              <w:textAlignment w:val="auto"/>
              <w:rPr>
                <w:rFonts w:ascii="Times" w:eastAsia="Batang" w:hAnsi="Times"/>
                <w:sz w:val="18"/>
                <w:szCs w:val="18"/>
                <w:lang w:val="en-GB" w:eastAsia="en-US"/>
              </w:rPr>
            </w:pPr>
            <w:r w:rsidRPr="00DF2B5B">
              <w:rPr>
                <w:rFonts w:ascii="Times" w:eastAsia="Batang" w:hAnsi="Times"/>
                <w:sz w:val="18"/>
                <w:szCs w:val="18"/>
                <w:lang w:val="en-GB" w:eastAsia="en-US"/>
              </w:rPr>
              <w:t>Note: In addition to timing information, the components for the channel measurement for model input may also include power and potentially phase. To provide the type of the channel measurement in their investigation.</w:t>
            </w:r>
          </w:p>
        </w:tc>
      </w:tr>
    </w:tbl>
    <w:p w14:paraId="1B1131F0" w14:textId="77777777" w:rsidR="005B0946" w:rsidRDefault="005B0946" w:rsidP="005B0946"/>
    <w:p w14:paraId="01C7ADCD" w14:textId="61794785" w:rsidR="00300C42" w:rsidRDefault="005B0946" w:rsidP="0018196F">
      <w:r>
        <w:lastRenderedPageBreak/>
        <w:t xml:space="preserve">This section provides investigation details to resolve this issue. </w:t>
      </w:r>
      <w:r w:rsidR="003F35AD">
        <w:t>After providing definitions of s</w:t>
      </w:r>
      <w:r w:rsidR="003F35AD" w:rsidRPr="000E1EE7">
        <w:t xml:space="preserve">ample-based </w:t>
      </w:r>
      <w:r w:rsidR="003F35AD">
        <w:t xml:space="preserve">vs path-based </w:t>
      </w:r>
      <w:r w:rsidR="003F35AD" w:rsidRPr="000E1EE7">
        <w:t>measurements</w:t>
      </w:r>
      <w:r w:rsidR="003F35AD">
        <w:t xml:space="preserve"> in section </w:t>
      </w:r>
      <w:r w:rsidR="003F35AD">
        <w:fldChar w:fldCharType="begin"/>
      </w:r>
      <w:r w:rsidR="003F35AD">
        <w:instrText xml:space="preserve"> REF _Ref163069493 \r </w:instrText>
      </w:r>
      <w:r w:rsidR="003F35AD">
        <w:fldChar w:fldCharType="separate"/>
      </w:r>
      <w:r w:rsidR="00643987">
        <w:t>2.2.1</w:t>
      </w:r>
      <w:r w:rsidR="003F35AD">
        <w:fldChar w:fldCharType="end"/>
      </w:r>
      <w:r w:rsidR="003F35AD">
        <w:t xml:space="preserve">, section </w:t>
      </w:r>
      <w:r w:rsidR="003F35AD">
        <w:fldChar w:fldCharType="begin"/>
      </w:r>
      <w:r w:rsidR="003F35AD">
        <w:instrText xml:space="preserve"> REF _Ref163069502 \r </w:instrText>
      </w:r>
      <w:r w:rsidR="003F35AD">
        <w:fldChar w:fldCharType="separate"/>
      </w:r>
      <w:r w:rsidR="00643987">
        <w:t>2.2.2</w:t>
      </w:r>
      <w:r w:rsidR="003F35AD">
        <w:fldChar w:fldCharType="end"/>
      </w:r>
      <w:r w:rsidR="003F35AD">
        <w:t xml:space="preserve"> provides detailed evaluations and analysis on the challenges of using path-based </w:t>
      </w:r>
      <w:r w:rsidR="003F35AD" w:rsidRPr="000E1EE7">
        <w:t>measurements</w:t>
      </w:r>
      <w:r w:rsidR="003F35AD">
        <w:t xml:space="preserve"> as model input.</w:t>
      </w:r>
    </w:p>
    <w:p w14:paraId="62D512D1" w14:textId="7F7EDB34" w:rsidR="00F61ACF" w:rsidRDefault="003F35AD" w:rsidP="003F35AD">
      <w:r>
        <w:t xml:space="preserve">Evaluation results show </w:t>
      </w:r>
      <w:r w:rsidR="00A61FFF">
        <w:t xml:space="preserve">that, compared to path-based measurements, </w:t>
      </w:r>
      <w:r>
        <w:t xml:space="preserve">sample-based </w:t>
      </w:r>
      <w:proofErr w:type="gramStart"/>
      <w:r w:rsidR="00A61FFF">
        <w:t>measurements</w:t>
      </w:r>
      <w:proofErr w:type="gramEnd"/>
      <w:r>
        <w:t xml:space="preserve"> </w:t>
      </w:r>
    </w:p>
    <w:p w14:paraId="6E0B9414" w14:textId="7B048778" w:rsidR="00F61ACF" w:rsidRDefault="003F35AD" w:rsidP="00863182">
      <w:pPr>
        <w:pStyle w:val="ListParagraph"/>
        <w:numPr>
          <w:ilvl w:val="0"/>
          <w:numId w:val="62"/>
        </w:numPr>
      </w:pPr>
      <w:r>
        <w:t xml:space="preserve">requires lower </w:t>
      </w:r>
      <w:r w:rsidR="00A61FFF">
        <w:rPr>
          <w:lang w:val="en-US"/>
        </w:rPr>
        <w:t xml:space="preserve">receiver implementation </w:t>
      </w:r>
      <w:r>
        <w:t>complexity</w:t>
      </w:r>
      <w:r w:rsidR="00A61FFF">
        <w:rPr>
          <w:lang w:val="en-US"/>
        </w:rPr>
        <w:t xml:space="preserve"> in the </w:t>
      </w:r>
      <w:r w:rsidR="00A61FFF">
        <w:t>measurement node</w:t>
      </w:r>
      <w:r>
        <w:t xml:space="preserve">, </w:t>
      </w:r>
    </w:p>
    <w:p w14:paraId="0D368BDB" w14:textId="689738F1" w:rsidR="00F61ACF" w:rsidRDefault="003F35AD" w:rsidP="00863182">
      <w:pPr>
        <w:pStyle w:val="ListParagraph"/>
        <w:numPr>
          <w:ilvl w:val="0"/>
          <w:numId w:val="62"/>
        </w:numPr>
      </w:pPr>
      <w:r>
        <w:t>is more robust to measurement reports from different measurement node</w:t>
      </w:r>
      <w:r w:rsidR="00A61FFF">
        <w:rPr>
          <w:lang w:val="en-US"/>
        </w:rPr>
        <w:t xml:space="preserve"> implementations</w:t>
      </w:r>
      <w:r>
        <w:t xml:space="preserve">, </w:t>
      </w:r>
    </w:p>
    <w:p w14:paraId="7246E978" w14:textId="36F94C56" w:rsidR="00F61ACF" w:rsidRDefault="003F35AD" w:rsidP="00863182">
      <w:pPr>
        <w:pStyle w:val="ListParagraph"/>
        <w:numPr>
          <w:ilvl w:val="0"/>
          <w:numId w:val="62"/>
        </w:numPr>
      </w:pPr>
      <w:r>
        <w:t>achieve</w:t>
      </w:r>
      <w:r w:rsidR="007D5230">
        <w:rPr>
          <w:lang w:val="en-US"/>
        </w:rPr>
        <w:t>s</w:t>
      </w:r>
      <w:r>
        <w:t xml:space="preserve"> better positioning accuracy and </w:t>
      </w:r>
    </w:p>
    <w:p w14:paraId="6E09A9B0" w14:textId="0F3D9A23" w:rsidR="003F35AD" w:rsidRDefault="00F61ACF" w:rsidP="00863182">
      <w:pPr>
        <w:pStyle w:val="ListParagraph"/>
        <w:numPr>
          <w:ilvl w:val="0"/>
          <w:numId w:val="62"/>
        </w:numPr>
      </w:pPr>
      <w:r>
        <w:rPr>
          <w:lang w:val="en-US"/>
        </w:rPr>
        <w:t xml:space="preserve">requires </w:t>
      </w:r>
      <w:r w:rsidR="003F35AD">
        <w:t xml:space="preserve">lower signaling </w:t>
      </w:r>
      <w:r>
        <w:rPr>
          <w:lang w:val="en-US"/>
        </w:rPr>
        <w:t>overhead for sending the measurement report.</w:t>
      </w:r>
      <w:r w:rsidR="003F35AD">
        <w:t xml:space="preserve"> </w:t>
      </w:r>
    </w:p>
    <w:p w14:paraId="03BFB196" w14:textId="2E7041E6" w:rsidR="003F35AD" w:rsidRDefault="003F35AD" w:rsidP="003F35AD">
      <w:r>
        <w:t xml:space="preserve">For Cases that require sending measurement reports over standardized interfaces for inference (Case 2b/3b and potentially 3a), sample-based measurements are clearly preferred over path-based measurements, due to the lack of robustness and generalizability of path-based measurements, and its higher </w:t>
      </w:r>
      <w:r w:rsidR="007D5230">
        <w:t>signaling</w:t>
      </w:r>
      <w:r>
        <w:t xml:space="preserve"> overhead.</w:t>
      </w:r>
    </w:p>
    <w:p w14:paraId="6860A697" w14:textId="5C1603FC" w:rsidR="00A61FFF" w:rsidRDefault="003F35AD" w:rsidP="003F35AD">
      <w:r>
        <w:t xml:space="preserve">Even for Cases </w:t>
      </w:r>
      <w:r w:rsidR="007D5230">
        <w:t>where</w:t>
      </w:r>
      <w:r>
        <w:t xml:space="preserve"> measurements and inferences are performed by the same node (Case 1/2a</w:t>
      </w:r>
      <w:r w:rsidR="00061131" w:rsidRPr="00061131">
        <w:t xml:space="preserve"> </w:t>
      </w:r>
      <w:r w:rsidR="00061131">
        <w:t>and potentially 3a</w:t>
      </w:r>
      <w:r>
        <w:t>), sample-based measurements are preferred due to the high</w:t>
      </w:r>
      <w:r w:rsidR="00A61FFF">
        <w:t>er</w:t>
      </w:r>
      <w:r>
        <w:t xml:space="preserve"> receiver complexity and potentially reduced bandwidth processing capabilities associated with the path-based measurements.</w:t>
      </w:r>
    </w:p>
    <w:p w14:paraId="6C0C89A7" w14:textId="7B8AD389" w:rsidR="003F35AD" w:rsidRDefault="00A61FFF" w:rsidP="003F35AD">
      <w:r>
        <w:t xml:space="preserve">Furthermore, there is no justification to support a mix of sample-based measurements and path-based </w:t>
      </w:r>
      <w:r w:rsidRPr="000E1EE7">
        <w:t>measurements</w:t>
      </w:r>
      <w:r>
        <w:t xml:space="preserve"> for AI/ML positioning. This increases the standardization effort and system complexity without bringing any benefits.</w:t>
      </w:r>
      <w:r w:rsidR="003F35AD">
        <w:t xml:space="preserve">  </w:t>
      </w:r>
    </w:p>
    <w:p w14:paraId="3809B46B" w14:textId="77777777" w:rsidR="003F35AD" w:rsidRDefault="003F35AD" w:rsidP="003F35AD">
      <w:r>
        <w:t>Therefore, the following is proposed.</w:t>
      </w:r>
    </w:p>
    <w:p w14:paraId="675B444F" w14:textId="77777777" w:rsidR="003F35AD" w:rsidRDefault="003F35AD" w:rsidP="003F35AD"/>
    <w:p w14:paraId="335889EE" w14:textId="2F1E0E94" w:rsidR="003F35AD" w:rsidRDefault="003F35AD" w:rsidP="003F35AD">
      <w:pPr>
        <w:pStyle w:val="Proposal"/>
        <w:tabs>
          <w:tab w:val="clear" w:pos="1304"/>
        </w:tabs>
        <w:ind w:left="1701" w:hanging="1701"/>
      </w:pPr>
      <w:bookmarkStart w:id="32" w:name="_Toc166260831"/>
      <w:r>
        <w:t xml:space="preserve">Adopt </w:t>
      </w:r>
      <w:r w:rsidR="00A4190B">
        <w:t>unified path/</w:t>
      </w:r>
      <w:r>
        <w:t>sample measurement for all relevant cases and LCM stages in Rel-19 AI/ML positioning.</w:t>
      </w:r>
      <w:r w:rsidR="00C8009A">
        <w:t xml:space="preserve"> Use the unified measurement report to report channel measurements for Case 3b/2b.</w:t>
      </w:r>
      <w:bookmarkEnd w:id="32"/>
    </w:p>
    <w:p w14:paraId="66B03345" w14:textId="515EA72E" w:rsidR="003F35AD" w:rsidRDefault="00C8009A" w:rsidP="003F35AD">
      <w:pPr>
        <w:pStyle w:val="Proposal"/>
        <w:tabs>
          <w:tab w:val="clear" w:pos="1304"/>
        </w:tabs>
        <w:ind w:left="1701" w:hanging="1701"/>
      </w:pPr>
      <w:bookmarkStart w:id="33" w:name="_Toc166260832"/>
      <w:r>
        <w:t>Legacy p</w:t>
      </w:r>
      <w:r w:rsidR="003F35AD">
        <w:t>ath-based measurement is not standardized for any Rel-19 positioning cases and LCM stages.</w:t>
      </w:r>
      <w:bookmarkEnd w:id="33"/>
    </w:p>
    <w:p w14:paraId="3AB2E488" w14:textId="236D0696" w:rsidR="003F35AD" w:rsidRPr="00E215F0" w:rsidRDefault="003F35AD" w:rsidP="0018196F">
      <w:pPr>
        <w:pStyle w:val="Proposal"/>
        <w:tabs>
          <w:tab w:val="clear" w:pos="1304"/>
        </w:tabs>
        <w:ind w:left="1701" w:hanging="1701"/>
      </w:pPr>
      <w:bookmarkStart w:id="34" w:name="_Toc166260833"/>
      <w:r>
        <w:t xml:space="preserve">Do not support a mix of sample-based measurement and </w:t>
      </w:r>
      <w:r w:rsidR="00C8009A">
        <w:t>legacy</w:t>
      </w:r>
      <w:r>
        <w:t xml:space="preserve"> path-based measurement in Rel-19 AI/ML positioning.</w:t>
      </w:r>
      <w:bookmarkEnd w:id="34"/>
    </w:p>
    <w:p w14:paraId="0341A1A0" w14:textId="41A81A3A" w:rsidR="00883EBE" w:rsidRPr="00E215F0" w:rsidRDefault="00D62E7B" w:rsidP="004157FD">
      <w:pPr>
        <w:pStyle w:val="Heading3"/>
      </w:pPr>
      <w:bookmarkStart w:id="35" w:name="_Ref163069493"/>
      <w:bookmarkStart w:id="36" w:name="_Toc165990978"/>
      <w:bookmarkStart w:id="37" w:name="_Toc166260732"/>
      <w:r>
        <w:t>Definition of s</w:t>
      </w:r>
      <w:r w:rsidR="000E1EE7" w:rsidRPr="000E1EE7">
        <w:t xml:space="preserve">ample-based </w:t>
      </w:r>
      <w:r w:rsidR="000E1EE7">
        <w:t xml:space="preserve">vs path-based </w:t>
      </w:r>
      <w:r w:rsidR="000E1EE7" w:rsidRPr="000E1EE7">
        <w:t xml:space="preserve">measurements </w:t>
      </w:r>
      <w:r w:rsidR="000E1EE7">
        <w:t>for</w:t>
      </w:r>
      <w:bookmarkStart w:id="38" w:name="_Ref162357783"/>
      <w:r w:rsidR="00883EBE" w:rsidRPr="00E215F0">
        <w:t xml:space="preserve"> PDP/DP reports</w:t>
      </w:r>
      <w:bookmarkEnd w:id="35"/>
      <w:bookmarkEnd w:id="36"/>
      <w:bookmarkEnd w:id="37"/>
      <w:r w:rsidR="00883EBE" w:rsidRPr="00E215F0">
        <w:t xml:space="preserve"> </w:t>
      </w:r>
      <w:bookmarkEnd w:id="38"/>
    </w:p>
    <w:p w14:paraId="392D3320" w14:textId="1FCAFF87" w:rsidR="00C3365B" w:rsidRDefault="000E1EE7" w:rsidP="00E65D38">
      <w:r>
        <w:t>In RAN1#116 meeting, the following agreements were made, which indicates that DP and PDP are supported as model input for Case 3b/2b.</w:t>
      </w:r>
      <w:r w:rsidR="005B0946">
        <w:t xml:space="preserve"> Thus, the definition discussion in this section </w:t>
      </w:r>
      <w:r w:rsidR="00F61854">
        <w:t>focuses</w:t>
      </w:r>
      <w:r w:rsidR="005B0946">
        <w:t xml:space="preserve"> on PDP/DP.</w:t>
      </w:r>
    </w:p>
    <w:p w14:paraId="7CBE6DB3" w14:textId="77777777" w:rsidR="00DE257D" w:rsidRDefault="00DE257D" w:rsidP="00E65D38"/>
    <w:tbl>
      <w:tblPr>
        <w:tblStyle w:val="TableGrid"/>
        <w:tblW w:w="0" w:type="auto"/>
        <w:tblLook w:val="04A0" w:firstRow="1" w:lastRow="0" w:firstColumn="1" w:lastColumn="0" w:noHBand="0" w:noVBand="1"/>
      </w:tblPr>
      <w:tblGrid>
        <w:gridCol w:w="9962"/>
      </w:tblGrid>
      <w:tr w:rsidR="00C3365B" w14:paraId="2B48D907" w14:textId="77777777" w:rsidTr="00C3365B">
        <w:tc>
          <w:tcPr>
            <w:tcW w:w="9962" w:type="dxa"/>
          </w:tcPr>
          <w:p w14:paraId="31D5AB15" w14:textId="77777777" w:rsidR="00DE257D" w:rsidRPr="004157FD" w:rsidRDefault="00DE257D" w:rsidP="00DE257D">
            <w:pPr>
              <w:overflowPunct/>
              <w:autoSpaceDE/>
              <w:autoSpaceDN/>
              <w:adjustRightInd/>
              <w:spacing w:after="0"/>
              <w:jc w:val="left"/>
              <w:textAlignment w:val="auto"/>
              <w:rPr>
                <w:rFonts w:ascii="Times" w:eastAsia="DengXian" w:hAnsi="Times"/>
                <w:b/>
                <w:sz w:val="18"/>
                <w:szCs w:val="18"/>
                <w:highlight w:val="green"/>
                <w:lang w:val="en-GB"/>
              </w:rPr>
            </w:pPr>
            <w:r w:rsidRPr="004157FD">
              <w:rPr>
                <w:rFonts w:ascii="Times" w:eastAsia="DengXian" w:hAnsi="Times"/>
                <w:b/>
                <w:sz w:val="18"/>
                <w:szCs w:val="18"/>
                <w:highlight w:val="green"/>
                <w:lang w:val="en-GB"/>
              </w:rPr>
              <w:t>Agreement</w:t>
            </w:r>
          </w:p>
          <w:p w14:paraId="6D112549" w14:textId="77777777" w:rsidR="00DE257D" w:rsidRPr="004157FD" w:rsidRDefault="00DE257D" w:rsidP="00863182">
            <w:pPr>
              <w:numPr>
                <w:ilvl w:val="0"/>
                <w:numId w:val="50"/>
              </w:numPr>
              <w:overflowPunct/>
              <w:autoSpaceDE/>
              <w:autoSpaceDN/>
              <w:adjustRightInd/>
              <w:spacing w:after="0"/>
              <w:jc w:val="left"/>
              <w:textAlignment w:val="auto"/>
              <w:rPr>
                <w:rFonts w:ascii="Times" w:eastAsia="Batang" w:hAnsi="Times"/>
                <w:sz w:val="18"/>
                <w:szCs w:val="18"/>
                <w:lang w:val="en-GB" w:eastAsia="en-US"/>
              </w:rPr>
            </w:pPr>
            <w:r w:rsidRPr="004157FD">
              <w:rPr>
                <w:rFonts w:ascii="Times" w:eastAsia="Batang" w:hAnsi="Times"/>
                <w:sz w:val="18"/>
                <w:szCs w:val="18"/>
                <w:lang w:val="en-GB" w:eastAsia="en-US"/>
              </w:rPr>
              <w:t xml:space="preserve">For AI/ML based positioning case 3b, at least the following types of time domain channel measurements are supported for reporting: </w:t>
            </w:r>
          </w:p>
          <w:p w14:paraId="45D0477F" w14:textId="77777777" w:rsidR="00DE257D" w:rsidRPr="004157FD" w:rsidRDefault="00DE257D" w:rsidP="00863182">
            <w:pPr>
              <w:widowControl w:val="0"/>
              <w:numPr>
                <w:ilvl w:val="0"/>
                <w:numId w:val="49"/>
              </w:numPr>
              <w:overflowPunct/>
              <w:autoSpaceDE/>
              <w:autoSpaceDN/>
              <w:adjustRightInd/>
              <w:spacing w:after="0"/>
              <w:ind w:left="851" w:hanging="425"/>
              <w:jc w:val="left"/>
              <w:textAlignment w:val="auto"/>
              <w:rPr>
                <w:rFonts w:ascii="Times" w:eastAsia="Batang" w:hAnsi="Times"/>
                <w:sz w:val="18"/>
                <w:szCs w:val="18"/>
                <w:lang w:eastAsia="x-none"/>
              </w:rPr>
            </w:pPr>
            <w:r w:rsidRPr="004157FD">
              <w:rPr>
                <w:rFonts w:ascii="Times" w:eastAsia="Batang" w:hAnsi="Times"/>
                <w:sz w:val="18"/>
                <w:szCs w:val="18"/>
                <w:lang w:eastAsia="x-none"/>
              </w:rPr>
              <w:t xml:space="preserve">timing </w:t>
            </w:r>
            <w:proofErr w:type="gramStart"/>
            <w:r w:rsidRPr="004157FD">
              <w:rPr>
                <w:rFonts w:ascii="Times" w:eastAsia="Batang" w:hAnsi="Times"/>
                <w:sz w:val="18"/>
                <w:szCs w:val="18"/>
                <w:lang w:eastAsia="x-none"/>
              </w:rPr>
              <w:t>information;</w:t>
            </w:r>
            <w:proofErr w:type="gramEnd"/>
          </w:p>
          <w:p w14:paraId="6253B537" w14:textId="77777777" w:rsidR="00DE257D" w:rsidRPr="004157FD" w:rsidRDefault="00DE257D" w:rsidP="00863182">
            <w:pPr>
              <w:widowControl w:val="0"/>
              <w:numPr>
                <w:ilvl w:val="0"/>
                <w:numId w:val="49"/>
              </w:numPr>
              <w:overflowPunct/>
              <w:autoSpaceDE/>
              <w:autoSpaceDN/>
              <w:adjustRightInd/>
              <w:spacing w:after="0"/>
              <w:ind w:left="851" w:hanging="425"/>
              <w:jc w:val="left"/>
              <w:textAlignment w:val="auto"/>
              <w:rPr>
                <w:rFonts w:ascii="Times" w:eastAsia="Batang" w:hAnsi="Times"/>
                <w:sz w:val="18"/>
                <w:szCs w:val="18"/>
                <w:lang w:eastAsia="x-none"/>
              </w:rPr>
            </w:pPr>
            <w:r w:rsidRPr="004157FD">
              <w:rPr>
                <w:rFonts w:ascii="Times" w:eastAsia="Batang" w:hAnsi="Times"/>
                <w:sz w:val="18"/>
                <w:szCs w:val="18"/>
                <w:lang w:eastAsia="x-none"/>
              </w:rPr>
              <w:t>paired timing information and power information.</w:t>
            </w:r>
          </w:p>
          <w:p w14:paraId="405BF644" w14:textId="77777777" w:rsidR="00DE257D" w:rsidRPr="004157FD" w:rsidRDefault="00DE257D" w:rsidP="00DE257D">
            <w:pPr>
              <w:widowControl w:val="0"/>
              <w:overflowPunct/>
              <w:autoSpaceDE/>
              <w:autoSpaceDN/>
              <w:adjustRightInd/>
              <w:spacing w:after="0"/>
              <w:ind w:left="840"/>
              <w:textAlignment w:val="auto"/>
              <w:rPr>
                <w:rFonts w:ascii="Times" w:eastAsia="Batang" w:hAnsi="Times"/>
                <w:sz w:val="18"/>
                <w:szCs w:val="18"/>
                <w:lang w:eastAsia="x-none"/>
              </w:rPr>
            </w:pPr>
          </w:p>
          <w:p w14:paraId="23036F23" w14:textId="77777777" w:rsidR="00DE257D" w:rsidRPr="004157FD" w:rsidRDefault="00DE257D" w:rsidP="00DE257D">
            <w:pPr>
              <w:overflowPunct/>
              <w:autoSpaceDE/>
              <w:autoSpaceDN/>
              <w:adjustRightInd/>
              <w:spacing w:after="0"/>
              <w:jc w:val="left"/>
              <w:textAlignment w:val="auto"/>
              <w:rPr>
                <w:rFonts w:ascii="Times" w:eastAsia="DengXian" w:hAnsi="Times"/>
                <w:b/>
                <w:sz w:val="18"/>
                <w:szCs w:val="18"/>
                <w:highlight w:val="green"/>
                <w:lang w:val="en-GB"/>
              </w:rPr>
            </w:pPr>
            <w:r w:rsidRPr="004157FD">
              <w:rPr>
                <w:rFonts w:ascii="Times" w:eastAsia="DengXian" w:hAnsi="Times"/>
                <w:b/>
                <w:sz w:val="18"/>
                <w:szCs w:val="18"/>
                <w:highlight w:val="green"/>
                <w:lang w:val="en-GB"/>
              </w:rPr>
              <w:t>Agreement</w:t>
            </w:r>
          </w:p>
          <w:p w14:paraId="55CB62C9" w14:textId="77777777" w:rsidR="00DE257D" w:rsidRPr="004157FD" w:rsidRDefault="00DE257D" w:rsidP="00863182">
            <w:pPr>
              <w:numPr>
                <w:ilvl w:val="0"/>
                <w:numId w:val="50"/>
              </w:numPr>
              <w:overflowPunct/>
              <w:autoSpaceDE/>
              <w:autoSpaceDN/>
              <w:adjustRightInd/>
              <w:spacing w:after="0"/>
              <w:jc w:val="left"/>
              <w:textAlignment w:val="auto"/>
              <w:rPr>
                <w:rFonts w:ascii="Times" w:eastAsia="Batang" w:hAnsi="Times"/>
                <w:sz w:val="18"/>
                <w:szCs w:val="18"/>
                <w:lang w:val="en-GB" w:eastAsia="en-US"/>
              </w:rPr>
            </w:pPr>
            <w:r w:rsidRPr="004157FD">
              <w:rPr>
                <w:rFonts w:ascii="Times" w:eastAsia="Batang" w:hAnsi="Times"/>
                <w:sz w:val="18"/>
                <w:szCs w:val="18"/>
                <w:lang w:val="en-GB" w:eastAsia="en-US"/>
              </w:rPr>
              <w:t xml:space="preserve">For AI/ML based positioning case 2b, at least the following types of time domain channel measurements are supported for UE reporting to LMF: </w:t>
            </w:r>
          </w:p>
          <w:p w14:paraId="7699A763" w14:textId="77777777" w:rsidR="00DE257D" w:rsidRPr="004157FD" w:rsidRDefault="00DE257D" w:rsidP="00863182">
            <w:pPr>
              <w:widowControl w:val="0"/>
              <w:numPr>
                <w:ilvl w:val="0"/>
                <w:numId w:val="51"/>
              </w:numPr>
              <w:overflowPunct/>
              <w:autoSpaceDE/>
              <w:autoSpaceDN/>
              <w:adjustRightInd/>
              <w:spacing w:after="0"/>
              <w:jc w:val="left"/>
              <w:textAlignment w:val="auto"/>
              <w:rPr>
                <w:rFonts w:ascii="Times" w:eastAsia="Batang" w:hAnsi="Times"/>
                <w:sz w:val="18"/>
                <w:szCs w:val="18"/>
                <w:lang w:eastAsia="x-none"/>
              </w:rPr>
            </w:pPr>
            <w:r w:rsidRPr="004157FD">
              <w:rPr>
                <w:rFonts w:ascii="Times" w:eastAsia="Batang" w:hAnsi="Times"/>
                <w:sz w:val="18"/>
                <w:szCs w:val="18"/>
                <w:lang w:eastAsia="x-none"/>
              </w:rPr>
              <w:t xml:space="preserve">timing </w:t>
            </w:r>
            <w:proofErr w:type="gramStart"/>
            <w:r w:rsidRPr="004157FD">
              <w:rPr>
                <w:rFonts w:ascii="Times" w:eastAsia="Batang" w:hAnsi="Times"/>
                <w:sz w:val="18"/>
                <w:szCs w:val="18"/>
                <w:lang w:eastAsia="x-none"/>
              </w:rPr>
              <w:t>information;</w:t>
            </w:r>
            <w:proofErr w:type="gramEnd"/>
          </w:p>
          <w:p w14:paraId="7F884EED" w14:textId="185099BA" w:rsidR="00C3365B" w:rsidRPr="00416D1C" w:rsidRDefault="00DE257D" w:rsidP="00863182">
            <w:pPr>
              <w:widowControl w:val="0"/>
              <w:numPr>
                <w:ilvl w:val="0"/>
                <w:numId w:val="51"/>
              </w:numPr>
              <w:overflowPunct/>
              <w:autoSpaceDE/>
              <w:autoSpaceDN/>
              <w:adjustRightInd/>
              <w:spacing w:after="0"/>
              <w:jc w:val="left"/>
              <w:textAlignment w:val="auto"/>
              <w:rPr>
                <w:sz w:val="18"/>
                <w:szCs w:val="18"/>
              </w:rPr>
            </w:pPr>
            <w:r w:rsidRPr="004157FD">
              <w:rPr>
                <w:rFonts w:ascii="Times" w:eastAsia="Batang" w:hAnsi="Times"/>
                <w:sz w:val="18"/>
                <w:szCs w:val="18"/>
                <w:lang w:eastAsia="x-none"/>
              </w:rPr>
              <w:t>paired timing information and power information.</w:t>
            </w:r>
          </w:p>
        </w:tc>
      </w:tr>
    </w:tbl>
    <w:p w14:paraId="29F1E25B" w14:textId="1D7FBC92" w:rsidR="00C3365B" w:rsidRDefault="00C3365B" w:rsidP="00E65D38"/>
    <w:p w14:paraId="76EDC1E3" w14:textId="127C9CF7" w:rsidR="00F06DCE" w:rsidRDefault="00B40AEC" w:rsidP="00F06DCE">
      <w:r>
        <w:t>Thus far</w:t>
      </w:r>
      <w:r w:rsidR="00A37C46">
        <w:t>,</w:t>
      </w:r>
      <w:r>
        <w:t xml:space="preserve"> there has been extensive RAN1</w:t>
      </w:r>
      <w:r w:rsidR="00A37C46">
        <w:t xml:space="preserve"> discussion on the definitions and/or distinction of measurement samples and Rel-17 RSRPP path reports. However, the discussion was not aided by clear definitions. In the following, we </w:t>
      </w:r>
      <w:r>
        <w:t>start with</w:t>
      </w:r>
      <w:r w:rsidR="00A37C46">
        <w:t xml:space="preserve"> </w:t>
      </w:r>
      <w:r>
        <w:t>clear definitions of sample-based measurements and path-based measurements. After that, analysis of the two alternatives as model input is provided.</w:t>
      </w:r>
      <w:r w:rsidR="00A37C46">
        <w:t xml:space="preserve"> </w:t>
      </w:r>
    </w:p>
    <w:p w14:paraId="482405EE" w14:textId="04D5BC9D" w:rsidR="00F21C09" w:rsidRPr="00E215F0" w:rsidRDefault="003605F8" w:rsidP="004157FD">
      <w:pPr>
        <w:pStyle w:val="Heading4"/>
      </w:pPr>
      <w:bookmarkStart w:id="39" w:name="_Ref158440195"/>
      <w:bookmarkStart w:id="40" w:name="_Toc165990979"/>
      <w:bookmarkStart w:id="41" w:name="_Toc166260733"/>
      <w:r>
        <w:lastRenderedPageBreak/>
        <w:t>Definitions</w:t>
      </w:r>
      <w:r w:rsidRPr="00E215F0">
        <w:t xml:space="preserve"> of </w:t>
      </w:r>
      <w:r w:rsidR="005B0946">
        <w:t xml:space="preserve">sample-based </w:t>
      </w:r>
      <w:r w:rsidRPr="00E215F0">
        <w:t>measurement</w:t>
      </w:r>
      <w:bookmarkEnd w:id="39"/>
      <w:bookmarkEnd w:id="40"/>
      <w:bookmarkEnd w:id="41"/>
    </w:p>
    <w:p w14:paraId="68124C8D" w14:textId="7A61ED21" w:rsidR="00FC6B0F" w:rsidRPr="00DA58A1" w:rsidRDefault="00FC6B0F" w:rsidP="00FC6B0F">
      <w:r w:rsidRPr="00DA58A1">
        <w:t xml:space="preserve">Assume there are </w:t>
      </w:r>
      <m:oMath>
        <m:r>
          <w:rPr>
            <w:rFonts w:ascii="Cambria Math" w:hAnsi="Cambria Math"/>
          </w:rPr>
          <m:t>L</m:t>
        </m:r>
      </m:oMath>
      <w:r w:rsidRPr="00DA58A1">
        <w:t xml:space="preserve"> true </w:t>
      </w:r>
      <w:r w:rsidR="0054799D">
        <w:t>channel taps</w:t>
      </w:r>
      <w:r w:rsidRPr="00DA58A1">
        <w:t xml:space="preserve"> with complex </w:t>
      </w:r>
      <w:r w:rsidR="00CD5195" w:rsidRPr="00DA58A1">
        <w:t xml:space="preserve">gains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a,l</m:t>
                    </m:r>
                  </m:sub>
                </m:sSub>
              </m:e>
            </m:d>
          </m:e>
          <m:sub>
            <m:r>
              <w:rPr>
                <w:rFonts w:ascii="Cambria Math" w:hAnsi="Cambria Math"/>
              </w:rPr>
              <m:t>l</m:t>
            </m:r>
          </m:sub>
        </m:sSub>
      </m:oMath>
      <w:r w:rsidRPr="00DA58A1">
        <w:t xml:space="preserve"> and </w:t>
      </w:r>
      <w:r w:rsidR="00CD5195" w:rsidRPr="00DA58A1">
        <w:t xml:space="preserve">delays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τ</m:t>
                    </m:r>
                  </m:e>
                  <m:sub>
                    <m:r>
                      <w:rPr>
                        <w:rFonts w:ascii="Cambria Math" w:hAnsi="Cambria Math"/>
                      </w:rPr>
                      <m:t>l</m:t>
                    </m:r>
                  </m:sub>
                </m:sSub>
              </m:e>
            </m:d>
          </m:e>
          <m:sub>
            <m:r>
              <w:rPr>
                <w:rFonts w:ascii="Cambria Math" w:hAnsi="Cambria Math"/>
              </w:rPr>
              <m:t>l</m:t>
            </m:r>
          </m:sub>
        </m:sSub>
      </m:oMath>
      <w:r w:rsidRPr="00DA58A1">
        <w:t xml:space="preserve">. The </w:t>
      </w:r>
      <w:r w:rsidRPr="00DA58A1">
        <w:rPr>
          <w:b/>
          <w:bCs/>
        </w:rPr>
        <w:t>received reference symbol</w:t>
      </w:r>
      <w:r w:rsidRPr="00DA58A1">
        <w:t xml:space="preserve"> </w:t>
      </w:r>
      <w:r w:rsidR="00FA6108">
        <w:t xml:space="preserve">(PRS or SRS) </w:t>
      </w:r>
      <w:r w:rsidRPr="00DA58A1">
        <w:t xml:space="preserve">at the </w:t>
      </w:r>
      <m:oMath>
        <m:d>
          <m:dPr>
            <m:ctrlPr>
              <w:rPr>
                <w:rFonts w:ascii="Cambria Math" w:eastAsiaTheme="minorHAnsi" w:hAnsi="Cambria Math" w:cstheme="minorBidi"/>
                <w:i/>
                <w:sz w:val="22"/>
                <w:szCs w:val="22"/>
                <w:lang w:eastAsia="en-US"/>
              </w:rPr>
            </m:ctrlPr>
          </m:dPr>
          <m:e>
            <m:r>
              <w:rPr>
                <w:rFonts w:ascii="Cambria Math" w:hAnsi="Cambria Math"/>
              </w:rPr>
              <m:t>k+</m:t>
            </m:r>
            <m:f>
              <m:fPr>
                <m:ctrlPr>
                  <w:rPr>
                    <w:rFonts w:ascii="Cambria Math" w:hAnsi="Cambria Math"/>
                    <w:i/>
                  </w:rPr>
                </m:ctrlPr>
              </m:fPr>
              <m:num>
                <m:r>
                  <w:rPr>
                    <w:rFonts w:ascii="Cambria Math" w:hAnsi="Cambria Math"/>
                  </w:rPr>
                  <m:t>N</m:t>
                </m:r>
              </m:num>
              <m:den>
                <m:r>
                  <w:rPr>
                    <w:rFonts w:ascii="Cambria Math" w:hAnsi="Cambria Math"/>
                  </w:rPr>
                  <m:t>2</m:t>
                </m:r>
              </m:den>
            </m:f>
          </m:e>
        </m:d>
      </m:oMath>
      <w:r w:rsidRPr="00DA58A1">
        <w:t xml:space="preserve">-th sub-carrier </w:t>
      </w:r>
      <w:r>
        <w:t xml:space="preserve">at a receive antenna port </w:t>
      </w:r>
      <m:oMath>
        <m:r>
          <w:rPr>
            <w:rFonts w:ascii="Cambria Math" w:hAnsi="Cambria Math"/>
          </w:rPr>
          <m:t>a</m:t>
        </m:r>
      </m:oMath>
      <w:r>
        <w:t xml:space="preserve"> </w:t>
      </w:r>
      <w:r w:rsidRPr="00DA58A1">
        <w:t>is given by:</w:t>
      </w:r>
    </w:p>
    <w:p w14:paraId="210FB290" w14:textId="77777777" w:rsidR="00FC6B0F" w:rsidRPr="00DA58A1" w:rsidRDefault="00512528" w:rsidP="00FC6B0F">
      <m:oMathPara>
        <m:oMath>
          <m:sSub>
            <m:sSubPr>
              <m:ctrlPr>
                <w:rPr>
                  <w:rFonts w:ascii="Cambria Math" w:hAnsi="Cambria Math"/>
                  <w:i/>
                </w:rPr>
              </m:ctrlPr>
            </m:sSubPr>
            <m:e>
              <m:r>
                <w:rPr>
                  <w:rFonts w:ascii="Cambria Math" w:hAnsi="Cambria Math"/>
                </w:rPr>
                <m:t>R</m:t>
              </m:r>
            </m:e>
            <m:sub>
              <m:r>
                <w:rPr>
                  <w:rFonts w:ascii="Cambria Math" w:hAnsi="Cambria Math"/>
                </w:rPr>
                <m:t>a</m:t>
              </m:r>
            </m:sub>
          </m:sSub>
          <m:d>
            <m:dPr>
              <m:begChr m:val="["/>
              <m:endChr m:val="]"/>
              <m:ctrlPr>
                <w:rPr>
                  <w:rFonts w:ascii="Cambria Math" w:hAnsi="Cambria Math"/>
                  <w:i/>
                </w:rPr>
              </m:ctrlPr>
            </m:dPr>
            <m:e>
              <m:r>
                <w:rPr>
                  <w:rFonts w:ascii="Cambria Math" w:hAnsi="Cambria Math"/>
                </w:rPr>
                <m:t>k</m:t>
              </m:r>
            </m:e>
          </m:d>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k</m:t>
              </m:r>
            </m:sub>
          </m:sSub>
          <m:nary>
            <m:naryPr>
              <m:chr m:val="∑"/>
              <m:limLoc m:val="undOvr"/>
              <m:ctrlPr>
                <w:rPr>
                  <w:rFonts w:ascii="Cambria Math" w:hAnsi="Cambria Math"/>
                  <w:i/>
                </w:rPr>
              </m:ctrlPr>
            </m:naryPr>
            <m:sub>
              <m:r>
                <w:rPr>
                  <w:rFonts w:ascii="Cambria Math" w:hAnsi="Cambria Math"/>
                </w:rPr>
                <m:t>l=0</m:t>
              </m:r>
            </m:sub>
            <m:sup>
              <m:r>
                <w:rPr>
                  <w:rFonts w:ascii="Cambria Math" w:hAnsi="Cambria Math"/>
                </w:rPr>
                <m:t>L-1</m:t>
              </m:r>
            </m:sup>
            <m:e>
              <m:sSub>
                <m:sSubPr>
                  <m:ctrlPr>
                    <w:rPr>
                      <w:rFonts w:ascii="Cambria Math" w:hAnsi="Cambria Math"/>
                      <w:i/>
                    </w:rPr>
                  </m:ctrlPr>
                </m:sSubPr>
                <m:e>
                  <m:r>
                    <w:rPr>
                      <w:rFonts w:ascii="Cambria Math" w:hAnsi="Cambria Math"/>
                    </w:rPr>
                    <m:t>c</m:t>
                  </m:r>
                </m:e>
                <m:sub>
                  <m:r>
                    <w:rPr>
                      <w:rFonts w:ascii="Cambria Math" w:hAnsi="Cambria Math"/>
                    </w:rPr>
                    <m:t>a,l</m:t>
                  </m:r>
                </m:sub>
              </m:sSub>
            </m:e>
          </m:nary>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-j2πk</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f</m:t>
                      </m:r>
                    </m:sub>
                  </m:sSub>
                  <m:sSub>
                    <m:sSubPr>
                      <m:ctrlPr>
                        <w:rPr>
                          <w:rFonts w:ascii="Cambria Math" w:hAnsi="Cambria Math"/>
                          <w:i/>
                        </w:rPr>
                      </m:ctrlPr>
                    </m:sSubPr>
                    <m:e>
                      <m:r>
                        <w:rPr>
                          <w:rFonts w:ascii="Cambria Math" w:hAnsi="Cambria Math"/>
                        </w:rPr>
                        <m:t>τ</m:t>
                      </m:r>
                    </m:e>
                    <m:sub>
                      <m:r>
                        <w:rPr>
                          <w:rFonts w:ascii="Cambria Math" w:hAnsi="Cambria Math"/>
                        </w:rPr>
                        <m:t>l</m:t>
                      </m:r>
                    </m:sub>
                  </m:sSub>
                </m:e>
              </m:d>
            </m:e>
          </m:func>
          <m:r>
            <w:rPr>
              <w:rFonts w:ascii="Cambria Math" w:hAnsi="Cambria Math"/>
            </w:rPr>
            <m:t>+</m:t>
          </m:r>
          <m:sSubSup>
            <m:sSubSupPr>
              <m:ctrlPr>
                <w:rPr>
                  <w:rFonts w:ascii="Cambria Math" w:hAnsi="Cambria Math"/>
                  <w:i/>
                </w:rPr>
              </m:ctrlPr>
            </m:sSubSupPr>
            <m:e>
              <m:r>
                <w:rPr>
                  <w:rFonts w:ascii="Cambria Math" w:hAnsi="Cambria Math"/>
                </w:rPr>
                <m:t>W</m:t>
              </m:r>
            </m:e>
            <m:sub>
              <m:r>
                <w:rPr>
                  <w:rFonts w:ascii="Cambria Math" w:hAnsi="Cambria Math"/>
                </w:rPr>
                <m:t>a</m:t>
              </m:r>
            </m:sub>
            <m:sup>
              <m:r>
                <w:rPr>
                  <w:rFonts w:ascii="Cambria Math" w:hAnsi="Cambria Math"/>
                </w:rPr>
                <m:t>'</m:t>
              </m:r>
            </m:sup>
          </m:sSubSup>
          <m:r>
            <w:rPr>
              <w:rFonts w:ascii="Cambria Math" w:hAnsi="Cambria Math"/>
            </w:rPr>
            <m:t>[k]</m:t>
          </m:r>
        </m:oMath>
      </m:oMathPara>
    </w:p>
    <w:p w14:paraId="72420305" w14:textId="77777777" w:rsidR="00FC6B0F" w:rsidRPr="00DA58A1" w:rsidRDefault="00FC6B0F" w:rsidP="00FC6B0F">
      <w:r w:rsidRPr="00DA58A1">
        <w:t xml:space="preserve">for </w:t>
      </w:r>
      <m:oMath>
        <m:r>
          <w:rPr>
            <w:rFonts w:ascii="Cambria Math" w:hAnsi="Cambria Math"/>
          </w:rPr>
          <m:t>k=-N/2, -N/2 +1,…, N/2-1</m:t>
        </m:r>
      </m:oMath>
      <w:r w:rsidRPr="00DA58A1">
        <w:t xml:space="preserve">, </w:t>
      </w:r>
      <w:proofErr w:type="gramStart"/>
      <w:r w:rsidRPr="00DA58A1">
        <w:t>where</w:t>
      </w:r>
      <w:proofErr w:type="gramEnd"/>
      <w:r w:rsidRPr="00DA58A1">
        <w:t xml:space="preserve"> </w:t>
      </w:r>
    </w:p>
    <w:p w14:paraId="697AC64F" w14:textId="0A213278" w:rsidR="00FC6B0F" w:rsidRPr="00DA58A1" w:rsidRDefault="000028D1" w:rsidP="00863182">
      <w:pPr>
        <w:numPr>
          <w:ilvl w:val="0"/>
          <w:numId w:val="20"/>
        </w:numPr>
      </w:pPr>
      <m:oMath>
        <m:r>
          <w:rPr>
            <w:rFonts w:ascii="Cambria Math" w:hAnsi="Cambria Math"/>
          </w:rPr>
          <m:t>N</m:t>
        </m:r>
      </m:oMath>
      <w:r w:rsidR="00FC6B0F" w:rsidRPr="00DA58A1">
        <w:t xml:space="preserve"> is the number of sub-carriers carrying the reference symbols</w:t>
      </w:r>
      <w:r w:rsidR="002D7590">
        <w:t xml:space="preserve"> (e.g., </w:t>
      </w:r>
      <m:oMath>
        <m:r>
          <w:rPr>
            <w:rFonts w:ascii="Cambria Math" w:hAnsi="Cambria Math"/>
          </w:rPr>
          <m:t>N=3264</m:t>
        </m:r>
      </m:oMath>
      <w:r w:rsidR="002D7590">
        <w:t>)</w:t>
      </w:r>
    </w:p>
    <w:p w14:paraId="2616A954" w14:textId="0D1DB140" w:rsidR="00FC6B0F" w:rsidRPr="00DA58A1" w:rsidRDefault="00512528" w:rsidP="00863182">
      <w:pPr>
        <w:numPr>
          <w:ilvl w:val="0"/>
          <w:numId w:val="20"/>
        </w:numPr>
      </w:pPr>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f</m:t>
            </m:r>
          </m:sub>
        </m:sSub>
      </m:oMath>
      <w:r w:rsidR="00FC6B0F" w:rsidRPr="00DA58A1">
        <w:t xml:space="preserve"> is the sub-carrier spacing</w:t>
      </w:r>
      <w:r w:rsidR="00C115A3">
        <w:t xml:space="preserve"> (e.g., </w:t>
      </w:r>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f</m:t>
            </m:r>
          </m:sub>
        </m:sSub>
        <m:r>
          <w:rPr>
            <w:rFonts w:ascii="Cambria Math" w:hAnsi="Cambria Math"/>
          </w:rPr>
          <m:t>=30</m:t>
        </m:r>
      </m:oMath>
      <w:r w:rsidR="00C115A3">
        <w:t xml:space="preserve"> kHz)</w:t>
      </w:r>
    </w:p>
    <w:p w14:paraId="4E6AD32E" w14:textId="554FCCCD" w:rsidR="00FC6B0F" w:rsidRPr="00DA58A1" w:rsidRDefault="00512528" w:rsidP="00863182">
      <w:pPr>
        <w:numPr>
          <w:ilvl w:val="0"/>
          <w:numId w:val="20"/>
        </w:numPr>
      </w:pP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00FC6B0F" w:rsidRPr="00DA58A1">
        <w:t xml:space="preserve"> is the known </w:t>
      </w:r>
      <w:r w:rsidR="000C4B2D">
        <w:t>PRS or SRS</w:t>
      </w:r>
      <w:r w:rsidR="00FC6B0F" w:rsidRPr="00DA58A1">
        <w:t xml:space="preserve"> on the </w:t>
      </w:r>
      <m:oMath>
        <m:d>
          <m:dPr>
            <m:ctrlPr>
              <w:rPr>
                <w:rFonts w:ascii="Cambria Math" w:eastAsiaTheme="minorHAnsi" w:hAnsi="Cambria Math" w:cstheme="minorBidi"/>
                <w:i/>
                <w:sz w:val="22"/>
                <w:szCs w:val="22"/>
                <w:lang w:eastAsia="en-US"/>
              </w:rPr>
            </m:ctrlPr>
          </m:dPr>
          <m:e>
            <m:r>
              <w:rPr>
                <w:rFonts w:ascii="Cambria Math" w:hAnsi="Cambria Math"/>
              </w:rPr>
              <m:t>k+</m:t>
            </m:r>
            <m:f>
              <m:fPr>
                <m:ctrlPr>
                  <w:rPr>
                    <w:rFonts w:ascii="Cambria Math" w:hAnsi="Cambria Math"/>
                    <w:i/>
                  </w:rPr>
                </m:ctrlPr>
              </m:fPr>
              <m:num>
                <m:r>
                  <w:rPr>
                    <w:rFonts w:ascii="Cambria Math" w:hAnsi="Cambria Math"/>
                  </w:rPr>
                  <m:t>N</m:t>
                </m:r>
              </m:num>
              <m:den>
                <m:r>
                  <w:rPr>
                    <w:rFonts w:ascii="Cambria Math" w:hAnsi="Cambria Math"/>
                  </w:rPr>
                  <m:t>2</m:t>
                </m:r>
              </m:den>
            </m:f>
          </m:e>
        </m:d>
      </m:oMath>
      <w:r w:rsidR="00FC6B0F" w:rsidRPr="00DA58A1">
        <w:t>-th sub-</w:t>
      </w:r>
      <w:proofErr w:type="gramStart"/>
      <w:r w:rsidR="00FC6B0F" w:rsidRPr="00DA58A1">
        <w:t>carrier</w:t>
      </w:r>
      <w:proofErr w:type="gramEnd"/>
    </w:p>
    <w:p w14:paraId="7334797A" w14:textId="77777777" w:rsidR="00FC6B0F" w:rsidRPr="00DA58A1" w:rsidRDefault="00512528" w:rsidP="00863182">
      <w:pPr>
        <w:numPr>
          <w:ilvl w:val="0"/>
          <w:numId w:val="20"/>
        </w:numPr>
      </w:pPr>
      <m:oMath>
        <m:sSubSup>
          <m:sSubSupPr>
            <m:ctrlPr>
              <w:rPr>
                <w:rFonts w:ascii="Cambria Math" w:hAnsi="Cambria Math"/>
                <w:i/>
              </w:rPr>
            </m:ctrlPr>
          </m:sSubSupPr>
          <m:e>
            <m:r>
              <w:rPr>
                <w:rFonts w:ascii="Cambria Math" w:hAnsi="Cambria Math"/>
              </w:rPr>
              <m:t>W</m:t>
            </m:r>
          </m:e>
          <m:sub>
            <m:r>
              <w:rPr>
                <w:rFonts w:ascii="Cambria Math" w:hAnsi="Cambria Math"/>
              </w:rPr>
              <m:t>a</m:t>
            </m:r>
          </m:sub>
          <m:sup>
            <m:r>
              <w:rPr>
                <w:rFonts w:ascii="Cambria Math" w:hAnsi="Cambria Math"/>
              </w:rPr>
              <m:t>'</m:t>
            </m:r>
          </m:sup>
        </m:sSubSup>
        <m:r>
          <w:rPr>
            <w:rFonts w:ascii="Cambria Math" w:hAnsi="Cambria Math"/>
          </w:rPr>
          <m:t>[k]</m:t>
        </m:r>
      </m:oMath>
      <w:r w:rsidR="00FC6B0F" w:rsidRPr="00DA58A1">
        <w:t xml:space="preserve"> is received </w:t>
      </w:r>
      <w:proofErr w:type="gramStart"/>
      <w:r w:rsidR="00FC6B0F" w:rsidRPr="00DA58A1">
        <w:t>noise</w:t>
      </w:r>
      <w:proofErr w:type="gramEnd"/>
    </w:p>
    <w:p w14:paraId="3F25417F" w14:textId="2AF3F7EC" w:rsidR="00FC6B0F" w:rsidRPr="00DA58A1" w:rsidRDefault="00FC6B0F" w:rsidP="00FC6B0F">
      <w:r w:rsidRPr="00DA58A1">
        <w:t xml:space="preserve">The </w:t>
      </w:r>
      <w:r w:rsidR="00521CFE" w:rsidRPr="0009336A">
        <w:t>measured</w:t>
      </w:r>
      <w:r w:rsidRPr="00DA58A1">
        <w:t xml:space="preserve"> </w:t>
      </w:r>
      <w:r w:rsidRPr="00DA58A1">
        <w:rPr>
          <w:b/>
          <w:bCs/>
        </w:rPr>
        <w:t>frequency domain channel response (FD CR) samples</w:t>
      </w:r>
      <w:r w:rsidRPr="00DA58A1">
        <w:t xml:space="preserve"> are obtained as</w:t>
      </w:r>
    </w:p>
    <w:p w14:paraId="134E6880" w14:textId="77777777" w:rsidR="00FC6B0F" w:rsidRPr="00DA58A1" w:rsidRDefault="00512528" w:rsidP="00FC6B0F">
      <m:oMathPara>
        <m:oMath>
          <m:sSub>
            <m:sSubPr>
              <m:ctrlPr>
                <w:rPr>
                  <w:rFonts w:ascii="Cambria Math" w:hAnsi="Cambria Math"/>
                  <w:i/>
                </w:rPr>
              </m:ctrlPr>
            </m:sSubPr>
            <m:e>
              <m:r>
                <w:rPr>
                  <w:rFonts w:ascii="Cambria Math" w:hAnsi="Cambria Math"/>
                </w:rPr>
                <m:t>H</m:t>
              </m:r>
            </m:e>
            <m:sub>
              <m:r>
                <w:rPr>
                  <w:rFonts w:ascii="Cambria Math" w:hAnsi="Cambria Math"/>
                </w:rPr>
                <m:t>a</m:t>
              </m:r>
            </m:sub>
          </m:sSub>
          <m:d>
            <m:dPr>
              <m:begChr m:val="["/>
              <m:endChr m:val="]"/>
              <m:ctrlPr>
                <w:rPr>
                  <w:rFonts w:ascii="Cambria Math" w:hAnsi="Cambria Math"/>
                  <w:i/>
                </w:rPr>
              </m:ctrlPr>
            </m:dPr>
            <m:e>
              <m:r>
                <w:rPr>
                  <w:rFonts w:ascii="Cambria Math" w:hAnsi="Cambria Math"/>
                </w:rPr>
                <m:t>k</m:t>
              </m:r>
            </m:e>
          </m:d>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k</m:t>
              </m:r>
            </m:sub>
            <m:sup>
              <m:r>
                <w:rPr>
                  <w:rFonts w:ascii="Cambria Math" w:hAnsi="Cambria Math"/>
                </w:rPr>
                <m:t>*</m:t>
              </m:r>
            </m:sup>
          </m:sSubSup>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a</m:t>
              </m:r>
            </m:sub>
          </m:sSub>
          <m:d>
            <m:dPr>
              <m:begChr m:val="["/>
              <m:endChr m:val="]"/>
              <m:ctrlPr>
                <w:rPr>
                  <w:rFonts w:ascii="Cambria Math" w:hAnsi="Cambria Math"/>
                  <w:i/>
                </w:rPr>
              </m:ctrlPr>
            </m:dPr>
            <m:e>
              <m:r>
                <w:rPr>
                  <w:rFonts w:ascii="Cambria Math" w:hAnsi="Cambria Math"/>
                </w:rPr>
                <m:t>k</m:t>
              </m:r>
            </m:e>
          </m:d>
          <m:r>
            <w:rPr>
              <w:rFonts w:ascii="Cambria Math" w:hAnsi="Cambria Math"/>
            </w:rPr>
            <m:t>=</m:t>
          </m:r>
          <m:nary>
            <m:naryPr>
              <m:chr m:val="∑"/>
              <m:limLoc m:val="undOvr"/>
              <m:ctrlPr>
                <w:rPr>
                  <w:rFonts w:ascii="Cambria Math" w:hAnsi="Cambria Math"/>
                  <w:i/>
                </w:rPr>
              </m:ctrlPr>
            </m:naryPr>
            <m:sub>
              <m:r>
                <w:rPr>
                  <w:rFonts w:ascii="Cambria Math" w:hAnsi="Cambria Math"/>
                </w:rPr>
                <m:t>l=0</m:t>
              </m:r>
            </m:sub>
            <m:sup>
              <m:r>
                <w:rPr>
                  <w:rFonts w:ascii="Cambria Math" w:hAnsi="Cambria Math"/>
                </w:rPr>
                <m:t>L-1</m:t>
              </m:r>
            </m:sup>
            <m:e>
              <m:sSub>
                <m:sSubPr>
                  <m:ctrlPr>
                    <w:rPr>
                      <w:rFonts w:ascii="Cambria Math" w:hAnsi="Cambria Math"/>
                      <w:i/>
                    </w:rPr>
                  </m:ctrlPr>
                </m:sSubPr>
                <m:e>
                  <m:r>
                    <w:rPr>
                      <w:rFonts w:ascii="Cambria Math" w:hAnsi="Cambria Math"/>
                    </w:rPr>
                    <m:t>c</m:t>
                  </m:r>
                </m:e>
                <m:sub>
                  <m:r>
                    <w:rPr>
                      <w:rFonts w:ascii="Cambria Math" w:hAnsi="Cambria Math"/>
                    </w:rPr>
                    <m:t>a,l</m:t>
                  </m:r>
                </m:sub>
              </m:sSub>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-j2πk</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f</m:t>
                          </m:r>
                        </m:sub>
                      </m:sSub>
                      <m:sSub>
                        <m:sSubPr>
                          <m:ctrlPr>
                            <w:rPr>
                              <w:rFonts w:ascii="Cambria Math" w:hAnsi="Cambria Math"/>
                              <w:i/>
                            </w:rPr>
                          </m:ctrlPr>
                        </m:sSubPr>
                        <m:e>
                          <m:r>
                            <w:rPr>
                              <w:rFonts w:ascii="Cambria Math" w:hAnsi="Cambria Math"/>
                            </w:rPr>
                            <m:t>τ</m:t>
                          </m:r>
                        </m:e>
                        <m:sub>
                          <m:r>
                            <w:rPr>
                              <w:rFonts w:ascii="Cambria Math" w:hAnsi="Cambria Math"/>
                            </w:rPr>
                            <m:t>l</m:t>
                          </m:r>
                        </m:sub>
                      </m:sSub>
                    </m:e>
                  </m:d>
                </m:e>
              </m:func>
            </m:e>
          </m:nary>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a</m:t>
              </m:r>
            </m:sub>
          </m:sSub>
          <m:r>
            <w:rPr>
              <w:rFonts w:ascii="Cambria Math" w:hAnsi="Cambria Math"/>
            </w:rPr>
            <m:t>[k]</m:t>
          </m:r>
        </m:oMath>
      </m:oMathPara>
    </w:p>
    <w:p w14:paraId="420BB54A" w14:textId="77777777" w:rsidR="00FC6B0F" w:rsidRPr="00DA58A1" w:rsidRDefault="00FC6B0F" w:rsidP="00FC6B0F">
      <w:r w:rsidRPr="00DA58A1">
        <w:t xml:space="preserve">where </w:t>
      </w:r>
      <m:oMath>
        <m:sSub>
          <m:sSubPr>
            <m:ctrlPr>
              <w:rPr>
                <w:rFonts w:ascii="Cambria Math" w:hAnsi="Cambria Math"/>
                <w:i/>
              </w:rPr>
            </m:ctrlPr>
          </m:sSubPr>
          <m:e>
            <m:r>
              <w:rPr>
                <w:rFonts w:ascii="Cambria Math" w:hAnsi="Cambria Math"/>
              </w:rPr>
              <m:t>W</m:t>
            </m:r>
          </m:e>
          <m:sub>
            <m:r>
              <w:rPr>
                <w:rFonts w:ascii="Cambria Math" w:hAnsi="Cambria Math"/>
              </w:rPr>
              <m:t>a</m:t>
            </m:r>
          </m:sub>
        </m:sSub>
        <m:d>
          <m:dPr>
            <m:begChr m:val="["/>
            <m:endChr m:val="]"/>
            <m:ctrlPr>
              <w:rPr>
                <w:rFonts w:ascii="Cambria Math" w:hAnsi="Cambria Math"/>
                <w:i/>
              </w:rPr>
            </m:ctrlPr>
          </m:dPr>
          <m:e>
            <m:r>
              <w:rPr>
                <w:rFonts w:ascii="Cambria Math" w:hAnsi="Cambria Math"/>
              </w:rPr>
              <m:t>k</m:t>
            </m:r>
          </m:e>
        </m:d>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k</m:t>
            </m:r>
          </m:sub>
          <m:sup>
            <m:r>
              <w:rPr>
                <w:rFonts w:ascii="Cambria Math" w:hAnsi="Cambria Math"/>
              </w:rPr>
              <m:t>*</m:t>
            </m:r>
          </m:sup>
        </m:sSubSup>
        <m:r>
          <w:rPr>
            <w:rFonts w:ascii="Cambria Math" w:hAnsi="Cambria Math"/>
          </w:rPr>
          <m:t xml:space="preserve"> </m:t>
        </m:r>
        <m:sSubSup>
          <m:sSubSupPr>
            <m:ctrlPr>
              <w:rPr>
                <w:rFonts w:ascii="Cambria Math" w:hAnsi="Cambria Math"/>
                <w:i/>
              </w:rPr>
            </m:ctrlPr>
          </m:sSubSupPr>
          <m:e>
            <m:r>
              <w:rPr>
                <w:rFonts w:ascii="Cambria Math" w:hAnsi="Cambria Math"/>
              </w:rPr>
              <m:t>W</m:t>
            </m:r>
          </m:e>
          <m:sub>
            <m:r>
              <w:rPr>
                <w:rFonts w:ascii="Cambria Math" w:hAnsi="Cambria Math"/>
              </w:rPr>
              <m:t>a</m:t>
            </m:r>
          </m:sub>
          <m:sup>
            <m:r>
              <w:rPr>
                <w:rFonts w:ascii="Cambria Math" w:hAnsi="Cambria Math"/>
              </w:rPr>
              <m:t>'</m:t>
            </m:r>
          </m:sup>
        </m:sSubSup>
        <m:d>
          <m:dPr>
            <m:begChr m:val="["/>
            <m:endChr m:val="]"/>
            <m:ctrlPr>
              <w:rPr>
                <w:rFonts w:ascii="Cambria Math" w:hAnsi="Cambria Math"/>
                <w:i/>
              </w:rPr>
            </m:ctrlPr>
          </m:dPr>
          <m:e>
            <m:r>
              <w:rPr>
                <w:rFonts w:ascii="Cambria Math" w:hAnsi="Cambria Math"/>
              </w:rPr>
              <m:t>k</m:t>
            </m:r>
          </m:e>
        </m:d>
        <m:r>
          <w:rPr>
            <w:rFonts w:ascii="Cambria Math" w:hAnsi="Cambria Math"/>
          </w:rPr>
          <m:t>.</m:t>
        </m:r>
      </m:oMath>
    </w:p>
    <w:p w14:paraId="5636B9F7" w14:textId="77777777" w:rsidR="00FC6B0F" w:rsidRPr="00DA58A1" w:rsidRDefault="00FC6B0F" w:rsidP="00FC6B0F">
      <w:r w:rsidRPr="00DA58A1">
        <w:t xml:space="preserve">Let </w:t>
      </w:r>
    </w:p>
    <w:p w14:paraId="0C8909A8" w14:textId="5C729B38" w:rsidR="00FC6B0F" w:rsidRPr="00DA58A1" w:rsidRDefault="00512528" w:rsidP="00863182">
      <w:pPr>
        <w:numPr>
          <w:ilvl w:val="0"/>
          <w:numId w:val="21"/>
        </w:numPr>
      </w:pPr>
      <m:oMath>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r>
          <w:rPr>
            <w:rFonts w:ascii="Cambria Math" w:hAnsi="Cambria Math"/>
          </w:rPr>
          <m:t>&gt;N</m:t>
        </m:r>
      </m:oMath>
      <w:r w:rsidR="00FC6B0F" w:rsidRPr="00DA58A1">
        <w:t xml:space="preserve"> denote the IFFT size</w:t>
      </w:r>
      <w:r w:rsidR="002D7590">
        <w:t xml:space="preserve"> (e.g., </w:t>
      </w:r>
      <m:oMath>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r>
          <w:rPr>
            <w:rFonts w:ascii="Cambria Math" w:hAnsi="Cambria Math"/>
          </w:rPr>
          <m:t>=4096</m:t>
        </m:r>
      </m:oMath>
      <w:r w:rsidR="002D7590">
        <w:t>)</w:t>
      </w:r>
    </w:p>
    <w:p w14:paraId="72292BD2" w14:textId="65AD9CE3" w:rsidR="004D3E98" w:rsidRPr="00DA58A1" w:rsidRDefault="00512528" w:rsidP="00863182">
      <w:pPr>
        <w:numPr>
          <w:ilvl w:val="0"/>
          <w:numId w:val="21"/>
        </w:numPr>
      </w:pPr>
      <m:oMath>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f</m:t>
            </m:r>
          </m:sub>
        </m:sSub>
      </m:oMath>
      <w:r w:rsidR="00443020">
        <w:t xml:space="preserve"> is the sampling rate</w:t>
      </w:r>
      <w:r w:rsidR="00AF2307">
        <w:t xml:space="preserve"> (e.g., </w:t>
      </w:r>
      <w:r w:rsidR="00D91ADD">
        <w:t>4096</w:t>
      </w:r>
      <w:r w:rsidR="00247C3B">
        <w:rPr>
          <w:rFonts w:cs="Arial"/>
        </w:rPr>
        <w:t>×</w:t>
      </w:r>
      <w:r w:rsidR="00247C3B">
        <w:t xml:space="preserve">30 kHz = </w:t>
      </w:r>
      <w:r w:rsidR="001D081D">
        <w:t>122</w:t>
      </w:r>
      <w:r w:rsidR="007940AE">
        <w:t>.88 MHz</w:t>
      </w:r>
      <w:r w:rsidR="00AF2307">
        <w:t>)</w:t>
      </w:r>
    </w:p>
    <w:p w14:paraId="00442C1B" w14:textId="53CC5F65" w:rsidR="00FC6B0F" w:rsidRPr="00DA58A1" w:rsidRDefault="00512528" w:rsidP="00863182">
      <w:pPr>
        <w:numPr>
          <w:ilvl w:val="0"/>
          <w:numId w:val="21"/>
        </w:numPr>
      </w:pPr>
      <m:oMath>
        <m:sSub>
          <m:sSubPr>
            <m:ctrlPr>
              <w:rPr>
                <w:rFonts w:ascii="Cambria Math" w:hAnsi="Cambria Math"/>
                <w:i/>
              </w:rPr>
            </m:ctrlPr>
          </m:sSubPr>
          <m:e>
            <m:r>
              <w:rPr>
                <w:rFonts w:ascii="Cambria Math" w:hAnsi="Cambria Math"/>
              </w:rPr>
              <m:t>d</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l</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f</m:t>
                </m:r>
              </m:sub>
            </m:sSub>
          </m:e>
        </m:d>
      </m:oMath>
      <w:r w:rsidR="009E79A2">
        <w:rPr>
          <w:rFonts w:eastAsiaTheme="minorEastAsia"/>
        </w:rPr>
        <w:t xml:space="preserve">, i.e., expressing the </w:t>
      </w:r>
      <w:r w:rsidR="003C2761">
        <w:rPr>
          <w:rFonts w:eastAsiaTheme="minorEastAsia"/>
        </w:rPr>
        <w:t xml:space="preserve">channel tap </w:t>
      </w:r>
      <w:r w:rsidR="009E79A2">
        <w:rPr>
          <w:rFonts w:eastAsiaTheme="minorEastAsia"/>
        </w:rPr>
        <w:t xml:space="preserve">delays in terms of sampling </w:t>
      </w:r>
      <w:proofErr w:type="gramStart"/>
      <w:r w:rsidR="009E79A2">
        <w:rPr>
          <w:rFonts w:eastAsiaTheme="minorEastAsia"/>
        </w:rPr>
        <w:t>period</w:t>
      </w:r>
      <w:r w:rsidR="001D6F3F">
        <w:rPr>
          <w:rFonts w:eastAsiaTheme="minorEastAsia"/>
        </w:rPr>
        <w:t>s</w:t>
      </w:r>
      <w:proofErr w:type="gramEnd"/>
    </w:p>
    <w:p w14:paraId="525CB284" w14:textId="77777777" w:rsidR="00FC6B0F" w:rsidRPr="00DA58A1" w:rsidRDefault="00FC6B0F" w:rsidP="00FC6B0F">
      <w:r w:rsidRPr="00DA58A1">
        <w:t>Then, the FD CR can be expressed as</w:t>
      </w:r>
    </w:p>
    <w:p w14:paraId="49396053" w14:textId="22F1055E" w:rsidR="00FC6B0F" w:rsidRPr="00DA58A1" w:rsidRDefault="00512528" w:rsidP="00FC6B0F">
      <m:oMathPara>
        <m:oMath>
          <m:sSub>
            <m:sSubPr>
              <m:ctrlPr>
                <w:rPr>
                  <w:rFonts w:ascii="Cambria Math" w:hAnsi="Cambria Math"/>
                  <w:i/>
                </w:rPr>
              </m:ctrlPr>
            </m:sSubPr>
            <m:e>
              <m:r>
                <w:rPr>
                  <w:rFonts w:ascii="Cambria Math" w:hAnsi="Cambria Math"/>
                </w:rPr>
                <m:t>H</m:t>
              </m:r>
            </m:e>
            <m:sub>
              <m:r>
                <w:rPr>
                  <w:rFonts w:ascii="Cambria Math" w:hAnsi="Cambria Math"/>
                </w:rPr>
                <m:t>a</m:t>
              </m:r>
            </m:sub>
          </m:sSub>
          <m:d>
            <m:dPr>
              <m:begChr m:val="["/>
              <m:endChr m:val="]"/>
              <m:ctrlPr>
                <w:rPr>
                  <w:rFonts w:ascii="Cambria Math" w:hAnsi="Cambria Math"/>
                  <w:i/>
                </w:rPr>
              </m:ctrlPr>
            </m:dPr>
            <m:e>
              <m:r>
                <w:rPr>
                  <w:rFonts w:ascii="Cambria Math" w:hAnsi="Cambria Math"/>
                </w:rPr>
                <m:t>k</m:t>
              </m:r>
            </m:e>
          </m:d>
          <m:r>
            <w:rPr>
              <w:rFonts w:ascii="Cambria Math" w:hAnsi="Cambria Math"/>
            </w:rPr>
            <m:t>=</m:t>
          </m:r>
          <m:nary>
            <m:naryPr>
              <m:chr m:val="∑"/>
              <m:limLoc m:val="undOvr"/>
              <m:ctrlPr>
                <w:rPr>
                  <w:rFonts w:ascii="Cambria Math" w:hAnsi="Cambria Math"/>
                  <w:i/>
                </w:rPr>
              </m:ctrlPr>
            </m:naryPr>
            <m:sub>
              <m:r>
                <w:rPr>
                  <w:rFonts w:ascii="Cambria Math" w:hAnsi="Cambria Math"/>
                </w:rPr>
                <m:t>l=0</m:t>
              </m:r>
            </m:sub>
            <m:sup>
              <m:r>
                <w:rPr>
                  <w:rFonts w:ascii="Cambria Math" w:hAnsi="Cambria Math"/>
                </w:rPr>
                <m:t>L-1</m:t>
              </m:r>
            </m:sup>
            <m:e>
              <m:sSub>
                <m:sSubPr>
                  <m:ctrlPr>
                    <w:rPr>
                      <w:rFonts w:ascii="Cambria Math" w:hAnsi="Cambria Math"/>
                      <w:i/>
                    </w:rPr>
                  </m:ctrlPr>
                </m:sSubPr>
                <m:e>
                  <m:r>
                    <w:rPr>
                      <w:rFonts w:ascii="Cambria Math" w:hAnsi="Cambria Math"/>
                    </w:rPr>
                    <m:t>c</m:t>
                  </m:r>
                </m:e>
                <m:sub>
                  <m:r>
                    <w:rPr>
                      <w:rFonts w:ascii="Cambria Math" w:hAnsi="Cambria Math"/>
                    </w:rPr>
                    <m:t>a,l</m:t>
                  </m:r>
                </m:sub>
              </m:sSub>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r>
                        <w:rPr>
                          <w:rFonts w:ascii="Cambria Math" w:hAnsi="Cambria Math"/>
                        </w:rPr>
                        <m:t>k</m:t>
                      </m:r>
                    </m:e>
                  </m:d>
                </m:e>
              </m:func>
            </m:e>
          </m:nary>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a</m:t>
              </m:r>
            </m:sub>
          </m:sSub>
          <m:r>
            <w:rPr>
              <w:rFonts w:ascii="Cambria Math" w:hAnsi="Cambria Math"/>
            </w:rPr>
            <m:t>[k]</m:t>
          </m:r>
        </m:oMath>
      </m:oMathPara>
    </w:p>
    <w:p w14:paraId="3931275F" w14:textId="7E734FB7" w:rsidR="00FC6B0F" w:rsidRPr="00DA58A1" w:rsidRDefault="00FC6B0F" w:rsidP="00FC6B0F">
      <w:r w:rsidRPr="00DA58A1">
        <w:t xml:space="preserve">Taking the IFFT of the frequency domain channel response samples gives the </w:t>
      </w:r>
      <w:r w:rsidR="0009336A">
        <w:t xml:space="preserve">measured </w:t>
      </w:r>
      <w:r w:rsidRPr="00DA58A1">
        <w:rPr>
          <w:b/>
          <w:bCs/>
        </w:rPr>
        <w:t>time domain channel impulse response (TD CIR) samples</w:t>
      </w:r>
      <w:r w:rsidRPr="00DA58A1">
        <w:t>:</w:t>
      </w:r>
    </w:p>
    <w:p w14:paraId="0C93662A" w14:textId="6F658593" w:rsidR="009B7119" w:rsidRPr="00DA58A1" w:rsidRDefault="00512528" w:rsidP="0019618F">
      <m:oMathPara>
        <m:oMath>
          <m:sSub>
            <m:sSubPr>
              <m:ctrlPr>
                <w:rPr>
                  <w:rFonts w:ascii="Cambria Math" w:hAnsi="Cambria Math"/>
                  <w:i/>
                </w:rPr>
              </m:ctrlPr>
            </m:sSubPr>
            <m:e>
              <m:r>
                <w:rPr>
                  <w:rFonts w:ascii="Cambria Math" w:hAnsi="Cambria Math"/>
                </w:rPr>
                <m:t>h</m:t>
              </m:r>
            </m:e>
            <m:sub>
              <m:r>
                <w:rPr>
                  <w:rFonts w:ascii="Cambria Math" w:hAnsi="Cambria Math"/>
                </w:rPr>
                <m:t>a</m:t>
              </m:r>
            </m:sub>
          </m:sSub>
          <m:d>
            <m:dPr>
              <m:begChr m:val="["/>
              <m:endChr m:val="]"/>
              <m:ctrlPr>
                <w:rPr>
                  <w:rFonts w:ascii="Cambria Math" w:hAnsi="Cambria Math"/>
                  <w:i/>
                </w:rPr>
              </m:ctrlPr>
            </m:dPr>
            <m:e>
              <m:r>
                <w:rPr>
                  <w:rFonts w:ascii="Cambria Math" w:hAnsi="Cambria Math"/>
                </w:rPr>
                <m:t>d</m:t>
              </m:r>
            </m:e>
          </m:d>
          <m:r>
            <m:rPr>
              <m:aln/>
            </m:rPr>
            <w:rPr>
              <w:rFonts w:ascii="Cambria Math" w:hAnsi="Cambria Math"/>
            </w:rPr>
            <m:t>≜</m:t>
          </m:r>
          <m:r>
            <m:rPr>
              <m:sty m:val="p"/>
            </m:rPr>
            <w:rPr>
              <w:rFonts w:ascii="Cambria Math" w:hAnsi="Cambria Math"/>
            </w:rPr>
            <m:t>IFFT</m:t>
          </m:r>
          <m:d>
            <m:dPr>
              <m:ctrlPr>
                <w:rPr>
                  <w:rFonts w:ascii="Cambria Math" w:hAnsi="Cambria Math"/>
                  <w:i/>
                </w:rPr>
              </m:ctrlPr>
            </m:dPr>
            <m:e>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a</m:t>
                          </m:r>
                        </m:sub>
                      </m:sSub>
                      <m:d>
                        <m:dPr>
                          <m:begChr m:val="["/>
                          <m:endChr m:val="]"/>
                          <m:ctrlPr>
                            <w:rPr>
                              <w:rFonts w:ascii="Cambria Math" w:hAnsi="Cambria Math"/>
                              <w:i/>
                            </w:rPr>
                          </m:ctrlPr>
                        </m:dPr>
                        <m:e>
                          <m:r>
                            <w:rPr>
                              <w:rFonts w:ascii="Cambria Math" w:hAnsi="Cambria Math"/>
                            </w:rPr>
                            <m:t>k</m:t>
                          </m:r>
                        </m:e>
                      </m:d>
                    </m:e>
                  </m:d>
                </m:e>
                <m:sub>
                  <m:r>
                    <w:rPr>
                      <w:rFonts w:ascii="Cambria Math" w:hAnsi="Cambria Math"/>
                    </w:rPr>
                    <m:t>k</m:t>
                  </m:r>
                </m:sub>
              </m:sSub>
            </m:e>
          </m:d>
          <m:r>
            <m:rPr>
              <m:sty m:val="p"/>
            </m:rPr>
            <w:rPr>
              <w:rFonts w:ascii="Cambria Math" w:hAnsi="Cambria Math"/>
            </w:rPr>
            <w:br/>
          </m:r>
        </m:oMath>
        <m:oMath>
          <m:r>
            <m:rPr>
              <m:aln/>
            </m:rP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nary>
            <m:naryPr>
              <m:chr m:val="∑"/>
              <m:limLoc m:val="undOvr"/>
              <m:ctrlPr>
                <w:rPr>
                  <w:rFonts w:ascii="Cambria Math" w:hAnsi="Cambria Math"/>
                  <w:i/>
                </w:rPr>
              </m:ctrlPr>
            </m:naryPr>
            <m:sub>
              <m:r>
                <w:rPr>
                  <w:rFonts w:ascii="Cambria Math" w:hAnsi="Cambria Math"/>
                </w:rPr>
                <m:t>l=0</m:t>
              </m:r>
            </m:sub>
            <m:sup>
              <m:r>
                <w:rPr>
                  <w:rFonts w:ascii="Cambria Math" w:hAnsi="Cambria Math"/>
                </w:rPr>
                <m:t>L-1</m:t>
              </m:r>
            </m:sup>
            <m:e>
              <m:sSub>
                <m:sSubPr>
                  <m:ctrlPr>
                    <w:rPr>
                      <w:rFonts w:ascii="Cambria Math" w:hAnsi="Cambria Math"/>
                      <w:i/>
                    </w:rPr>
                  </m:ctrlPr>
                </m:sSubPr>
                <m:e>
                  <m:r>
                    <w:rPr>
                      <w:rFonts w:ascii="Cambria Math" w:hAnsi="Cambria Math"/>
                    </w:rPr>
                    <m:t>c</m:t>
                  </m:r>
                </m:e>
                <m:sub>
                  <m:r>
                    <w:rPr>
                      <w:rFonts w:ascii="Cambria Math" w:hAnsi="Cambria Math"/>
                    </w:rPr>
                    <m:t>a,l</m:t>
                  </m:r>
                </m:sub>
              </m:sSub>
            </m:e>
          </m:nary>
          <m:nary>
            <m:naryPr>
              <m:chr m:val="∑"/>
              <m:limLoc m:val="undOvr"/>
              <m:ctrlPr>
                <w:rPr>
                  <w:rFonts w:ascii="Cambria Math" w:hAnsi="Cambria Math"/>
                  <w:i/>
                </w:rPr>
              </m:ctrlPr>
            </m:naryPr>
            <m:sub>
              <m:r>
                <w:rPr>
                  <w:rFonts w:ascii="Cambria Math" w:hAnsi="Cambria Math"/>
                </w:rPr>
                <m:t>k=-</m:t>
              </m:r>
              <m:f>
                <m:fPr>
                  <m:ctrlPr>
                    <w:rPr>
                      <w:rFonts w:ascii="Cambria Math" w:hAnsi="Cambria Math"/>
                      <w:i/>
                    </w:rPr>
                  </m:ctrlPr>
                </m:fPr>
                <m:num>
                  <m:r>
                    <w:rPr>
                      <w:rFonts w:ascii="Cambria Math" w:hAnsi="Cambria Math"/>
                    </w:rPr>
                    <m:t>N</m:t>
                  </m:r>
                </m:num>
                <m:den>
                  <m:r>
                    <w:rPr>
                      <w:rFonts w:ascii="Cambria Math" w:hAnsi="Cambria Math"/>
                    </w:rPr>
                    <m:t>2</m:t>
                  </m:r>
                </m:den>
              </m:f>
            </m:sub>
            <m:sup>
              <m:f>
                <m:fPr>
                  <m:ctrlPr>
                    <w:rPr>
                      <w:rFonts w:ascii="Cambria Math" w:hAnsi="Cambria Math"/>
                      <w:i/>
                    </w:rPr>
                  </m:ctrlPr>
                </m:fPr>
                <m:num>
                  <m:r>
                    <w:rPr>
                      <w:rFonts w:ascii="Cambria Math" w:hAnsi="Cambria Math"/>
                    </w:rPr>
                    <m:t>N</m:t>
                  </m:r>
                </m:num>
                <m:den>
                  <m:r>
                    <w:rPr>
                      <w:rFonts w:ascii="Cambria Math" w:hAnsi="Cambria Math"/>
                    </w:rPr>
                    <m:t>2</m:t>
                  </m:r>
                </m:den>
              </m:f>
              <m:r>
                <w:rPr>
                  <w:rFonts w:ascii="Cambria Math" w:hAnsi="Cambria Math"/>
                </w:rPr>
                <m:t>-1</m:t>
              </m:r>
            </m:sup>
            <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d</m:t>
                              </m:r>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r>
                        <w:rPr>
                          <w:rFonts w:ascii="Cambria Math" w:hAnsi="Cambria Math"/>
                        </w:rPr>
                        <m:t>k</m:t>
                      </m:r>
                    </m:e>
                  </m:d>
                </m:e>
              </m:func>
            </m:e>
          </m:nary>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a</m:t>
              </m:r>
            </m:sub>
          </m:sSub>
          <m:r>
            <w:rPr>
              <w:rFonts w:ascii="Cambria Math" w:hAnsi="Cambria Math"/>
            </w:rPr>
            <m:t>[d]</m:t>
          </m:r>
          <m:r>
            <m:rPr>
              <m:sty m:val="p"/>
            </m:rPr>
            <w:br/>
          </m:r>
        </m:oMath>
        <m:oMath>
          <m:r>
            <m:rPr>
              <m:aln/>
            </m:rPr>
            <w:rPr>
              <w:rFonts w:ascii="Cambria Math" w:hAnsi="Cambria Math"/>
            </w:rPr>
            <m:t>=</m:t>
          </m:r>
          <m:f>
            <m:fPr>
              <m:ctrlPr>
                <w:rPr>
                  <w:rFonts w:ascii="Cambria Math" w:hAnsi="Cambria Math"/>
                  <w:i/>
                </w:rPr>
              </m:ctrlPr>
            </m:fPr>
            <m:num>
              <m:r>
                <w:rPr>
                  <w:rFonts w:ascii="Cambria Math" w:hAnsi="Cambria Math"/>
                </w:rPr>
                <m:t>N</m:t>
              </m:r>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nary>
            <m:naryPr>
              <m:chr m:val="∑"/>
              <m:limLoc m:val="undOvr"/>
              <m:ctrlPr>
                <w:rPr>
                  <w:rFonts w:ascii="Cambria Math" w:hAnsi="Cambria Math"/>
                  <w:i/>
                </w:rPr>
              </m:ctrlPr>
            </m:naryPr>
            <m:sub>
              <m:r>
                <w:rPr>
                  <w:rFonts w:ascii="Cambria Math" w:hAnsi="Cambria Math"/>
                </w:rPr>
                <m:t>l=0</m:t>
              </m:r>
            </m:sub>
            <m:sup>
              <m:r>
                <w:rPr>
                  <w:rFonts w:ascii="Cambria Math" w:hAnsi="Cambria Math"/>
                </w:rPr>
                <m:t>L-1</m:t>
              </m:r>
            </m:sup>
            <m:e>
              <m:sSub>
                <m:sSubPr>
                  <m:ctrlPr>
                    <w:rPr>
                      <w:rFonts w:ascii="Cambria Math" w:hAnsi="Cambria Math"/>
                      <w:i/>
                    </w:rPr>
                  </m:ctrlPr>
                </m:sSubPr>
                <m:e>
                  <m:r>
                    <w:rPr>
                      <w:rFonts w:ascii="Cambria Math" w:hAnsi="Cambria Math"/>
                    </w:rPr>
                    <m:t>c</m:t>
                  </m:r>
                </m:e>
                <m:sub>
                  <m:r>
                    <w:rPr>
                      <w:rFonts w:ascii="Cambria Math" w:hAnsi="Cambria Math"/>
                    </w:rPr>
                    <m:t>a,l</m:t>
                  </m:r>
                </m:sub>
              </m:sSub>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-jπ</m:t>
                      </m:r>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d</m:t>
                              </m:r>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r>
                                <w:rPr>
                                  <w:rFonts w:ascii="Cambria Math" w:hAnsi="Cambria Math"/>
                                </w:rPr>
                                <m:t>N</m:t>
                              </m:r>
                              <m:d>
                                <m:dPr>
                                  <m:ctrlPr>
                                    <w:rPr>
                                      <w:rFonts w:ascii="Cambria Math" w:hAnsi="Cambria Math"/>
                                      <w:i/>
                                    </w:rPr>
                                  </m:ctrlPr>
                                </m:dPr>
                                <m:e>
                                  <m:r>
                                    <w:rPr>
                                      <w:rFonts w:ascii="Cambria Math" w:hAnsi="Cambria Math"/>
                                    </w:rPr>
                                    <m:t>d-</m:t>
                                  </m:r>
                                  <m:sSub>
                                    <m:sSubPr>
                                      <m:ctrlPr>
                                        <w:rPr>
                                          <w:rFonts w:ascii="Cambria Math" w:hAnsi="Cambria Math"/>
                                          <w:i/>
                                        </w:rPr>
                                      </m:ctrlPr>
                                    </m:sSubPr>
                                    <m:e>
                                      <m:r>
                                        <w:rPr>
                                          <w:rFonts w:ascii="Cambria Math" w:hAnsi="Cambria Math"/>
                                        </w:rPr>
                                        <m:t>d</m:t>
                                      </m:r>
                                    </m:e>
                                    <m:sub>
                                      <m:r>
                                        <w:rPr>
                                          <w:rFonts w:ascii="Cambria Math" w:hAnsi="Cambria Math"/>
                                        </w:rPr>
                                        <m:t>l</m:t>
                                      </m:r>
                                    </m:sub>
                                  </m:sSub>
                                </m:e>
                              </m:d>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num>
                <m:den>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d</m:t>
                                  </m:r>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den>
              </m:f>
            </m:e>
          </m:nary>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a</m:t>
              </m:r>
            </m:sub>
          </m:sSub>
          <m:r>
            <w:rPr>
              <w:rFonts w:ascii="Cambria Math" w:hAnsi="Cambria Math"/>
            </w:rPr>
            <m:t>[d]</m:t>
          </m:r>
        </m:oMath>
      </m:oMathPara>
    </w:p>
    <w:p w14:paraId="40509121" w14:textId="1E5E95B6" w:rsidR="00FC6B0F" w:rsidRDefault="00FC6B0F" w:rsidP="00FC6B0F">
      <w:pPr>
        <w:rPr>
          <w:rFonts w:eastAsiaTheme="minorEastAsia"/>
        </w:rPr>
      </w:pPr>
      <w:r w:rsidRPr="00DA58A1">
        <w:t xml:space="preserve">where </w:t>
      </w:r>
      <m:oMath>
        <m:r>
          <w:rPr>
            <w:rFonts w:ascii="Cambria Math" w:hAnsi="Cambria Math"/>
          </w:rPr>
          <m:t xml:space="preserve">d=0, 1, …, </m:t>
        </m:r>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r>
          <w:rPr>
            <w:rFonts w:ascii="Cambria Math" w:hAnsi="Cambria Math"/>
          </w:rPr>
          <m:t>-1</m:t>
        </m:r>
      </m:oMath>
      <w:r w:rsidRPr="00DA58A1">
        <w:t xml:space="preserve">, and </w:t>
      </w:r>
      <m:oMath>
        <m:sSub>
          <m:sSubPr>
            <m:ctrlPr>
              <w:rPr>
                <w:rFonts w:ascii="Cambria Math" w:hAnsi="Cambria Math"/>
                <w:i/>
              </w:rPr>
            </m:ctrlPr>
          </m:sSubPr>
          <m:e>
            <m:r>
              <w:rPr>
                <w:rFonts w:ascii="Cambria Math" w:hAnsi="Cambria Math"/>
              </w:rPr>
              <m:t>w</m:t>
            </m:r>
          </m:e>
          <m:sub>
            <m:r>
              <w:rPr>
                <w:rFonts w:ascii="Cambria Math" w:hAnsi="Cambria Math"/>
              </w:rPr>
              <m:t>a</m:t>
            </m:r>
          </m:sub>
        </m:sSub>
        <m:r>
          <w:rPr>
            <w:rFonts w:ascii="Cambria Math" w:hAnsi="Cambria Math"/>
          </w:rPr>
          <m:t>[d]</m:t>
        </m:r>
      </m:oMath>
      <w:r w:rsidRPr="00DA58A1">
        <w:t xml:space="preserve"> is IFFT of </w:t>
      </w:r>
      <m:oMath>
        <m:sSub>
          <m:sSubPr>
            <m:ctrlPr>
              <w:rPr>
                <w:rFonts w:ascii="Cambria Math" w:hAnsi="Cambria Math"/>
                <w:i/>
              </w:rPr>
            </m:ctrlPr>
          </m:sSubPr>
          <m:e>
            <m:r>
              <w:rPr>
                <w:rFonts w:ascii="Cambria Math" w:hAnsi="Cambria Math"/>
              </w:rPr>
              <m:t>W</m:t>
            </m:r>
          </m:e>
          <m:sub>
            <m:r>
              <w:rPr>
                <w:rFonts w:ascii="Cambria Math" w:hAnsi="Cambria Math"/>
              </w:rPr>
              <m:t>a</m:t>
            </m:r>
          </m:sub>
        </m:sSub>
        <m:r>
          <w:rPr>
            <w:rFonts w:ascii="Cambria Math" w:hAnsi="Cambria Math"/>
          </w:rPr>
          <m:t>[k]</m:t>
        </m:r>
      </m:oMath>
      <w:r w:rsidRPr="00DA58A1">
        <w:t>.</w:t>
      </w:r>
      <w:r w:rsidR="00B64176">
        <w:t xml:space="preserve"> </w:t>
      </w:r>
      <w:r w:rsidR="00B64176">
        <w:rPr>
          <w:rFonts w:eastAsiaTheme="minorEastAsia"/>
        </w:rPr>
        <w:t xml:space="preserve">Because of the </w:t>
      </w:r>
      <m:oMath>
        <m:f>
          <m:fPr>
            <m:type m:val="lin"/>
            <m:ctrlPr>
              <w:rPr>
                <w:rFonts w:ascii="Cambria Math" w:eastAsiaTheme="minorEastAsia" w:hAnsi="Cambria Math"/>
                <w:i/>
              </w:rPr>
            </m:ctrlPr>
          </m:fPr>
          <m:num>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r>
                          <w:rPr>
                            <w:rFonts w:ascii="Cambria Math" w:hAnsi="Cambria Math"/>
                          </w:rPr>
                          <m:t>N</m:t>
                        </m:r>
                        <m:d>
                          <m:dPr>
                            <m:ctrlPr>
                              <w:rPr>
                                <w:rFonts w:ascii="Cambria Math" w:hAnsi="Cambria Math"/>
                                <w:i/>
                              </w:rPr>
                            </m:ctrlPr>
                          </m:dPr>
                          <m:e>
                            <m:r>
                              <w:rPr>
                                <w:rFonts w:ascii="Cambria Math" w:hAnsi="Cambria Math"/>
                              </w:rPr>
                              <m:t>d-</m:t>
                            </m:r>
                            <m:sSub>
                              <m:sSubPr>
                                <m:ctrlPr>
                                  <w:rPr>
                                    <w:rFonts w:ascii="Cambria Math" w:hAnsi="Cambria Math"/>
                                    <w:i/>
                                  </w:rPr>
                                </m:ctrlPr>
                              </m:sSubPr>
                              <m:e>
                                <m:r>
                                  <w:rPr>
                                    <w:rFonts w:ascii="Cambria Math" w:hAnsi="Cambria Math"/>
                                  </w:rPr>
                                  <m:t>d</m:t>
                                </m:r>
                              </m:e>
                              <m:sub>
                                <m:r>
                                  <w:rPr>
                                    <w:rFonts w:ascii="Cambria Math" w:hAnsi="Cambria Math"/>
                                  </w:rPr>
                                  <m:t>l</m:t>
                                </m:r>
                              </m:sub>
                            </m:sSub>
                          </m:e>
                        </m:d>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num>
          <m:den>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d</m:t>
                            </m:r>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den>
        </m:f>
      </m:oMath>
      <w:r w:rsidR="00B64176">
        <w:rPr>
          <w:rFonts w:eastAsiaTheme="minorEastAsia"/>
        </w:rPr>
        <w:t xml:space="preserve"> term, a </w:t>
      </w:r>
      <w:r w:rsidR="00B64176" w:rsidRPr="00B64176">
        <w:rPr>
          <w:rFonts w:eastAsiaTheme="minorEastAsia"/>
        </w:rPr>
        <w:t xml:space="preserve">true </w:t>
      </w:r>
      <w:r w:rsidR="00B64176">
        <w:rPr>
          <w:rFonts w:eastAsiaTheme="minorEastAsia"/>
        </w:rPr>
        <w:t xml:space="preserve">channel tap can </w:t>
      </w:r>
      <w:r w:rsidR="00B64176" w:rsidRPr="00B64176">
        <w:rPr>
          <w:rFonts w:eastAsiaTheme="minorEastAsia"/>
        </w:rPr>
        <w:t>induce TD responses on a large number of measurement samples</w:t>
      </w:r>
      <w:r w:rsidR="00B64176">
        <w:rPr>
          <w:rFonts w:eastAsiaTheme="minorEastAsia"/>
        </w:rPr>
        <w:t>, with larger responses near the true delay and attenuated for samples farther away from the true delay.</w:t>
      </w:r>
      <w:r w:rsidR="003309A2">
        <w:rPr>
          <w:rFonts w:eastAsiaTheme="minorEastAsia"/>
        </w:rPr>
        <w:t xml:space="preserve"> For example, the following plot shows an example of a </w:t>
      </w:r>
      <w:r w:rsidR="0029185B">
        <w:rPr>
          <w:rFonts w:eastAsiaTheme="minorEastAsia"/>
        </w:rPr>
        <w:t>true channel</w:t>
      </w:r>
      <w:r w:rsidR="003309A2">
        <w:rPr>
          <w:rFonts w:eastAsiaTheme="minorEastAsia"/>
        </w:rPr>
        <w:t xml:space="preserve"> delay of </w:t>
      </w:r>
      <m:oMath>
        <m:sSub>
          <m:sSubPr>
            <m:ctrlPr>
              <w:rPr>
                <w:rFonts w:ascii="Cambria Math" w:eastAsiaTheme="minorEastAsia" w:hAnsi="Cambria Math"/>
                <w:i/>
              </w:rPr>
            </m:ctrlPr>
          </m:sSubPr>
          <m:e>
            <m:r>
              <w:rPr>
                <w:rFonts w:ascii="Cambria Math" w:eastAsiaTheme="minorEastAsia" w:hAnsi="Cambria Math"/>
              </w:rPr>
              <m:t>τ</m:t>
            </m:r>
          </m:e>
          <m:sub>
            <m:r>
              <w:rPr>
                <w:rFonts w:ascii="Cambria Math" w:eastAsiaTheme="minorEastAsia" w:hAnsi="Cambria Math"/>
              </w:rPr>
              <m:t>l</m:t>
            </m:r>
          </m:sub>
        </m:sSub>
        <m:r>
          <w:rPr>
            <w:rFonts w:ascii="Cambria Math" w:eastAsiaTheme="minorEastAsia" w:hAnsi="Cambria Math"/>
          </w:rPr>
          <m:t>=265</m:t>
        </m:r>
      </m:oMath>
      <w:r w:rsidR="003309A2">
        <w:rPr>
          <w:rFonts w:eastAsiaTheme="minorEastAsia"/>
        </w:rPr>
        <w:t xml:space="preserve"> ns, </w:t>
      </w:r>
      <m:oMath>
        <m:r>
          <w:rPr>
            <w:rFonts w:ascii="Cambria Math" w:eastAsiaTheme="minorEastAsia" w:hAnsi="Cambria Math"/>
          </w:rPr>
          <m:t>N=3264</m:t>
        </m:r>
      </m:oMath>
      <w:r w:rsidR="00CB04CE">
        <w:rPr>
          <w:rFonts w:eastAsiaTheme="minorEastAsia"/>
        </w:rPr>
        <w:t>,</w:t>
      </w:r>
      <w:r w:rsidR="003309A2">
        <w:rPr>
          <w:rFonts w:eastAsiaTheme="minorEastAsia"/>
        </w:rPr>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r>
          <w:rPr>
            <w:rFonts w:ascii="Cambria Math" w:eastAsiaTheme="minorEastAsia" w:hAnsi="Cambria Math"/>
          </w:rPr>
          <m:t>=4096</m:t>
        </m:r>
      </m:oMath>
      <w:r w:rsidR="003309A2">
        <w:rPr>
          <w:rFonts w:eastAsiaTheme="minorEastAsia"/>
        </w:rPr>
        <w:t xml:space="preserve"> (i.e.,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l</m:t>
            </m:r>
          </m:sub>
        </m:sSub>
        <m:r>
          <w:rPr>
            <w:rFonts w:ascii="Cambria Math" w:eastAsiaTheme="minorEastAsia" w:hAnsi="Cambria Math"/>
          </w:rPr>
          <m:t>=32.56</m:t>
        </m:r>
      </m:oMath>
      <w:r w:rsidR="003309A2">
        <w:rPr>
          <w:rFonts w:eastAsiaTheme="minorEastAsia"/>
        </w:rPr>
        <w:t>).</w:t>
      </w:r>
    </w:p>
    <w:p w14:paraId="0B17E79F" w14:textId="047AD71B" w:rsidR="00F121DA" w:rsidRDefault="00F121DA" w:rsidP="00E14E46">
      <w:pPr>
        <w:spacing w:after="0"/>
        <w:jc w:val="center"/>
      </w:pPr>
      <w:r w:rsidRPr="00DF5192">
        <w:rPr>
          <w:noProof/>
        </w:rPr>
        <w:lastRenderedPageBreak/>
        <w:drawing>
          <wp:inline distT="0" distB="0" distL="0" distR="0" wp14:anchorId="759625FA" wp14:editId="771FB5C5">
            <wp:extent cx="3657600" cy="2578608"/>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6019"/>
                    <a:stretch/>
                  </pic:blipFill>
                  <pic:spPr bwMode="auto">
                    <a:xfrm>
                      <a:off x="0" y="0"/>
                      <a:ext cx="3657600" cy="2578608"/>
                    </a:xfrm>
                    <a:prstGeom prst="rect">
                      <a:avLst/>
                    </a:prstGeom>
                    <a:noFill/>
                    <a:ln>
                      <a:noFill/>
                    </a:ln>
                    <a:extLst>
                      <a:ext uri="{53640926-AAD7-44D8-BBD7-CCE9431645EC}">
                        <a14:shadowObscured xmlns:a14="http://schemas.microsoft.com/office/drawing/2010/main"/>
                      </a:ext>
                    </a:extLst>
                  </pic:spPr>
                </pic:pic>
              </a:graphicData>
            </a:graphic>
          </wp:inline>
        </w:drawing>
      </w:r>
    </w:p>
    <w:p w14:paraId="78F0EABA" w14:textId="782EA118" w:rsidR="00363A13" w:rsidRPr="0029185B" w:rsidRDefault="00363A13" w:rsidP="00363A13">
      <w:pPr>
        <w:pStyle w:val="Caption"/>
      </w:pPr>
      <w:bookmarkStart w:id="42" w:name="_Ref158978303"/>
      <w:r w:rsidRPr="0029185B">
        <w:t xml:space="preserve">Figure </w:t>
      </w:r>
      <w:r w:rsidRPr="0029185B">
        <w:fldChar w:fldCharType="begin"/>
      </w:r>
      <w:r w:rsidRPr="0029185B">
        <w:instrText xml:space="preserve"> SEQ Figure \* ARABIC </w:instrText>
      </w:r>
      <w:r w:rsidRPr="0029185B">
        <w:fldChar w:fldCharType="separate"/>
      </w:r>
      <w:r w:rsidR="00643987">
        <w:rPr>
          <w:noProof/>
        </w:rPr>
        <w:t>1</w:t>
      </w:r>
      <w:r w:rsidRPr="0029185B">
        <w:fldChar w:fldCharType="end"/>
      </w:r>
      <w:bookmarkEnd w:id="42"/>
      <w:r w:rsidRPr="0029185B">
        <w:t xml:space="preserve"> Illustration of the </w:t>
      </w:r>
      <m:oMath>
        <m:f>
          <m:fPr>
            <m:type m:val="lin"/>
            <m:ctrlPr>
              <w:rPr>
                <w:rFonts w:ascii="Cambria Math" w:eastAsiaTheme="minorEastAsia" w:hAnsi="Cambria Math"/>
                <w:i/>
                <w:lang w:eastAsia="zh-CN"/>
              </w:rPr>
            </m:ctrlPr>
          </m:fPr>
          <m:num>
            <m:func>
              <m:funcPr>
                <m:ctrlPr>
                  <w:rPr>
                    <w:rFonts w:ascii="Cambria Math" w:hAnsi="Cambria Math"/>
                    <w:i/>
                  </w:rPr>
                </m:ctrlPr>
              </m:funcPr>
              <m:fName>
                <m:r>
                  <m:rPr>
                    <m:sty m:val="b"/>
                  </m:rPr>
                  <w:rPr>
                    <w:rFonts w:ascii="Cambria Math" w:hAnsi="Cambria Math"/>
                  </w:rPr>
                  <m:t>sinc</m:t>
                </m:r>
              </m:fName>
              <m:e>
                <m:d>
                  <m:dPr>
                    <m:ctrlPr>
                      <w:rPr>
                        <w:rFonts w:ascii="Cambria Math" w:hAnsi="Cambria Math"/>
                        <w:i/>
                      </w:rPr>
                    </m:ctrlPr>
                  </m:dPr>
                  <m:e>
                    <m:f>
                      <m:fPr>
                        <m:ctrlPr>
                          <w:rPr>
                            <w:rFonts w:ascii="Cambria Math" w:hAnsi="Cambria Math"/>
                            <w:i/>
                          </w:rPr>
                        </m:ctrlPr>
                      </m:fPr>
                      <m:num>
                        <m:r>
                          <m:rPr>
                            <m:sty m:val="bi"/>
                          </m:rPr>
                          <w:rPr>
                            <w:rFonts w:ascii="Cambria Math" w:hAnsi="Cambria Math"/>
                          </w:rPr>
                          <m:t>N</m:t>
                        </m:r>
                        <m:d>
                          <m:dPr>
                            <m:ctrlPr>
                              <w:rPr>
                                <w:rFonts w:ascii="Cambria Math" w:hAnsi="Cambria Math"/>
                                <w:i/>
                              </w:rPr>
                            </m:ctrlPr>
                          </m:dPr>
                          <m:e>
                            <m:r>
                              <m:rPr>
                                <m:sty m:val="bi"/>
                              </m:rPr>
                              <w:rPr>
                                <w:rFonts w:ascii="Cambria Math" w:hAnsi="Cambria Math"/>
                              </w:rPr>
                              <m:t>d-</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l</m:t>
                                </m:r>
                              </m:sub>
                            </m:sSub>
                          </m:e>
                        </m:d>
                      </m:num>
                      <m:den>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FFT</m:t>
                            </m:r>
                          </m:sub>
                        </m:sSub>
                      </m:den>
                    </m:f>
                  </m:e>
                </m:d>
              </m:e>
            </m:func>
          </m:num>
          <m:den>
            <m:func>
              <m:funcPr>
                <m:ctrlPr>
                  <w:rPr>
                    <w:rFonts w:ascii="Cambria Math" w:hAnsi="Cambria Math"/>
                    <w:i/>
                  </w:rPr>
                </m:ctrlPr>
              </m:funcPr>
              <m:fName>
                <m:r>
                  <m:rPr>
                    <m:sty m:val="b"/>
                  </m:rPr>
                  <w:rPr>
                    <w:rFonts w:ascii="Cambria Math" w:hAnsi="Cambria Math"/>
                  </w:rPr>
                  <m:t>sinc</m:t>
                </m:r>
              </m:fName>
              <m:e>
                <m:d>
                  <m:dPr>
                    <m:ctrlPr>
                      <w:rPr>
                        <w:rFonts w:ascii="Cambria Math" w:hAnsi="Cambria Math"/>
                        <w:i/>
                      </w:rPr>
                    </m:ctrlPr>
                  </m:dPr>
                  <m:e>
                    <m:f>
                      <m:fPr>
                        <m:ctrlPr>
                          <w:rPr>
                            <w:rFonts w:ascii="Cambria Math" w:hAnsi="Cambria Math"/>
                            <w:i/>
                          </w:rPr>
                        </m:ctrlPr>
                      </m:fPr>
                      <m:num>
                        <m:r>
                          <m:rPr>
                            <m:sty m:val="bi"/>
                          </m:rPr>
                          <w:rPr>
                            <w:rFonts w:ascii="Cambria Math" w:hAnsi="Cambria Math"/>
                          </w:rPr>
                          <m:t>d-</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l</m:t>
                            </m:r>
                          </m:sub>
                        </m:sSub>
                      </m:num>
                      <m:den>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FFT</m:t>
                            </m:r>
                          </m:sub>
                        </m:sSub>
                      </m:den>
                    </m:f>
                  </m:e>
                </m:d>
              </m:e>
            </m:func>
          </m:den>
        </m:f>
      </m:oMath>
      <w:r w:rsidRPr="0029185B">
        <w:rPr>
          <w:lang w:eastAsia="zh-CN"/>
        </w:rPr>
        <w:t xml:space="preserve"> response function</w:t>
      </w:r>
      <w:r w:rsidR="002776C6" w:rsidRPr="0029185B">
        <w:rPr>
          <w:lang w:eastAsia="zh-CN"/>
        </w:rPr>
        <w:t xml:space="preserve"> </w:t>
      </w:r>
      <w:r w:rsidR="0029185B" w:rsidRPr="0029185B">
        <w:rPr>
          <w:lang w:eastAsia="zh-CN"/>
        </w:rPr>
        <w:t xml:space="preserve">for </w:t>
      </w:r>
      <w:r w:rsidR="0029185B" w:rsidRPr="0029185B">
        <w:rPr>
          <w:rFonts w:eastAsiaTheme="minorEastAsia"/>
        </w:rPr>
        <w:t xml:space="preserve">a true channel delay of </w:t>
      </w:r>
      <m:oMath>
        <m:sSub>
          <m:sSubPr>
            <m:ctrlPr>
              <w:rPr>
                <w:rFonts w:ascii="Cambria Math" w:eastAsiaTheme="minorEastAsia" w:hAnsi="Cambria Math"/>
                <w:i/>
              </w:rPr>
            </m:ctrlPr>
          </m:sSubPr>
          <m:e>
            <m:r>
              <m:rPr>
                <m:sty m:val="bi"/>
              </m:rPr>
              <w:rPr>
                <w:rFonts w:ascii="Cambria Math" w:eastAsiaTheme="minorEastAsia" w:hAnsi="Cambria Math"/>
              </w:rPr>
              <m:t>τ</m:t>
            </m:r>
          </m:e>
          <m:sub>
            <m:r>
              <m:rPr>
                <m:sty m:val="bi"/>
              </m:rPr>
              <w:rPr>
                <w:rFonts w:ascii="Cambria Math" w:eastAsiaTheme="minorEastAsia" w:hAnsi="Cambria Math"/>
              </w:rPr>
              <m:t>l</m:t>
            </m:r>
          </m:sub>
        </m:sSub>
        <m:r>
          <m:rPr>
            <m:sty m:val="bi"/>
          </m:rPr>
          <w:rPr>
            <w:rFonts w:ascii="Cambria Math" w:eastAsiaTheme="minorEastAsia" w:hAnsi="Cambria Math"/>
          </w:rPr>
          <m:t>=265</m:t>
        </m:r>
      </m:oMath>
      <w:r w:rsidR="0029185B" w:rsidRPr="0029185B">
        <w:rPr>
          <w:rFonts w:eastAsiaTheme="minorEastAsia"/>
        </w:rPr>
        <w:t xml:space="preserve"> ns, </w:t>
      </w:r>
      <m:oMath>
        <m:r>
          <m:rPr>
            <m:sty m:val="bi"/>
          </m:rPr>
          <w:rPr>
            <w:rFonts w:ascii="Cambria Math" w:eastAsiaTheme="minorEastAsia" w:hAnsi="Cambria Math"/>
          </w:rPr>
          <m:t>N=3264</m:t>
        </m:r>
      </m:oMath>
      <w:r w:rsidR="00CB04CE">
        <w:rPr>
          <w:rFonts w:eastAsiaTheme="minorEastAsia"/>
        </w:rPr>
        <w:t>,</w:t>
      </w:r>
      <w:r w:rsidR="0029185B" w:rsidRPr="0029185B">
        <w:rPr>
          <w:rFonts w:eastAsiaTheme="minorEastAsia"/>
        </w:rPr>
        <w:t xml:space="preserve"> and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FFT</m:t>
            </m:r>
          </m:sub>
        </m:sSub>
        <m:r>
          <m:rPr>
            <m:sty m:val="bi"/>
          </m:rPr>
          <w:rPr>
            <w:rFonts w:ascii="Cambria Math" w:eastAsiaTheme="minorEastAsia" w:hAnsi="Cambria Math"/>
          </w:rPr>
          <m:t>=4096</m:t>
        </m:r>
      </m:oMath>
      <w:r w:rsidR="00E74944" w:rsidRPr="00027C00">
        <w:rPr>
          <w:rFonts w:eastAsiaTheme="minorEastAsia"/>
        </w:rPr>
        <w:t xml:space="preserve"> (i.e., </w:t>
      </w:r>
      <m:oMath>
        <m:sSub>
          <m:sSubPr>
            <m:ctrlPr>
              <w:rPr>
                <w:rFonts w:ascii="Cambria Math" w:eastAsiaTheme="minorEastAsia" w:hAnsi="Cambria Math"/>
                <w:i/>
              </w:rPr>
            </m:ctrlPr>
          </m:sSubPr>
          <m:e>
            <m:r>
              <m:rPr>
                <m:sty m:val="bi"/>
              </m:rPr>
              <w:rPr>
                <w:rFonts w:ascii="Cambria Math" w:eastAsiaTheme="minorEastAsia" w:hAnsi="Cambria Math"/>
              </w:rPr>
              <m:t>d</m:t>
            </m:r>
          </m:e>
          <m:sub>
            <m:r>
              <m:rPr>
                <m:sty m:val="bi"/>
              </m:rPr>
              <w:rPr>
                <w:rFonts w:ascii="Cambria Math" w:eastAsiaTheme="minorEastAsia" w:hAnsi="Cambria Math"/>
              </w:rPr>
              <m:t>l</m:t>
            </m:r>
          </m:sub>
        </m:sSub>
        <m:r>
          <m:rPr>
            <m:sty m:val="bi"/>
          </m:rPr>
          <w:rPr>
            <w:rFonts w:ascii="Cambria Math" w:eastAsiaTheme="minorEastAsia" w:hAnsi="Cambria Math"/>
          </w:rPr>
          <m:t>=32.56</m:t>
        </m:r>
      </m:oMath>
      <w:r w:rsidR="00E74944" w:rsidRPr="00027C00">
        <w:rPr>
          <w:rFonts w:eastAsiaTheme="minorEastAsia"/>
        </w:rPr>
        <w:t>)</w:t>
      </w:r>
      <w:r w:rsidR="0029185B" w:rsidRPr="0029185B">
        <w:rPr>
          <w:rFonts w:eastAsiaTheme="minorEastAsia"/>
        </w:rPr>
        <w:t>.</w:t>
      </w:r>
    </w:p>
    <w:p w14:paraId="773F5B75" w14:textId="77777777" w:rsidR="00363A13" w:rsidRPr="00363A13" w:rsidRDefault="00363A13" w:rsidP="00363A13">
      <w:pPr>
        <w:rPr>
          <w:lang w:eastAsia="en-GB"/>
        </w:rPr>
      </w:pPr>
    </w:p>
    <w:p w14:paraId="56716DF1" w14:textId="0A7633D2" w:rsidR="00BF33B0" w:rsidRPr="00DA58A1" w:rsidRDefault="00BF33B0" w:rsidP="00FC6B0F">
      <w:r>
        <w:t xml:space="preserve">Note these </w:t>
      </w:r>
      <w:r w:rsidR="000B00CC">
        <w:t>time domain or frequency domain</w:t>
      </w:r>
      <w:r w:rsidR="0003332F">
        <w:t xml:space="preserve"> channel measurement</w:t>
      </w:r>
      <w:r w:rsidR="000B00CC">
        <w:t xml:space="preserve"> samples are directly observable at the receiver. Further processing on these measure</w:t>
      </w:r>
      <w:r w:rsidR="0003332F">
        <w:t>ment samples can be applied as follows.</w:t>
      </w:r>
    </w:p>
    <w:p w14:paraId="67FF123E" w14:textId="3A9C4562" w:rsidR="00FC6B0F" w:rsidRDefault="00FC6B0F" w:rsidP="00FC6B0F">
      <w:r>
        <w:t xml:space="preserve">A </w:t>
      </w:r>
      <w:r w:rsidRPr="006F6085">
        <w:rPr>
          <w:b/>
        </w:rPr>
        <w:t>truncated TD CIR</w:t>
      </w:r>
      <w:r>
        <w:t xml:space="preserve"> is obtained from the TD CIR by keeping only the first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 xml:space="preserve"> </w:t>
      </w:r>
      <w:r w:rsidR="007E4DC9">
        <w:t>samples</w:t>
      </w:r>
      <w:r>
        <w:t xml:space="preserve"> and discarding the last </w:t>
      </w:r>
      <m:oMath>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m:t>
            </m:r>
          </m:sub>
        </m:sSub>
      </m:oMath>
      <w:r>
        <w:t xml:space="preserve"> </w:t>
      </w:r>
      <w:r w:rsidR="007E4DC9">
        <w:t>samples</w:t>
      </w:r>
      <w:r>
        <w:t>.</w:t>
      </w:r>
    </w:p>
    <w:p w14:paraId="3F6BB10F" w14:textId="6737AF2E" w:rsidR="00FC6B0F" w:rsidRDefault="00FC6B0F" w:rsidP="00FC6B0F">
      <w:r>
        <w:t xml:space="preserve">A </w:t>
      </w:r>
      <w:r w:rsidRPr="00C10FE4">
        <w:rPr>
          <w:b/>
          <w:bCs/>
        </w:rPr>
        <w:t>TD power delay profile (TD PDP)</w:t>
      </w:r>
      <w:r>
        <w:t xml:space="preserve"> is obtained from the </w:t>
      </w:r>
      <w:r w:rsidR="00B16818">
        <w:t xml:space="preserve">(truncated) </w:t>
      </w:r>
      <w:r>
        <w:t xml:space="preserve">TD CIR by keeping only the power info </w:t>
      </w:r>
      <w:r w:rsidR="007D0B22">
        <w:t xml:space="preserve">across the antenna ports </w:t>
      </w:r>
      <w:r>
        <w:t xml:space="preserve">at each </w:t>
      </w:r>
      <w:r w:rsidR="00E908A4">
        <w:t>sampling grid points</w:t>
      </w:r>
      <w:r>
        <w:t>:</w:t>
      </w:r>
    </w:p>
    <w:p w14:paraId="217472CE" w14:textId="77777777" w:rsidR="00FC6B0F" w:rsidRDefault="000028D1" w:rsidP="00FC6B0F">
      <m:oMathPara>
        <m:oMath>
          <m:r>
            <w:rPr>
              <w:rFonts w:ascii="Cambria Math" w:hAnsi="Cambria Math"/>
            </w:rPr>
            <m:t>p</m:t>
          </m:r>
          <m:d>
            <m:dPr>
              <m:begChr m:val="["/>
              <m:endChr m:val="]"/>
              <m:ctrlPr>
                <w:rPr>
                  <w:rFonts w:ascii="Cambria Math" w:hAnsi="Cambria Math"/>
                  <w:i/>
                </w:rPr>
              </m:ctrlPr>
            </m:dPr>
            <m:e>
              <m:r>
                <w:rPr>
                  <w:rFonts w:ascii="Cambria Math" w:hAnsi="Cambria Math"/>
                </w:rPr>
                <m:t>d</m:t>
              </m:r>
            </m:e>
          </m:d>
          <m:r>
            <w:rPr>
              <w:rFonts w:ascii="Cambria Math" w:hAnsi="Cambria Math"/>
            </w:rPr>
            <m:t>≜</m:t>
          </m:r>
          <m:nary>
            <m:naryPr>
              <m:chr m:val="∑"/>
              <m:limLoc m:val="undOvr"/>
              <m:supHide m:val="1"/>
              <m:ctrlPr>
                <w:rPr>
                  <w:rFonts w:ascii="Cambria Math" w:hAnsi="Cambria Math"/>
                  <w:i/>
                </w:rPr>
              </m:ctrlPr>
            </m:naryPr>
            <m:sub>
              <m:r>
                <w:rPr>
                  <w:rFonts w:ascii="Cambria Math" w:hAnsi="Cambria Math"/>
                </w:rPr>
                <m:t>a</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a</m:t>
                          </m:r>
                        </m:sub>
                      </m:sSub>
                      <m:d>
                        <m:dPr>
                          <m:begChr m:val="["/>
                          <m:endChr m:val="]"/>
                          <m:ctrlPr>
                            <w:rPr>
                              <w:rFonts w:ascii="Cambria Math" w:hAnsi="Cambria Math"/>
                              <w:i/>
                            </w:rPr>
                          </m:ctrlPr>
                        </m:dPr>
                        <m:e>
                          <m:r>
                            <w:rPr>
                              <w:rFonts w:ascii="Cambria Math" w:hAnsi="Cambria Math"/>
                            </w:rPr>
                            <m:t>d</m:t>
                          </m:r>
                        </m:e>
                      </m:d>
                    </m:e>
                  </m:d>
                </m:e>
                <m:sup>
                  <m:r>
                    <w:rPr>
                      <w:rFonts w:ascii="Cambria Math" w:hAnsi="Cambria Math"/>
                    </w:rPr>
                    <m:t>2</m:t>
                  </m:r>
                </m:sup>
              </m:sSup>
            </m:e>
          </m:nary>
        </m:oMath>
      </m:oMathPara>
    </w:p>
    <w:p w14:paraId="3CE292B7" w14:textId="77777777" w:rsidR="00FC6B0F" w:rsidRDefault="00FC6B0F" w:rsidP="00FC6B0F">
      <w:r>
        <w:t xml:space="preserve">A </w:t>
      </w:r>
      <w:r w:rsidRPr="00C10FE4">
        <w:rPr>
          <w:b/>
          <w:bCs/>
        </w:rPr>
        <w:t>sub-sampled TD CIR</w:t>
      </w:r>
      <w:r>
        <w:rPr>
          <w:b/>
          <w:bCs/>
        </w:rPr>
        <w:t>/PDP</w:t>
      </w:r>
      <w:r>
        <w:t xml:space="preserve"> is obtained from a (truncated) TD CIR/PDP by</w:t>
      </w:r>
    </w:p>
    <w:p w14:paraId="5B235CE8" w14:textId="4F13AE32" w:rsidR="00FC6B0F" w:rsidRPr="00E215F0" w:rsidRDefault="00FC6B0F" w:rsidP="00863182">
      <w:pPr>
        <w:pStyle w:val="ListParagraph"/>
        <w:numPr>
          <w:ilvl w:val="0"/>
          <w:numId w:val="23"/>
        </w:numPr>
        <w:rPr>
          <w:lang w:val="en-US"/>
        </w:rPr>
      </w:pPr>
      <w:r>
        <w:rPr>
          <w:lang w:val="en-US"/>
        </w:rPr>
        <w:t xml:space="preserve">Keeping the </w:t>
      </w:r>
      <w:r w:rsidR="001815E7">
        <w:rPr>
          <w:lang w:val="en-US"/>
        </w:rPr>
        <w:t>va</w:t>
      </w:r>
      <w:r w:rsidR="00296E2A">
        <w:rPr>
          <w:lang w:val="en-US"/>
        </w:rPr>
        <w:t>lues at the</w:t>
      </w:r>
      <w:r>
        <w:rPr>
          <w:lang w:val="en-US"/>
        </w:rPr>
        <w:t xml:space="preserve"> </w:t>
      </w:r>
      <m:oMath>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t</m:t>
            </m:r>
          </m:sub>
          <m:sup>
            <m:r>
              <w:rPr>
                <w:rFonts w:ascii="Cambria Math" w:hAnsi="Cambria Math"/>
                <w:lang w:val="en-US"/>
              </w:rPr>
              <m:t>'</m:t>
            </m:r>
          </m:sup>
        </m:sSubSup>
      </m:oMath>
      <w:r>
        <w:rPr>
          <w:lang w:val="en-US"/>
        </w:rPr>
        <w:t xml:space="preserve"> </w:t>
      </w:r>
      <w:r w:rsidR="00F67150">
        <w:rPr>
          <w:lang w:val="en-US"/>
        </w:rPr>
        <w:t>samples</w:t>
      </w:r>
      <w:r>
        <w:rPr>
          <w:lang w:val="en-US"/>
        </w:rPr>
        <w:t xml:space="preserve"> with the </w:t>
      </w:r>
      <w:r w:rsidRPr="00397642">
        <w:rPr>
          <w:b/>
          <w:bCs/>
          <w:lang w:val="en-US"/>
        </w:rPr>
        <w:t xml:space="preserve">largest </w:t>
      </w:r>
      <m:oMath>
        <m:sSubSup>
          <m:sSubSupPr>
            <m:ctrlPr>
              <w:rPr>
                <w:rFonts w:ascii="Cambria Math" w:hAnsi="Cambria Math"/>
                <w:b/>
                <w:bCs/>
                <w:i/>
                <w:lang w:val="en-US"/>
              </w:rPr>
            </m:ctrlPr>
          </m:sSubSupPr>
          <m:e>
            <m:r>
              <m:rPr>
                <m:sty m:val="bi"/>
              </m:rPr>
              <w:rPr>
                <w:rFonts w:ascii="Cambria Math" w:hAnsi="Cambria Math"/>
                <w:lang w:val="en-US"/>
              </w:rPr>
              <m:t>N</m:t>
            </m:r>
          </m:e>
          <m:sub>
            <m:r>
              <m:rPr>
                <m:sty m:val="bi"/>
              </m:rPr>
              <w:rPr>
                <w:rFonts w:ascii="Cambria Math" w:hAnsi="Cambria Math"/>
                <w:lang w:val="en-US"/>
              </w:rPr>
              <m:t>t</m:t>
            </m:r>
          </m:sub>
          <m:sup>
            <m:r>
              <m:rPr>
                <m:sty m:val="bi"/>
              </m:rPr>
              <w:rPr>
                <w:rFonts w:ascii="Cambria Math" w:hAnsi="Cambria Math"/>
                <w:lang w:val="en-US"/>
              </w:rPr>
              <m:t>'</m:t>
            </m:r>
          </m:sup>
        </m:sSubSup>
      </m:oMath>
      <w:r w:rsidRPr="00397642">
        <w:rPr>
          <w:b/>
          <w:bCs/>
          <w:lang w:val="en-US"/>
        </w:rPr>
        <w:t xml:space="preserve"> </w:t>
      </w:r>
      <w:r w:rsidR="007D708D" w:rsidRPr="00397642">
        <w:rPr>
          <w:b/>
          <w:bCs/>
          <w:lang w:val="en-US"/>
        </w:rPr>
        <w:t>powers</w:t>
      </w:r>
    </w:p>
    <w:p w14:paraId="76B015BB" w14:textId="2106D411" w:rsidR="00FC6B0F" w:rsidRPr="00E215F0" w:rsidRDefault="00FC6B0F" w:rsidP="00863182">
      <w:pPr>
        <w:pStyle w:val="ListParagraph"/>
        <w:numPr>
          <w:ilvl w:val="0"/>
          <w:numId w:val="23"/>
        </w:numPr>
        <w:rPr>
          <w:lang w:val="en-US"/>
        </w:rPr>
      </w:pPr>
      <w:r>
        <w:rPr>
          <w:lang w:val="en-US"/>
        </w:rPr>
        <w:t xml:space="preserve">Setting the other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m:t>
            </m:r>
          </m:sub>
        </m:sSub>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t</m:t>
            </m:r>
          </m:sub>
          <m:sup>
            <m:r>
              <w:rPr>
                <w:rFonts w:ascii="Cambria Math" w:hAnsi="Cambria Math"/>
                <w:lang w:val="en-US"/>
              </w:rPr>
              <m:t>'</m:t>
            </m:r>
          </m:sup>
        </m:sSubSup>
      </m:oMath>
      <w:r>
        <w:rPr>
          <w:lang w:val="en-US"/>
        </w:rPr>
        <w:t xml:space="preserve"> </w:t>
      </w:r>
      <w:r w:rsidR="00813A55">
        <w:rPr>
          <w:lang w:val="en-US"/>
        </w:rPr>
        <w:t>samples</w:t>
      </w:r>
      <w:r>
        <w:rPr>
          <w:lang w:val="en-US"/>
        </w:rPr>
        <w:t xml:space="preserve"> to zeros</w:t>
      </w:r>
    </w:p>
    <w:p w14:paraId="5C3EA4E3" w14:textId="2B631DA7" w:rsidR="00FC6B0F" w:rsidRDefault="00FC6B0F" w:rsidP="00FC6B0F">
      <w:r>
        <w:t xml:space="preserve">A </w:t>
      </w:r>
      <w:r w:rsidRPr="00C10FE4">
        <w:rPr>
          <w:b/>
          <w:bCs/>
        </w:rPr>
        <w:t>time domain delay profile (TD DP)</w:t>
      </w:r>
      <w:r>
        <w:t xml:space="preserve"> is obtained from a sub-sampled TD PDP by setting the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w:r>
        <w:t xml:space="preserve"> </w:t>
      </w:r>
      <w:r w:rsidR="00427736">
        <w:t>samples</w:t>
      </w:r>
      <w:r>
        <w:t xml:space="preserve"> with the largest </w:t>
      </w:r>
      <w:r w:rsidR="004E0210">
        <w:t xml:space="preserve">powers </w:t>
      </w:r>
      <w:r>
        <w:t>to a specific value.</w:t>
      </w:r>
      <w:r w:rsidR="00AA6F59">
        <w:t xml:space="preserve"> The specific value </w:t>
      </w:r>
      <w:r w:rsidR="00E618F4">
        <w:t xml:space="preserve">could a constant such as 1 or </w:t>
      </w:r>
      <w:r w:rsidR="006202D6">
        <w:t xml:space="preserve">the </w:t>
      </w:r>
      <w:r w:rsidR="00091264">
        <w:t xml:space="preserve">RS </w:t>
      </w:r>
      <w:r w:rsidR="006202D6">
        <w:t>RSRP of the link:</w:t>
      </w:r>
    </w:p>
    <w:p w14:paraId="622E4A78" w14:textId="58DB3A50" w:rsidR="006202D6" w:rsidRDefault="000168FA" w:rsidP="00FC6B0F">
      <m:oMathPara>
        <m:oMath>
          <m:r>
            <m:rPr>
              <m:nor/>
            </m:rPr>
            <w:rPr>
              <w:rFonts w:ascii="Cambria Math" w:hAnsi="Cambria Math"/>
            </w:rPr>
            <m:t>RSRP</m:t>
          </m:r>
          <m:r>
            <w:rPr>
              <w:rFonts w:ascii="Cambria Math" w:hAnsi="Cambria Math"/>
            </w:rPr>
            <m:t>=</m:t>
          </m:r>
          <m:nary>
            <m:naryPr>
              <m:chr m:val="∑"/>
              <m:supHide m:val="1"/>
              <m:ctrlPr>
                <w:rPr>
                  <w:rFonts w:ascii="Cambria Math" w:hAnsi="Cambria Math"/>
                  <w:i/>
                </w:rPr>
              </m:ctrlPr>
            </m:naryPr>
            <m:sub>
              <m:r>
                <w:rPr>
                  <w:rFonts w:ascii="Cambria Math" w:hAnsi="Cambria Math"/>
                </w:rPr>
                <m:t>d</m:t>
              </m:r>
            </m:sub>
            <m:sup/>
            <m:e>
              <m:r>
                <w:rPr>
                  <w:rFonts w:ascii="Cambria Math" w:hAnsi="Cambria Math"/>
                </w:rPr>
                <m:t>p[d]</m:t>
              </m:r>
            </m:e>
          </m:nary>
        </m:oMath>
      </m:oMathPara>
    </w:p>
    <w:p w14:paraId="4BDB39B9" w14:textId="77777777" w:rsidR="00C40A94" w:rsidRDefault="00C40A94" w:rsidP="006F6085"/>
    <w:p w14:paraId="25E5206C" w14:textId="3BE276E4" w:rsidR="00C40A94" w:rsidRPr="00E215F0" w:rsidRDefault="00C40A94" w:rsidP="004157FD">
      <w:pPr>
        <w:pStyle w:val="Heading4"/>
      </w:pPr>
      <w:bookmarkStart w:id="43" w:name="_Ref162445324"/>
      <w:bookmarkStart w:id="44" w:name="_Toc165990980"/>
      <w:bookmarkStart w:id="45" w:name="_Toc166260734"/>
      <w:r>
        <w:t>Definition</w:t>
      </w:r>
      <w:r w:rsidRPr="00E215F0">
        <w:t xml:space="preserve"> of Rel-17 </w:t>
      </w:r>
      <w:r w:rsidR="00C532BF" w:rsidRPr="00E215F0">
        <w:t>PRS-</w:t>
      </w:r>
      <w:r w:rsidRPr="00E215F0">
        <w:t>RSRPP path reports</w:t>
      </w:r>
      <w:bookmarkEnd w:id="43"/>
      <w:bookmarkEnd w:id="44"/>
      <w:bookmarkEnd w:id="45"/>
    </w:p>
    <w:p w14:paraId="4F221207" w14:textId="15FAE7C3" w:rsidR="00453E18" w:rsidRDefault="00453E18" w:rsidP="00453E18">
      <w:r>
        <w:t xml:space="preserve">Rel-17 </w:t>
      </w:r>
      <w:r w:rsidR="00C532BF">
        <w:t>PRS-</w:t>
      </w:r>
      <w:r>
        <w:t>RSRPP path reports is defined by the following RAN4 requirement copied from TS 38.133:</w:t>
      </w:r>
    </w:p>
    <w:tbl>
      <w:tblPr>
        <w:tblW w:w="0" w:type="auto"/>
        <w:tblInd w:w="260" w:type="dxa"/>
        <w:tblCellMar>
          <w:left w:w="0" w:type="dxa"/>
          <w:right w:w="0" w:type="dxa"/>
        </w:tblCellMar>
        <w:tblLook w:val="04A0" w:firstRow="1" w:lastRow="0" w:firstColumn="1" w:lastColumn="0" w:noHBand="0" w:noVBand="1"/>
      </w:tblPr>
      <w:tblGrid>
        <w:gridCol w:w="9350"/>
      </w:tblGrid>
      <w:tr w:rsidR="00453E18" w14:paraId="096D8E79" w14:textId="77777777" w:rsidTr="0057454F">
        <w:tc>
          <w:tcPr>
            <w:tcW w:w="935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91A678A" w14:textId="77777777" w:rsidR="00453E18" w:rsidRDefault="00453E18">
            <w:pPr>
              <w:spacing w:after="180"/>
              <w:rPr>
                <w:rFonts w:ascii="Times New Roman" w:hAnsi="Times New Roman"/>
                <w:lang w:eastAsia="en-GB"/>
              </w:rPr>
            </w:pPr>
            <w:r>
              <w:rPr>
                <w:rFonts w:ascii="Times New Roman" w:hAnsi="Times New Roman"/>
                <w:lang w:eastAsia="en-GB"/>
              </w:rPr>
              <w:t>TS 38.133</w:t>
            </w:r>
          </w:p>
          <w:p w14:paraId="35030089" w14:textId="77777777" w:rsidR="00453E18" w:rsidRDefault="00453E18">
            <w:pPr>
              <w:spacing w:after="180"/>
              <w:rPr>
                <w:rFonts w:ascii="Times New Roman" w:hAnsi="Times New Roman"/>
                <w:lang w:eastAsia="en-GB"/>
              </w:rPr>
            </w:pPr>
            <w:r>
              <w:t>10.1.38.2.1         Absolute PRS RSRPP accuracy</w:t>
            </w:r>
          </w:p>
          <w:p w14:paraId="4F3854B8" w14:textId="77777777" w:rsidR="00453E18" w:rsidRDefault="00453E18">
            <w:pPr>
              <w:spacing w:after="180"/>
              <w:rPr>
                <w:rFonts w:ascii="Times New Roman" w:hAnsi="Times New Roman"/>
              </w:rPr>
            </w:pPr>
            <w:r>
              <w:rPr>
                <w:rFonts w:ascii="Times New Roman" w:hAnsi="Times New Roman"/>
                <w:lang w:eastAsia="en-GB"/>
              </w:rPr>
              <w:t xml:space="preserve">The </w:t>
            </w:r>
            <w:r>
              <w:rPr>
                <w:rFonts w:ascii="Times New Roman" w:hAnsi="Times New Roman"/>
              </w:rPr>
              <w:t xml:space="preserve">absolute </w:t>
            </w:r>
            <w:r>
              <w:rPr>
                <w:rFonts w:ascii="Times New Roman" w:hAnsi="Times New Roman"/>
                <w:lang w:eastAsia="en-GB"/>
              </w:rPr>
              <w:t xml:space="preserve">accuracy requirements </w:t>
            </w:r>
            <w:r>
              <w:rPr>
                <w:rFonts w:ascii="Times New Roman" w:hAnsi="Times New Roman"/>
              </w:rPr>
              <w:t xml:space="preserve">for </w:t>
            </w:r>
            <w:bookmarkStart w:id="46" w:name="_Hlk158381256"/>
            <w:r>
              <w:rPr>
                <w:rFonts w:ascii="Times New Roman" w:hAnsi="Times New Roman"/>
              </w:rPr>
              <w:t xml:space="preserve">PRS-RSRPP measurement </w:t>
            </w:r>
            <w:bookmarkEnd w:id="46"/>
            <w:r>
              <w:rPr>
                <w:rFonts w:ascii="Times New Roman" w:hAnsi="Times New Roman"/>
              </w:rPr>
              <w:t xml:space="preserve">defined </w:t>
            </w:r>
            <w:r>
              <w:rPr>
                <w:rFonts w:ascii="Times New Roman" w:hAnsi="Times New Roman"/>
                <w:lang w:eastAsia="en-GB"/>
              </w:rPr>
              <w:t>in Table 10.1.38.2</w:t>
            </w:r>
            <w:r>
              <w:rPr>
                <w:rFonts w:ascii="Times New Roman" w:hAnsi="Times New Roman"/>
              </w:rPr>
              <w:t>.1</w:t>
            </w:r>
            <w:r>
              <w:rPr>
                <w:rFonts w:ascii="Times New Roman" w:hAnsi="Times New Roman"/>
                <w:lang w:eastAsia="en-GB"/>
              </w:rPr>
              <w:t>-</w:t>
            </w:r>
            <w:r>
              <w:rPr>
                <w:rFonts w:ascii="Times New Roman" w:hAnsi="Times New Roman"/>
              </w:rPr>
              <w:t xml:space="preserve">3 and </w:t>
            </w:r>
            <w:r>
              <w:rPr>
                <w:rFonts w:ascii="Times New Roman" w:hAnsi="Times New Roman"/>
                <w:lang w:eastAsia="en-GB"/>
              </w:rPr>
              <w:t>Table 10.1.38.2</w:t>
            </w:r>
            <w:r>
              <w:rPr>
                <w:rFonts w:ascii="Times New Roman" w:hAnsi="Times New Roman"/>
              </w:rPr>
              <w:t>.1</w:t>
            </w:r>
            <w:r>
              <w:rPr>
                <w:rFonts w:ascii="Times New Roman" w:hAnsi="Times New Roman"/>
                <w:lang w:eastAsia="en-GB"/>
              </w:rPr>
              <w:t>-</w:t>
            </w:r>
            <w:r>
              <w:rPr>
                <w:rFonts w:ascii="Times New Roman" w:hAnsi="Times New Roman"/>
              </w:rPr>
              <w:t xml:space="preserve">4 apply for the UE supporting </w:t>
            </w:r>
            <w:proofErr w:type="spellStart"/>
            <w:r>
              <w:rPr>
                <w:rFonts w:ascii="Times New Roman" w:hAnsi="Times New Roman"/>
                <w:i/>
                <w:iCs/>
                <w:lang w:eastAsia="en-GB"/>
              </w:rPr>
              <w:t>supportedDL</w:t>
            </w:r>
            <w:proofErr w:type="spellEnd"/>
            <w:r>
              <w:rPr>
                <w:rFonts w:ascii="Times New Roman" w:hAnsi="Times New Roman"/>
                <w:i/>
                <w:iCs/>
                <w:lang w:eastAsia="en-GB"/>
              </w:rPr>
              <w:t>-PRS-</w:t>
            </w:r>
            <w:proofErr w:type="spellStart"/>
            <w:r>
              <w:rPr>
                <w:rFonts w:ascii="Times New Roman" w:hAnsi="Times New Roman"/>
                <w:i/>
                <w:iCs/>
                <w:lang w:eastAsia="en-GB"/>
              </w:rPr>
              <w:t>ProcessingSamples</w:t>
            </w:r>
            <w:proofErr w:type="spellEnd"/>
            <w:r>
              <w:rPr>
                <w:rFonts w:ascii="Times New Roman" w:hAnsi="Times New Roman"/>
                <w:lang w:eastAsia="en-GB"/>
              </w:rPr>
              <w:t xml:space="preserve"> [34]</w:t>
            </w:r>
            <w:r>
              <w:rPr>
                <w:rFonts w:ascii="Times New Roman" w:hAnsi="Times New Roman"/>
              </w:rPr>
              <w:t xml:space="preserve">. </w:t>
            </w:r>
          </w:p>
          <w:p w14:paraId="3F170597" w14:textId="77777777" w:rsidR="00453E18" w:rsidRDefault="00453E18">
            <w:pPr>
              <w:spacing w:after="180"/>
              <w:ind w:left="1135" w:hanging="851"/>
              <w:rPr>
                <w:rFonts w:ascii="Times New Roman" w:hAnsi="Times New Roman"/>
                <w:lang w:eastAsia="en-GB"/>
              </w:rPr>
            </w:pPr>
            <w:r>
              <w:rPr>
                <w:rFonts w:ascii="Times New Roman" w:hAnsi="Times New Roman"/>
                <w:lang w:eastAsia="en-GB"/>
              </w:rPr>
              <w:t xml:space="preserve">Note: The requirements in this clause are derived based on </w:t>
            </w:r>
            <w:r>
              <w:rPr>
                <w:rFonts w:ascii="Times New Roman" w:hAnsi="Times New Roman"/>
              </w:rPr>
              <w:t>t</w:t>
            </w:r>
            <w:r>
              <w:rPr>
                <w:rFonts w:ascii="Times New Roman" w:hAnsi="Times New Roman"/>
                <w:lang w:eastAsia="en-GB"/>
              </w:rPr>
              <w:t>wo-tap channel defined in 38.101-4 Annex B.2.4</w:t>
            </w:r>
            <w:r>
              <w:rPr>
                <w:rFonts w:ascii="Times New Roman" w:hAnsi="Times New Roman"/>
              </w:rPr>
              <w:t xml:space="preserve"> (</w:t>
            </w:r>
            <w:r>
              <w:rPr>
                <w:rFonts w:ascii="Times New Roman" w:hAnsi="Times New Roman"/>
                <w:lang w:eastAsia="en-GB"/>
              </w:rPr>
              <w:t xml:space="preserve">a = 1, </w:t>
            </w:r>
            <w:proofErr w:type="spellStart"/>
            <w:r>
              <w:rPr>
                <w:rFonts w:ascii="Times New Roman" w:hAnsi="Times New Roman"/>
                <w:lang w:eastAsia="en-GB"/>
              </w:rPr>
              <w:t>τ</w:t>
            </w:r>
            <w:r>
              <w:rPr>
                <w:rFonts w:ascii="Times New Roman" w:hAnsi="Times New Roman"/>
                <w:vertAlign w:val="subscript"/>
                <w:lang w:eastAsia="en-GB"/>
              </w:rPr>
              <w:t>d</w:t>
            </w:r>
            <w:proofErr w:type="spellEnd"/>
            <w:r>
              <w:rPr>
                <w:rFonts w:ascii="Times New Roman" w:hAnsi="Times New Roman"/>
                <w:lang w:eastAsia="en-GB"/>
              </w:rPr>
              <w:t xml:space="preserve">=0.45 µs and </w:t>
            </w:r>
            <w:proofErr w:type="spellStart"/>
            <w:r>
              <w:rPr>
                <w:rFonts w:ascii="Times New Roman" w:hAnsi="Times New Roman"/>
                <w:lang w:eastAsia="en-GB"/>
              </w:rPr>
              <w:t>f</w:t>
            </w:r>
            <w:r>
              <w:rPr>
                <w:rFonts w:ascii="Times New Roman" w:hAnsi="Times New Roman"/>
                <w:vertAlign w:val="subscript"/>
                <w:lang w:eastAsia="en-GB"/>
              </w:rPr>
              <w:t>D</w:t>
            </w:r>
            <w:proofErr w:type="spellEnd"/>
            <w:r>
              <w:rPr>
                <w:rFonts w:ascii="Times New Roman" w:hAnsi="Times New Roman"/>
                <w:lang w:eastAsia="en-GB"/>
              </w:rPr>
              <w:t>=5 Hz</w:t>
            </w:r>
            <w:r>
              <w:rPr>
                <w:rFonts w:ascii="Times New Roman" w:hAnsi="Times New Roman"/>
              </w:rPr>
              <w:t>)</w:t>
            </w:r>
            <w:r>
              <w:rPr>
                <w:rFonts w:ascii="Times New Roman" w:hAnsi="Times New Roman"/>
                <w:lang w:eastAsia="en-GB"/>
              </w:rPr>
              <w:t xml:space="preserve">. </w:t>
            </w:r>
          </w:p>
          <w:p w14:paraId="713E3729" w14:textId="77777777" w:rsidR="00453E18" w:rsidRDefault="00453E18">
            <w:pPr>
              <w:spacing w:after="180"/>
              <w:ind w:left="1135" w:hanging="851"/>
              <w:rPr>
                <w:rFonts w:ascii="Times New Roman" w:hAnsi="Times New Roman"/>
              </w:rPr>
            </w:pPr>
            <w:r>
              <w:rPr>
                <w:rFonts w:ascii="Times New Roman" w:hAnsi="Times New Roman"/>
              </w:rPr>
              <w:lastRenderedPageBreak/>
              <w:t xml:space="preserve">Note: The </w:t>
            </w:r>
            <w:r w:rsidRPr="006F6085">
              <w:rPr>
                <w:rFonts w:ascii="Times New Roman" w:hAnsi="Times New Roman"/>
              </w:rPr>
              <w:t>requirements</w:t>
            </w:r>
            <w:r>
              <w:rPr>
                <w:rFonts w:ascii="Times New Roman" w:hAnsi="Times New Roman"/>
              </w:rPr>
              <w:t xml:space="preserve"> in this clause are derived based on </w:t>
            </w:r>
            <w:r w:rsidRPr="00C0416E">
              <w:rPr>
                <w:rFonts w:ascii="Times New Roman" w:hAnsi="Times New Roman"/>
              </w:rPr>
              <w:t>the difference between the estimated PRS-RSRPP compared to the ideal PRS-RSRPP</w:t>
            </w:r>
            <w:r>
              <w:rPr>
                <w:rFonts w:ascii="Times New Roman" w:hAnsi="Times New Roman"/>
              </w:rPr>
              <w:t xml:space="preserve"> defined as </w:t>
            </w:r>
          </w:p>
          <w:p w14:paraId="7AD720C5" w14:textId="77777777" w:rsidR="00453E18" w:rsidRPr="00E215F0" w:rsidRDefault="00512528">
            <w:pPr>
              <w:rPr>
                <w:rFonts w:ascii="Times New Roman" w:hAnsi="Times New Roman"/>
                <w:i/>
              </w:rPr>
            </w:pPr>
            <m:oMathPara>
              <m:oMath>
                <m:sSub>
                  <m:sSubPr>
                    <m:ctrlPr>
                      <w:rPr>
                        <w:rFonts w:ascii="Cambria Math" w:eastAsiaTheme="minorHAnsi" w:hAnsi="Cambria Math" w:cs="Calibri"/>
                        <w:sz w:val="22"/>
                        <w:szCs w:val="22"/>
                      </w:rPr>
                    </m:ctrlPr>
                  </m:sSubPr>
                  <m:e>
                    <m:r>
                      <m:rPr>
                        <m:sty m:val="p"/>
                      </m:rPr>
                      <w:rPr>
                        <w:rFonts w:ascii="Cambria Math" w:hAnsi="Cambria Math"/>
                      </w:rPr>
                      <m:t>RSRPP</m:t>
                    </m:r>
                  </m:e>
                  <m:sub>
                    <m:r>
                      <w:rPr>
                        <w:rFonts w:ascii="Cambria Math" w:hAnsi="Cambria Math"/>
                      </w:rPr>
                      <m:t>p</m:t>
                    </m:r>
                  </m:sub>
                </m:sSub>
                <m:r>
                  <w:rPr>
                    <w:rFonts w:ascii="Cambria Math" w:hAnsi="Cambria Math"/>
                  </w:rPr>
                  <m:t>∝</m:t>
                </m:r>
                <m:sSup>
                  <m:sSupPr>
                    <m:ctrlPr>
                      <w:rPr>
                        <w:rFonts w:ascii="Cambria Math" w:eastAsiaTheme="minorHAnsi" w:hAnsi="Cambria Math" w:cs="Calibri"/>
                        <w:i/>
                        <w:iCs/>
                        <w:sz w:val="22"/>
                        <w:szCs w:val="22"/>
                      </w:rPr>
                    </m:ctrlPr>
                  </m:sSupPr>
                  <m:e>
                    <m:d>
                      <m:dPr>
                        <m:begChr m:val="|"/>
                        <m:endChr m:val="|"/>
                        <m:ctrlPr>
                          <w:rPr>
                            <w:rFonts w:ascii="Cambria Math" w:eastAsiaTheme="minorHAnsi" w:hAnsi="Cambria Math" w:cs="Calibri"/>
                            <w:i/>
                            <w:iCs/>
                            <w:sz w:val="22"/>
                            <w:szCs w:val="22"/>
                          </w:rPr>
                        </m:ctrlPr>
                      </m:dPr>
                      <m:e>
                        <m:nary>
                          <m:naryPr>
                            <m:chr m:val="∑"/>
                            <m:supHide m:val="1"/>
                            <m:ctrlPr>
                              <w:rPr>
                                <w:rFonts w:ascii="Cambria Math" w:eastAsiaTheme="minorHAnsi" w:hAnsi="Cambria Math" w:cs="Calibri"/>
                                <w:i/>
                                <w:iCs/>
                                <w:sz w:val="22"/>
                                <w:szCs w:val="22"/>
                              </w:rPr>
                            </m:ctrlPr>
                          </m:naryPr>
                          <m:sub>
                            <m:r>
                              <w:rPr>
                                <w:rFonts w:ascii="Cambria Math" w:hAnsi="Cambria Math"/>
                              </w:rPr>
                              <m:t>k</m:t>
                            </m:r>
                          </m:sub>
                          <m:sup/>
                          <m:e>
                            <m:sSub>
                              <m:sSubPr>
                                <m:ctrlPr>
                                  <w:rPr>
                                    <w:rFonts w:ascii="Cambria Math" w:eastAsiaTheme="minorHAnsi" w:hAnsi="Cambria Math" w:cs="Calibri"/>
                                    <w:i/>
                                    <w:iCs/>
                                    <w:sz w:val="22"/>
                                    <w:szCs w:val="22"/>
                                  </w:rPr>
                                </m:ctrlPr>
                              </m:sSubPr>
                              <m:e>
                                <m:r>
                                  <w:rPr>
                                    <w:rFonts w:ascii="Cambria Math" w:hAnsi="Cambria Math"/>
                                  </w:rPr>
                                  <m:t>H</m:t>
                                </m:r>
                              </m:e>
                              <m:sub>
                                <m:r>
                                  <w:rPr>
                                    <w:rFonts w:ascii="Cambria Math" w:hAnsi="Cambria Math"/>
                                  </w:rPr>
                                  <m:t>k</m:t>
                                </m:r>
                              </m:sub>
                            </m:sSub>
                            <m:func>
                              <m:funcPr>
                                <m:ctrlPr>
                                  <w:rPr>
                                    <w:rFonts w:ascii="Cambria Math" w:eastAsiaTheme="minorHAnsi" w:hAnsi="Cambria Math" w:cs="Calibri"/>
                                    <w:i/>
                                    <w:iCs/>
                                    <w:sz w:val="22"/>
                                    <w:szCs w:val="22"/>
                                  </w:rPr>
                                </m:ctrlPr>
                              </m:funcPr>
                              <m:fName>
                                <m:r>
                                  <m:rPr>
                                    <m:sty m:val="p"/>
                                  </m:rPr>
                                  <w:rPr>
                                    <w:rFonts w:ascii="Cambria Math" w:hAnsi="Cambria Math"/>
                                  </w:rPr>
                                  <m:t>exp</m:t>
                                </m:r>
                              </m:fName>
                              <m:e>
                                <m:d>
                                  <m:dPr>
                                    <m:ctrlPr>
                                      <w:rPr>
                                        <w:rFonts w:ascii="Cambria Math" w:eastAsiaTheme="minorHAnsi" w:hAnsi="Cambria Math" w:cs="Calibri"/>
                                        <w:i/>
                                        <w:iCs/>
                                        <w:sz w:val="22"/>
                                        <w:szCs w:val="22"/>
                                      </w:rPr>
                                    </m:ctrlPr>
                                  </m:dPr>
                                  <m:e>
                                    <m:r>
                                      <w:rPr>
                                        <w:rFonts w:ascii="Cambria Math" w:hAnsi="Cambria Math"/>
                                      </w:rPr>
                                      <m:t>j2π</m:t>
                                    </m:r>
                                    <m:sSub>
                                      <m:sSubPr>
                                        <m:ctrlPr>
                                          <w:rPr>
                                            <w:rFonts w:ascii="Cambria Math" w:eastAsiaTheme="minorHAnsi" w:hAnsi="Cambria Math" w:cs="Calibri"/>
                                            <w:i/>
                                            <w:iCs/>
                                            <w:sz w:val="22"/>
                                            <w:szCs w:val="22"/>
                                          </w:rPr>
                                        </m:ctrlPr>
                                      </m:sSubPr>
                                      <m:e>
                                        <m:r>
                                          <w:rPr>
                                            <w:rFonts w:ascii="Cambria Math" w:hAnsi="Cambria Math"/>
                                          </w:rPr>
                                          <m:t>D</m:t>
                                        </m:r>
                                      </m:e>
                                      <m:sub>
                                        <m:r>
                                          <w:rPr>
                                            <w:rFonts w:ascii="Cambria Math" w:hAnsi="Cambria Math"/>
                                          </w:rPr>
                                          <m:t>p</m:t>
                                        </m:r>
                                      </m:sub>
                                    </m:sSub>
                                    <m:f>
                                      <m:fPr>
                                        <m:ctrlPr>
                                          <w:rPr>
                                            <w:rFonts w:ascii="Cambria Math" w:eastAsiaTheme="minorHAnsi" w:hAnsi="Cambria Math" w:cs="Calibri"/>
                                            <w:i/>
                                            <w:iCs/>
                                            <w:sz w:val="22"/>
                                            <w:szCs w:val="22"/>
                                          </w:rPr>
                                        </m:ctrlPr>
                                      </m:fPr>
                                      <m:num>
                                        <m:r>
                                          <w:rPr>
                                            <w:rFonts w:ascii="Cambria Math" w:hAnsi="Cambria Math"/>
                                          </w:rPr>
                                          <m:t>k</m:t>
                                        </m:r>
                                      </m:num>
                                      <m:den>
                                        <m:sSub>
                                          <m:sSubPr>
                                            <m:ctrlPr>
                                              <w:rPr>
                                                <w:rFonts w:ascii="Cambria Math" w:eastAsiaTheme="minorHAnsi" w:hAnsi="Cambria Math" w:cs="Calibri"/>
                                                <w:sz w:val="22"/>
                                                <w:szCs w:val="22"/>
                                              </w:rPr>
                                            </m:ctrlPr>
                                          </m:sSubPr>
                                          <m:e>
                                            <m:r>
                                              <w:rPr>
                                                <w:rFonts w:ascii="Cambria Math" w:hAnsi="Cambria Math"/>
                                              </w:rPr>
                                              <m:t>N</m:t>
                                            </m:r>
                                            <m:ctrlPr>
                                              <w:rPr>
                                                <w:rFonts w:ascii="Cambria Math" w:eastAsiaTheme="minorHAnsi" w:hAnsi="Cambria Math" w:cs="Calibri"/>
                                                <w:i/>
                                                <w:iCs/>
                                                <w:sz w:val="22"/>
                                                <w:szCs w:val="22"/>
                                              </w:rPr>
                                            </m:ctrlPr>
                                          </m:e>
                                          <m:sub>
                                            <m:r>
                                              <m:rPr>
                                                <m:sty m:val="p"/>
                                              </m:rPr>
                                              <w:rPr>
                                                <w:rFonts w:ascii="Cambria Math" w:hAnsi="Cambria Math"/>
                                              </w:rPr>
                                              <m:t>IFFT</m:t>
                                            </m:r>
                                          </m:sub>
                                        </m:sSub>
                                      </m:den>
                                    </m:f>
                                  </m:e>
                                </m:d>
                              </m:e>
                            </m:func>
                          </m:e>
                        </m:nary>
                      </m:e>
                    </m:d>
                  </m:e>
                  <m:sup>
                    <m:r>
                      <w:rPr>
                        <w:rFonts w:ascii="Cambria Math" w:hAnsi="Cambria Math"/>
                      </w:rPr>
                      <m:t>2</m:t>
                    </m:r>
                  </m:sup>
                </m:sSup>
              </m:oMath>
            </m:oMathPara>
          </w:p>
          <w:p w14:paraId="2A110F97" w14:textId="77777777" w:rsidR="00453E18" w:rsidRDefault="00453E18">
            <w:pPr>
              <w:rPr>
                <w:rFonts w:ascii="Times New Roman" w:hAnsi="Times New Roman"/>
              </w:rPr>
            </w:pPr>
            <w:r>
              <w:rPr>
                <w:rFonts w:ascii="Times New Roman" w:hAnsi="Times New Roman"/>
              </w:rPr>
              <w:t>Where:</w:t>
            </w:r>
          </w:p>
          <w:p w14:paraId="6B8FEE97" w14:textId="77777777" w:rsidR="00453E18" w:rsidRDefault="00512528">
            <w:pPr>
              <w:rPr>
                <w:rFonts w:ascii="Times New Roman" w:hAnsi="Times New Roman"/>
              </w:rPr>
            </w:pPr>
            <m:oMath>
              <m:sSub>
                <m:sSubPr>
                  <m:ctrlPr>
                    <w:rPr>
                      <w:rFonts w:ascii="Cambria Math" w:eastAsiaTheme="minorHAnsi" w:hAnsi="Cambria Math" w:cs="Calibri"/>
                      <w:i/>
                      <w:iCs/>
                      <w:sz w:val="22"/>
                      <w:szCs w:val="22"/>
                    </w:rPr>
                  </m:ctrlPr>
                </m:sSubPr>
                <m:e>
                  <m:r>
                    <w:rPr>
                      <w:rFonts w:ascii="Cambria Math" w:hAnsi="Cambria Math"/>
                    </w:rPr>
                    <m:t>H</m:t>
                  </m:r>
                </m:e>
                <m:sub>
                  <m:r>
                    <w:rPr>
                      <w:rFonts w:ascii="Cambria Math" w:hAnsi="Cambria Math"/>
                    </w:rPr>
                    <m:t>k</m:t>
                  </m:r>
                </m:sub>
              </m:sSub>
            </m:oMath>
            <w:r w:rsidR="00453E18">
              <w:rPr>
                <w:rFonts w:ascii="Times New Roman" w:hAnsi="Times New Roman"/>
              </w:rPr>
              <w:t xml:space="preserve"> is the </w:t>
            </w:r>
            <w:bookmarkStart w:id="47" w:name="_Hlk158380920"/>
            <w:r w:rsidR="00453E18">
              <w:rPr>
                <w:rFonts w:ascii="Times New Roman" w:hAnsi="Times New Roman"/>
              </w:rPr>
              <w:t>effective channel frequency response (over REs occupied by PRS) measured without receiver noise</w:t>
            </w:r>
            <w:bookmarkEnd w:id="47"/>
            <w:r w:rsidR="00453E18">
              <w:rPr>
                <w:rFonts w:ascii="Times New Roman" w:hAnsi="Times New Roman"/>
              </w:rPr>
              <w:t>.</w:t>
            </w:r>
          </w:p>
          <w:p w14:paraId="0BC115CA" w14:textId="77777777" w:rsidR="00453E18" w:rsidRDefault="00512528">
            <w:pPr>
              <w:rPr>
                <w:rFonts w:ascii="Times New Roman" w:hAnsi="Times New Roman"/>
              </w:rPr>
            </w:pPr>
            <m:oMath>
              <m:sSub>
                <m:sSubPr>
                  <m:ctrlPr>
                    <w:rPr>
                      <w:rFonts w:ascii="Cambria Math" w:eastAsiaTheme="minorHAnsi" w:hAnsi="Cambria Math" w:cs="Calibri"/>
                      <w:i/>
                      <w:iCs/>
                      <w:sz w:val="22"/>
                      <w:szCs w:val="22"/>
                    </w:rPr>
                  </m:ctrlPr>
                </m:sSubPr>
                <m:e>
                  <m:r>
                    <w:rPr>
                      <w:rFonts w:ascii="Cambria Math" w:hAnsi="Cambria Math"/>
                    </w:rPr>
                    <m:t>D</m:t>
                  </m:r>
                </m:e>
                <m:sub>
                  <m:r>
                    <w:rPr>
                      <w:rFonts w:ascii="Cambria Math" w:hAnsi="Cambria Math"/>
                    </w:rPr>
                    <m:t>p</m:t>
                  </m:r>
                </m:sub>
              </m:sSub>
            </m:oMath>
            <w:r w:rsidR="00453E18">
              <w:rPr>
                <w:rFonts w:ascii="Times New Roman" w:hAnsi="Times New Roman"/>
              </w:rPr>
              <w:t xml:space="preserve"> is the exact delay of the p-th path in the channel model.</w:t>
            </w:r>
          </w:p>
        </w:tc>
      </w:tr>
    </w:tbl>
    <w:p w14:paraId="5F86BD89" w14:textId="77777777" w:rsidR="00453E18" w:rsidRDefault="00453E18" w:rsidP="006F6085"/>
    <w:p w14:paraId="426488E9" w14:textId="1DD31CD6" w:rsidR="00C40A94" w:rsidRDefault="004D02F5" w:rsidP="006F6085">
      <w:r>
        <w:t>Following the notations introduced in the last section, th</w:t>
      </w:r>
      <w:r w:rsidR="00102BED">
        <w:t xml:space="preserve">e </w:t>
      </w:r>
      <w:r w:rsidR="00102BED" w:rsidRPr="00102BED">
        <w:t>effective channel frequency response (over REs occupied by PRS) measured without receiver noise</w:t>
      </w:r>
      <w:r w:rsidR="00102BED">
        <w:t xml:space="preserve"> is given </w:t>
      </w:r>
      <w:proofErr w:type="gramStart"/>
      <w:r w:rsidR="00102BED">
        <w:t>by</w:t>
      </w:r>
      <w:proofErr w:type="gramEnd"/>
    </w:p>
    <w:p w14:paraId="304D27CA" w14:textId="1AB4D5AC" w:rsidR="00102BED" w:rsidRDefault="00512528" w:rsidP="006F6085">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a</m:t>
              </m:r>
            </m:sub>
          </m:sSub>
          <m:d>
            <m:dPr>
              <m:begChr m:val="["/>
              <m:endChr m:val="]"/>
              <m:ctrlPr>
                <w:rPr>
                  <w:rFonts w:ascii="Cambria Math" w:hAnsi="Cambria Math"/>
                  <w:i/>
                </w:rPr>
              </m:ctrlPr>
            </m:dPr>
            <m:e>
              <m:r>
                <w:rPr>
                  <w:rFonts w:ascii="Cambria Math" w:hAnsi="Cambria Math"/>
                </w:rPr>
                <m:t>k</m:t>
              </m:r>
            </m:e>
          </m:d>
          <m:r>
            <w:rPr>
              <w:rFonts w:ascii="Cambria Math" w:hAnsi="Cambria Math"/>
            </w:rPr>
            <m:t>=</m:t>
          </m:r>
          <m:nary>
            <m:naryPr>
              <m:chr m:val="∑"/>
              <m:limLoc m:val="undOvr"/>
              <m:ctrlPr>
                <w:rPr>
                  <w:rFonts w:ascii="Cambria Math" w:hAnsi="Cambria Math"/>
                  <w:i/>
                </w:rPr>
              </m:ctrlPr>
            </m:naryPr>
            <m:sub>
              <m:r>
                <w:rPr>
                  <w:rFonts w:ascii="Cambria Math" w:hAnsi="Cambria Math"/>
                </w:rPr>
                <m:t>l=0</m:t>
              </m:r>
            </m:sub>
            <m:sup>
              <m:r>
                <w:rPr>
                  <w:rFonts w:ascii="Cambria Math" w:hAnsi="Cambria Math"/>
                </w:rPr>
                <m:t>L-1</m:t>
              </m:r>
            </m:sup>
            <m:e>
              <m:sSub>
                <m:sSubPr>
                  <m:ctrlPr>
                    <w:rPr>
                      <w:rFonts w:ascii="Cambria Math" w:hAnsi="Cambria Math"/>
                      <w:i/>
                    </w:rPr>
                  </m:ctrlPr>
                </m:sSubPr>
                <m:e>
                  <m:r>
                    <w:rPr>
                      <w:rFonts w:ascii="Cambria Math" w:hAnsi="Cambria Math"/>
                    </w:rPr>
                    <m:t>c</m:t>
                  </m:r>
                </m:e>
                <m:sub>
                  <m:r>
                    <w:rPr>
                      <w:rFonts w:ascii="Cambria Math" w:hAnsi="Cambria Math"/>
                    </w:rPr>
                    <m:t>a,l</m:t>
                  </m:r>
                </m:sub>
              </m:sSub>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r>
                        <w:rPr>
                          <w:rFonts w:ascii="Cambria Math" w:hAnsi="Cambria Math"/>
                        </w:rPr>
                        <m:t>k</m:t>
                      </m:r>
                    </m:e>
                  </m:d>
                </m:e>
              </m:func>
            </m:e>
          </m:nary>
        </m:oMath>
      </m:oMathPara>
    </w:p>
    <w:p w14:paraId="02B37E63" w14:textId="08834637" w:rsidR="00453E18" w:rsidRDefault="004E7570" w:rsidP="006F6085">
      <w:r>
        <w:t>The dot above the variable is added to indicate</w:t>
      </w:r>
      <w:r w:rsidR="00D56E8F">
        <w:t xml:space="preserve"> that noise is ignored. </w:t>
      </w:r>
      <w:r w:rsidR="0001460E">
        <w:t xml:space="preserve">The </w:t>
      </w:r>
      <w:r w:rsidR="003B6960">
        <w:t>required</w:t>
      </w:r>
      <w:r w:rsidR="0001460E">
        <w:t xml:space="preserve"> quantity </w:t>
      </w:r>
      <w:r w:rsidR="00683534">
        <w:t xml:space="preserve">before taking the power is given </w:t>
      </w:r>
      <w:proofErr w:type="gramStart"/>
      <w:r w:rsidR="00683534">
        <w:t>by</w:t>
      </w:r>
      <w:proofErr w:type="gramEnd"/>
    </w:p>
    <w:p w14:paraId="4640A48C" w14:textId="244A5581" w:rsidR="00777A71" w:rsidRDefault="00512528" w:rsidP="00777A71">
      <m:oMathPara>
        <m:oMath>
          <m:nary>
            <m:naryPr>
              <m:chr m:val="∑"/>
              <m:supHide m:val="1"/>
              <m:ctrlPr>
                <w:rPr>
                  <w:rFonts w:ascii="Cambria Math" w:hAnsi="Cambria Math" w:cs="Calibri"/>
                  <w:i/>
                  <w:iCs/>
                </w:rPr>
              </m:ctrlPr>
            </m:naryPr>
            <m:sub>
              <m:r>
                <w:rPr>
                  <w:rFonts w:ascii="Cambria Math" w:hAnsi="Cambria Math"/>
                </w:rPr>
                <m:t>k</m:t>
              </m:r>
            </m:sub>
            <m:sup/>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a</m:t>
                  </m:r>
                </m:sub>
              </m:sSub>
              <m:d>
                <m:dPr>
                  <m:begChr m:val="["/>
                  <m:endChr m:val="]"/>
                  <m:ctrlPr>
                    <w:rPr>
                      <w:rFonts w:ascii="Cambria Math" w:hAnsi="Cambria Math"/>
                      <w:i/>
                    </w:rPr>
                  </m:ctrlPr>
                </m:dPr>
                <m:e>
                  <m:r>
                    <w:rPr>
                      <w:rFonts w:ascii="Cambria Math" w:hAnsi="Cambria Math"/>
                    </w:rPr>
                    <m:t>k</m:t>
                  </m:r>
                </m:e>
              </m:d>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p</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r>
                        <w:rPr>
                          <w:rFonts w:ascii="Cambria Math" w:hAnsi="Cambria Math"/>
                        </w:rPr>
                        <m:t>k</m:t>
                      </m:r>
                    </m:e>
                  </m:d>
                </m:e>
              </m:func>
            </m:e>
          </m:nary>
          <m:r>
            <m:rPr>
              <m:aln/>
            </m:rPr>
            <w:rPr>
              <w:rFonts w:ascii="Cambria Math" w:hAnsi="Cambria Math" w:cs="Calibri"/>
            </w:rPr>
            <m:t>=</m:t>
          </m:r>
          <m:nary>
            <m:naryPr>
              <m:chr m:val="∑"/>
              <m:limLoc m:val="undOvr"/>
              <m:ctrlPr>
                <w:rPr>
                  <w:rFonts w:ascii="Cambria Math" w:hAnsi="Cambria Math"/>
                  <w:i/>
                </w:rPr>
              </m:ctrlPr>
            </m:naryPr>
            <m:sub>
              <m:r>
                <w:rPr>
                  <w:rFonts w:ascii="Cambria Math" w:hAnsi="Cambria Math"/>
                </w:rPr>
                <m:t>k=-</m:t>
              </m:r>
              <m:f>
                <m:fPr>
                  <m:ctrlPr>
                    <w:rPr>
                      <w:rFonts w:ascii="Cambria Math" w:hAnsi="Cambria Math"/>
                      <w:i/>
                    </w:rPr>
                  </m:ctrlPr>
                </m:fPr>
                <m:num>
                  <m:r>
                    <w:rPr>
                      <w:rFonts w:ascii="Cambria Math" w:hAnsi="Cambria Math"/>
                    </w:rPr>
                    <m:t>N</m:t>
                  </m:r>
                </m:num>
                <m:den>
                  <m:r>
                    <w:rPr>
                      <w:rFonts w:ascii="Cambria Math" w:hAnsi="Cambria Math"/>
                    </w:rPr>
                    <m:t>2</m:t>
                  </m:r>
                </m:den>
              </m:f>
            </m:sub>
            <m:sup>
              <m:f>
                <m:fPr>
                  <m:ctrlPr>
                    <w:rPr>
                      <w:rFonts w:ascii="Cambria Math" w:hAnsi="Cambria Math"/>
                      <w:i/>
                    </w:rPr>
                  </m:ctrlPr>
                </m:fPr>
                <m:num>
                  <m:r>
                    <w:rPr>
                      <w:rFonts w:ascii="Cambria Math" w:hAnsi="Cambria Math"/>
                    </w:rPr>
                    <m:t>N</m:t>
                  </m:r>
                </m:num>
                <m:den>
                  <m:r>
                    <w:rPr>
                      <w:rFonts w:ascii="Cambria Math" w:hAnsi="Cambria Math"/>
                    </w:rPr>
                    <m:t>2</m:t>
                  </m:r>
                </m:den>
              </m:f>
              <m:r>
                <w:rPr>
                  <w:rFonts w:ascii="Cambria Math" w:hAnsi="Cambria Math"/>
                </w:rPr>
                <m:t>-1</m:t>
              </m:r>
            </m:sup>
            <m:e>
              <m:nary>
                <m:naryPr>
                  <m:chr m:val="∑"/>
                  <m:limLoc m:val="undOvr"/>
                  <m:ctrlPr>
                    <w:rPr>
                      <w:rFonts w:ascii="Cambria Math" w:hAnsi="Cambria Math"/>
                      <w:i/>
                    </w:rPr>
                  </m:ctrlPr>
                </m:naryPr>
                <m:sub>
                  <m:r>
                    <w:rPr>
                      <w:rFonts w:ascii="Cambria Math" w:hAnsi="Cambria Math"/>
                    </w:rPr>
                    <m:t>l=0</m:t>
                  </m:r>
                </m:sub>
                <m:sup>
                  <m:r>
                    <w:rPr>
                      <w:rFonts w:ascii="Cambria Math" w:hAnsi="Cambria Math"/>
                    </w:rPr>
                    <m:t>L-1</m:t>
                  </m:r>
                </m:sup>
                <m:e>
                  <m:sSub>
                    <m:sSubPr>
                      <m:ctrlPr>
                        <w:rPr>
                          <w:rFonts w:ascii="Cambria Math" w:hAnsi="Cambria Math"/>
                          <w:i/>
                        </w:rPr>
                      </m:ctrlPr>
                    </m:sSubPr>
                    <m:e>
                      <m:r>
                        <w:rPr>
                          <w:rFonts w:ascii="Cambria Math" w:hAnsi="Cambria Math"/>
                        </w:rPr>
                        <m:t>c</m:t>
                      </m:r>
                    </m:e>
                    <m:sub>
                      <m:r>
                        <w:rPr>
                          <w:rFonts w:ascii="Cambria Math" w:hAnsi="Cambria Math"/>
                        </w:rPr>
                        <m:t>a,l</m:t>
                      </m:r>
                    </m:sub>
                  </m:sSub>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r>
                            <w:rPr>
                              <w:rFonts w:ascii="Cambria Math" w:hAnsi="Cambria Math"/>
                            </w:rPr>
                            <m:t>k</m:t>
                          </m:r>
                        </m:e>
                      </m:d>
                    </m:e>
                  </m:func>
                </m:e>
              </m:nary>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p</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r>
                        <w:rPr>
                          <w:rFonts w:ascii="Cambria Math" w:hAnsi="Cambria Math"/>
                        </w:rPr>
                        <m:t>k</m:t>
                      </m:r>
                    </m:e>
                  </m:d>
                </m:e>
              </m:func>
            </m:e>
          </m:nary>
          <m:r>
            <m:rPr>
              <m:sty m:val="p"/>
            </m:rPr>
            <w:rPr>
              <w:rFonts w:ascii="Cambria Math" w:hAnsi="Cambria Math"/>
            </w:rPr>
            <w:br/>
          </m:r>
        </m:oMath>
        <m:oMath>
          <m:r>
            <m:rPr>
              <m:aln/>
            </m:rPr>
            <w:rPr>
              <w:rFonts w:ascii="Cambria Math" w:hAnsi="Cambria Math"/>
            </w:rPr>
            <m:t>=</m:t>
          </m:r>
          <m:nary>
            <m:naryPr>
              <m:chr m:val="∑"/>
              <m:limLoc m:val="undOvr"/>
              <m:ctrlPr>
                <w:rPr>
                  <w:rFonts w:ascii="Cambria Math" w:hAnsi="Cambria Math"/>
                  <w:i/>
                </w:rPr>
              </m:ctrlPr>
            </m:naryPr>
            <m:sub>
              <m:r>
                <w:rPr>
                  <w:rFonts w:ascii="Cambria Math" w:hAnsi="Cambria Math"/>
                </w:rPr>
                <m:t>l=0</m:t>
              </m:r>
            </m:sub>
            <m:sup>
              <m:r>
                <w:rPr>
                  <w:rFonts w:ascii="Cambria Math" w:hAnsi="Cambria Math"/>
                </w:rPr>
                <m:t>L-1</m:t>
              </m:r>
            </m:sup>
            <m:e>
              <m:sSub>
                <m:sSubPr>
                  <m:ctrlPr>
                    <w:rPr>
                      <w:rFonts w:ascii="Cambria Math" w:hAnsi="Cambria Math"/>
                      <w:i/>
                    </w:rPr>
                  </m:ctrlPr>
                </m:sSubPr>
                <m:e>
                  <m:r>
                    <w:rPr>
                      <w:rFonts w:ascii="Cambria Math" w:hAnsi="Cambria Math"/>
                    </w:rPr>
                    <m:t>c</m:t>
                  </m:r>
                </m:e>
                <m:sub>
                  <m:r>
                    <w:rPr>
                      <w:rFonts w:ascii="Cambria Math" w:hAnsi="Cambria Math"/>
                    </w:rPr>
                    <m:t>a,l</m:t>
                  </m:r>
                </m:sub>
              </m:sSub>
              <m:nary>
                <m:naryPr>
                  <m:chr m:val="∑"/>
                  <m:limLoc m:val="undOvr"/>
                  <m:ctrlPr>
                    <w:rPr>
                      <w:rFonts w:ascii="Cambria Math" w:hAnsi="Cambria Math"/>
                      <w:i/>
                    </w:rPr>
                  </m:ctrlPr>
                </m:naryPr>
                <m:sub>
                  <m:r>
                    <w:rPr>
                      <w:rFonts w:ascii="Cambria Math" w:hAnsi="Cambria Math"/>
                    </w:rPr>
                    <m:t>k=-</m:t>
                  </m:r>
                  <m:f>
                    <m:fPr>
                      <m:ctrlPr>
                        <w:rPr>
                          <w:rFonts w:ascii="Cambria Math" w:hAnsi="Cambria Math"/>
                          <w:i/>
                        </w:rPr>
                      </m:ctrlPr>
                    </m:fPr>
                    <m:num>
                      <m:r>
                        <w:rPr>
                          <w:rFonts w:ascii="Cambria Math" w:hAnsi="Cambria Math"/>
                        </w:rPr>
                        <m:t>N</m:t>
                      </m:r>
                    </m:num>
                    <m:den>
                      <m:r>
                        <w:rPr>
                          <w:rFonts w:ascii="Cambria Math" w:hAnsi="Cambria Math"/>
                        </w:rPr>
                        <m:t>2</m:t>
                      </m:r>
                    </m:den>
                  </m:f>
                </m:sub>
                <m:sup>
                  <m:f>
                    <m:fPr>
                      <m:ctrlPr>
                        <w:rPr>
                          <w:rFonts w:ascii="Cambria Math" w:hAnsi="Cambria Math"/>
                          <w:i/>
                        </w:rPr>
                      </m:ctrlPr>
                    </m:fPr>
                    <m:num>
                      <m:r>
                        <w:rPr>
                          <w:rFonts w:ascii="Cambria Math" w:hAnsi="Cambria Math"/>
                        </w:rPr>
                        <m:t>N</m:t>
                      </m:r>
                    </m:num>
                    <m:den>
                      <m:r>
                        <w:rPr>
                          <w:rFonts w:ascii="Cambria Math" w:hAnsi="Cambria Math"/>
                        </w:rPr>
                        <m:t>2</m:t>
                      </m:r>
                    </m:den>
                  </m:f>
                  <m:r>
                    <w:rPr>
                      <w:rFonts w:ascii="Cambria Math" w:hAnsi="Cambria Math"/>
                    </w:rPr>
                    <m:t>-1</m:t>
                  </m:r>
                </m:sup>
                <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r>
                            <w:rPr>
                              <w:rFonts w:ascii="Cambria Math" w:hAnsi="Cambria Math"/>
                            </w:rPr>
                            <m:t>k</m:t>
                          </m:r>
                        </m:e>
                      </m:d>
                    </m:e>
                  </m:func>
                </m:e>
              </m:nary>
            </m:e>
          </m:nary>
          <m:r>
            <m:rPr>
              <m:sty m:val="p"/>
            </m:rPr>
            <w:br/>
          </m:r>
        </m:oMath>
        <m:oMath>
          <m:r>
            <m:rPr>
              <m:aln/>
            </m:rPr>
            <w:rPr>
              <w:rFonts w:ascii="Cambria Math" w:hAnsi="Cambria Math"/>
            </w:rPr>
            <m:t>=N</m:t>
          </m:r>
          <m:nary>
            <m:naryPr>
              <m:chr m:val="∑"/>
              <m:limLoc m:val="undOvr"/>
              <m:ctrlPr>
                <w:rPr>
                  <w:rFonts w:ascii="Cambria Math" w:hAnsi="Cambria Math"/>
                  <w:i/>
                </w:rPr>
              </m:ctrlPr>
            </m:naryPr>
            <m:sub>
              <m:r>
                <w:rPr>
                  <w:rFonts w:ascii="Cambria Math" w:hAnsi="Cambria Math"/>
                </w:rPr>
                <m:t>l=0</m:t>
              </m:r>
            </m:sub>
            <m:sup>
              <m:r>
                <w:rPr>
                  <w:rFonts w:ascii="Cambria Math" w:hAnsi="Cambria Math"/>
                </w:rPr>
                <m:t>L-1</m:t>
              </m:r>
            </m:sup>
            <m:e>
              <m:sSub>
                <m:sSubPr>
                  <m:ctrlPr>
                    <w:rPr>
                      <w:rFonts w:ascii="Cambria Math" w:hAnsi="Cambria Math"/>
                      <w:i/>
                    </w:rPr>
                  </m:ctrlPr>
                </m:sSubPr>
                <m:e>
                  <m:r>
                    <w:rPr>
                      <w:rFonts w:ascii="Cambria Math" w:hAnsi="Cambria Math"/>
                    </w:rPr>
                    <m:t>c</m:t>
                  </m:r>
                </m:e>
                <m:sub>
                  <m:r>
                    <w:rPr>
                      <w:rFonts w:ascii="Cambria Math" w:hAnsi="Cambria Math"/>
                    </w:rPr>
                    <m:t>a,l</m:t>
                  </m:r>
                </m:sub>
              </m:sSub>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-jπ</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r>
                                <w:rPr>
                                  <w:rFonts w:ascii="Cambria Math" w:hAnsi="Cambria Math"/>
                                </w:rPr>
                                <m:t>N</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l</m:t>
                                      </m:r>
                                    </m:sub>
                                  </m:sSub>
                                </m:e>
                              </m:d>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num>
                <m:den>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den>
              </m:f>
            </m:e>
          </m:nary>
          <m:r>
            <m:rPr>
              <m:sty m:val="p"/>
            </m:rPr>
            <w:rPr>
              <w:rFonts w:eastAsiaTheme="minorEastAsia"/>
            </w:rPr>
            <w:br/>
          </m:r>
        </m:oMath>
        <m:oMath>
          <m:r>
            <m:rPr>
              <m:aln/>
            </m:rP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p</m:t>
              </m:r>
            </m:sub>
          </m:sSub>
          <m:r>
            <w:rPr>
              <w:rFonts w:ascii="Cambria Math" w:hAnsi="Cambria Math"/>
            </w:rPr>
            <m:t>)</m:t>
          </m:r>
        </m:oMath>
      </m:oMathPara>
    </w:p>
    <w:p w14:paraId="143F58BA" w14:textId="2520EF65" w:rsidR="00683534" w:rsidRDefault="00B126B9" w:rsidP="006F6085">
      <w:r>
        <w:t xml:space="preserve">and, therefore, the </w:t>
      </w:r>
      <w:r w:rsidR="00C532BF">
        <w:t xml:space="preserve">required </w:t>
      </w:r>
      <w:r w:rsidR="00C532BF" w:rsidRPr="00C532BF">
        <w:t>PRS-RSRPP measurement</w:t>
      </w:r>
      <w:r w:rsidR="00C532BF">
        <w:t xml:space="preserve"> is</w:t>
      </w:r>
      <w:r w:rsidR="006E44CB">
        <w:t xml:space="preserve"> proportional to</w:t>
      </w:r>
    </w:p>
    <w:p w14:paraId="614DA53E" w14:textId="352422EC" w:rsidR="006E44CB" w:rsidRDefault="00512528" w:rsidP="006F6085">
      <m:oMathPara>
        <m:oMath>
          <m:sSub>
            <m:sSubPr>
              <m:ctrlPr>
                <w:rPr>
                  <w:rFonts w:ascii="Cambria Math" w:eastAsiaTheme="minorHAnsi" w:hAnsi="Cambria Math" w:cs="Calibri"/>
                  <w:sz w:val="22"/>
                  <w:szCs w:val="22"/>
                </w:rPr>
              </m:ctrlPr>
            </m:sSubPr>
            <m:e>
              <m:r>
                <m:rPr>
                  <m:sty m:val="p"/>
                </m:rPr>
                <w:rPr>
                  <w:rFonts w:ascii="Cambria Math" w:hAnsi="Cambria Math"/>
                </w:rPr>
                <m:t>RSRPP</m:t>
              </m:r>
            </m:e>
            <m:sub>
              <m:r>
                <w:rPr>
                  <w:rFonts w:ascii="Cambria Math" w:hAnsi="Cambria Math"/>
                </w:rPr>
                <m:t>p</m:t>
              </m:r>
            </m:sub>
          </m:sSub>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a</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p</m:t>
                          </m:r>
                        </m:sub>
                      </m:sSub>
                    </m:e>
                  </m:d>
                </m:e>
              </m:d>
            </m:e>
            <m:sup>
              <m:r>
                <w:rPr>
                  <w:rFonts w:ascii="Cambria Math" w:hAnsi="Cambria Math"/>
                </w:rPr>
                <m:t>2</m:t>
              </m:r>
            </m:sup>
          </m:sSup>
        </m:oMath>
      </m:oMathPara>
    </w:p>
    <w:p w14:paraId="4A5AD96F" w14:textId="4084CC93" w:rsidR="00B126B9" w:rsidRDefault="006526DB" w:rsidP="006F6085">
      <w:r>
        <w:t xml:space="preserve">That is, the existing </w:t>
      </w:r>
      <w:r w:rsidRPr="00C532BF">
        <w:t>PRS-RSRPP measurement</w:t>
      </w:r>
      <w:r>
        <w:t xml:space="preserve"> is also </w:t>
      </w:r>
      <w:r w:rsidR="004F1653">
        <w:t xml:space="preserve">a sub-sample of the TD PDP samples </w:t>
      </w:r>
      <w:r w:rsidR="00AF17A0">
        <w:t xml:space="preserve">except that the sampling </w:t>
      </w:r>
      <w:r w:rsidR="006A51EF">
        <w:t xml:space="preserve">time is not restricted to </w:t>
      </w:r>
      <w:r w:rsidR="00FA0FEA">
        <w:t>the regular sampling grid</w:t>
      </w:r>
      <w:r w:rsidR="00CC7394">
        <w:t xml:space="preserve"> (</w:t>
      </w:r>
      <m:oMath>
        <m:sSub>
          <m:sSubPr>
            <m:ctrlPr>
              <w:rPr>
                <w:rFonts w:ascii="Cambria Math" w:hAnsi="Cambria Math"/>
                <w:i/>
              </w:rPr>
            </m:ctrlPr>
          </m:sSubPr>
          <m:e>
            <m:r>
              <w:rPr>
                <w:rFonts w:ascii="Cambria Math" w:hAnsi="Cambria Math"/>
              </w:rPr>
              <m:t>D</m:t>
            </m:r>
          </m:e>
          <m:sub>
            <m:r>
              <w:rPr>
                <w:rFonts w:ascii="Cambria Math" w:hAnsi="Cambria Math"/>
              </w:rPr>
              <m:t>p</m:t>
            </m:r>
          </m:sub>
        </m:sSub>
      </m:oMath>
      <w:r w:rsidR="00CC7394">
        <w:t xml:space="preserve"> is not </w:t>
      </w:r>
      <w:r w:rsidR="00567B64">
        <w:t xml:space="preserve">necessarily </w:t>
      </w:r>
      <w:r w:rsidR="00CC7394">
        <w:t>an integer).</w:t>
      </w:r>
    </w:p>
    <w:p w14:paraId="3114C075" w14:textId="77777777" w:rsidR="00453E18" w:rsidRDefault="00453E18" w:rsidP="006F6085"/>
    <w:p w14:paraId="1922F076" w14:textId="26334BB0" w:rsidR="00567B64" w:rsidRDefault="00C67ADA" w:rsidP="00C648D4">
      <w:pPr>
        <w:pStyle w:val="Observation"/>
      </w:pPr>
      <w:bookmarkStart w:id="48" w:name="_Toc158978314"/>
      <w:bookmarkStart w:id="49" w:name="_Toc161827804"/>
      <w:bookmarkStart w:id="50" w:name="_Toc166260782"/>
      <w:r>
        <w:t>E</w:t>
      </w:r>
      <w:r w:rsidR="00567B64">
        <w:t xml:space="preserve">xisting </w:t>
      </w:r>
      <w:r w:rsidR="00567B64" w:rsidRPr="00C532BF">
        <w:t>PRS-RSRPP measurement</w:t>
      </w:r>
      <w:r w:rsidR="00567B64">
        <w:t xml:space="preserve"> is also a sub-sample of the TD PDP samples except that the sampling time is not restricted to </w:t>
      </w:r>
      <w:r w:rsidR="00583EFA">
        <w:t>a</w:t>
      </w:r>
      <w:r w:rsidR="00567B64">
        <w:t xml:space="preserve"> regular sampling grid (</w:t>
      </w:r>
      <m:oMath>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p</m:t>
            </m:r>
          </m:sub>
        </m:sSub>
      </m:oMath>
      <w:r w:rsidR="00567B64">
        <w:t xml:space="preserve"> is not necessarily an integer).</w:t>
      </w:r>
      <w:bookmarkEnd w:id="48"/>
      <w:bookmarkEnd w:id="49"/>
      <w:bookmarkEnd w:id="50"/>
    </w:p>
    <w:p w14:paraId="10533752" w14:textId="77777777" w:rsidR="00EA522B" w:rsidRPr="00EB2EE7" w:rsidRDefault="00EA522B" w:rsidP="006F6085"/>
    <w:p w14:paraId="3203CAB5" w14:textId="64AE9C57" w:rsidR="004347AF" w:rsidRDefault="00353B08" w:rsidP="006F6085">
      <w:pPr>
        <w:rPr>
          <w:rFonts w:eastAsiaTheme="minorEastAsia"/>
        </w:rPr>
      </w:pPr>
      <w:r>
        <w:t>A</w:t>
      </w:r>
      <w:r w:rsidR="00A60148">
        <w:t xml:space="preserve">n example of the time domain samples of a 2-tap channel with delays at </w:t>
      </w:r>
      <m:oMath>
        <m:sSub>
          <m:sSubPr>
            <m:ctrlPr>
              <w:rPr>
                <w:rFonts w:ascii="Cambria Math" w:eastAsiaTheme="minorEastAsia" w:hAnsi="Cambria Math"/>
                <w:i/>
              </w:rPr>
            </m:ctrlPr>
          </m:sSubPr>
          <m:e>
            <m:r>
              <w:rPr>
                <w:rFonts w:ascii="Cambria Math" w:eastAsiaTheme="minorEastAsia" w:hAnsi="Cambria Math"/>
              </w:rPr>
              <m:t>τ</m:t>
            </m:r>
          </m:e>
          <m:sub>
            <m:r>
              <w:rPr>
                <w:rFonts w:ascii="Cambria Math" w:eastAsiaTheme="minorEastAsia" w:hAnsi="Cambria Math"/>
              </w:rPr>
              <m:t>0</m:t>
            </m:r>
          </m:sub>
        </m:sSub>
        <m:r>
          <w:rPr>
            <w:rFonts w:ascii="Cambria Math" w:eastAsiaTheme="minorEastAsia" w:hAnsi="Cambria Math"/>
          </w:rPr>
          <m:t>=</m:t>
        </m:r>
        <m:r>
          <w:rPr>
            <w:rFonts w:ascii="Cambria Math" w:hAnsi="Cambria Math"/>
          </w:rPr>
          <m:t>265</m:t>
        </m:r>
      </m:oMath>
      <w:r w:rsidR="00A60148">
        <w:t xml:space="preserve"> and </w:t>
      </w:r>
      <m:oMath>
        <m:sSub>
          <m:sSubPr>
            <m:ctrlPr>
              <w:rPr>
                <w:rFonts w:ascii="Cambria Math" w:eastAsiaTheme="minorEastAsia" w:hAnsi="Cambria Math"/>
                <w:i/>
              </w:rPr>
            </m:ctrlPr>
          </m:sSubPr>
          <m:e>
            <m:r>
              <w:rPr>
                <w:rFonts w:ascii="Cambria Math" w:eastAsiaTheme="minorEastAsia" w:hAnsi="Cambria Math"/>
              </w:rPr>
              <m:t>τ</m:t>
            </m:r>
          </m:e>
          <m:sub>
            <m:r>
              <w:rPr>
                <w:rFonts w:ascii="Cambria Math" w:eastAsiaTheme="minorEastAsia" w:hAnsi="Cambria Math"/>
              </w:rPr>
              <m:t>1</m:t>
            </m:r>
          </m:sub>
        </m:sSub>
        <m:r>
          <w:rPr>
            <w:rFonts w:ascii="Cambria Math" w:eastAsiaTheme="minorEastAsia" w:hAnsi="Cambria Math"/>
          </w:rPr>
          <m:t>=</m:t>
        </m:r>
        <m:r>
          <w:rPr>
            <w:rFonts w:ascii="Cambria Math" w:hAnsi="Cambria Math"/>
          </w:rPr>
          <m:t>290</m:t>
        </m:r>
      </m:oMath>
      <w:r w:rsidR="00A60148">
        <w:t xml:space="preserve"> ns is illustrated in </w:t>
      </w:r>
      <w:r w:rsidR="00A60148">
        <w:fldChar w:fldCharType="begin"/>
      </w:r>
      <w:r w:rsidR="00A60148">
        <w:instrText xml:space="preserve"> REF _Ref158382256 \h </w:instrText>
      </w:r>
      <w:r w:rsidR="00A60148">
        <w:fldChar w:fldCharType="separate"/>
      </w:r>
      <w:r w:rsidR="00643987" w:rsidRPr="00466B6F">
        <w:t xml:space="preserve">Figure </w:t>
      </w:r>
      <w:r w:rsidR="00643987">
        <w:rPr>
          <w:noProof/>
        </w:rPr>
        <w:t>2</w:t>
      </w:r>
      <w:r w:rsidR="00A60148">
        <w:fldChar w:fldCharType="end"/>
      </w:r>
      <w:r w:rsidR="00A60148">
        <w:t xml:space="preserve">. </w:t>
      </w:r>
      <w:r w:rsidR="00F42D80">
        <w:t xml:space="preserve">Using </w:t>
      </w:r>
      <m:oMath>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r>
          <w:rPr>
            <w:rFonts w:ascii="Cambria Math" w:eastAsiaTheme="minorEastAsia" w:hAnsi="Cambria Math"/>
          </w:rPr>
          <m:t>=4096</m:t>
        </m:r>
      </m:oMath>
      <w:r w:rsidR="00F42D80">
        <w:t xml:space="preserve">, the two delays </w:t>
      </w:r>
      <w:r w:rsidR="00254994">
        <w:t xml:space="preserve">equivalently at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0</m:t>
            </m:r>
          </m:sub>
        </m:sSub>
        <m:r>
          <w:rPr>
            <w:rFonts w:ascii="Cambria Math" w:eastAsiaTheme="minorEastAsia" w:hAnsi="Cambria Math"/>
          </w:rPr>
          <m:t>=32.56</m:t>
        </m:r>
      </m:oMath>
      <w:r w:rsidR="00254994">
        <w:t xml:space="preserve"> and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1</m:t>
            </m:r>
          </m:sub>
        </m:sSub>
        <m:r>
          <w:rPr>
            <w:rFonts w:ascii="Cambria Math" w:eastAsiaTheme="minorEastAsia" w:hAnsi="Cambria Math"/>
          </w:rPr>
          <m:t>=35.64</m:t>
        </m:r>
      </m:oMath>
      <w:r w:rsidR="00CC2BCF">
        <w:t xml:space="preserve"> on the x-axis of </w:t>
      </w:r>
      <w:r w:rsidR="00CC2BCF">
        <w:fldChar w:fldCharType="begin"/>
      </w:r>
      <w:r w:rsidR="00CC2BCF">
        <w:instrText xml:space="preserve"> REF _Ref158382256 \h </w:instrText>
      </w:r>
      <w:r w:rsidR="00CC2BCF">
        <w:fldChar w:fldCharType="separate"/>
      </w:r>
      <w:r w:rsidR="00643987" w:rsidRPr="00466B6F">
        <w:t xml:space="preserve">Figure </w:t>
      </w:r>
      <w:r w:rsidR="00643987">
        <w:rPr>
          <w:noProof/>
        </w:rPr>
        <w:t>2</w:t>
      </w:r>
      <w:r w:rsidR="00CC2BCF">
        <w:fldChar w:fldCharType="end"/>
      </w:r>
      <w:r w:rsidR="00AE653C">
        <w:rPr>
          <w:rFonts w:eastAsiaTheme="minorEastAsia"/>
        </w:rPr>
        <w:t>.</w:t>
      </w:r>
      <w:r w:rsidR="00F04743">
        <w:rPr>
          <w:rFonts w:eastAsiaTheme="minorEastAsia"/>
        </w:rPr>
        <w:t xml:space="preserve"> </w:t>
      </w:r>
      <w:r w:rsidR="0050220C">
        <w:rPr>
          <w:rFonts w:eastAsiaTheme="minorEastAsia"/>
        </w:rPr>
        <w:t xml:space="preserve">The magnitudes of the samples on the sampling grid are shown as blue stems. </w:t>
      </w:r>
    </w:p>
    <w:p w14:paraId="1E6ED40C" w14:textId="3F63C50B" w:rsidR="00FE7EAF" w:rsidRDefault="00FE7EAF" w:rsidP="00863182">
      <w:pPr>
        <w:pStyle w:val="ListParagraph"/>
        <w:numPr>
          <w:ilvl w:val="0"/>
          <w:numId w:val="60"/>
        </w:numPr>
        <w:rPr>
          <w:rFonts w:eastAsiaTheme="minorEastAsia"/>
        </w:rPr>
      </w:pPr>
      <w:r>
        <w:rPr>
          <w:rFonts w:eastAsiaTheme="minorEastAsia"/>
          <w:lang w:val="en-US"/>
        </w:rPr>
        <w:t>The regular samples on the sampling grid as shown as circles.</w:t>
      </w:r>
    </w:p>
    <w:p w14:paraId="6DEB2850" w14:textId="7D4627C4" w:rsidR="00353B08" w:rsidRDefault="007C0745" w:rsidP="00863182">
      <w:pPr>
        <w:pStyle w:val="ListParagraph"/>
        <w:numPr>
          <w:ilvl w:val="0"/>
          <w:numId w:val="60"/>
        </w:numPr>
        <w:rPr>
          <w:rFonts w:eastAsiaTheme="minorEastAsia"/>
        </w:rPr>
      </w:pPr>
      <w:r>
        <w:rPr>
          <w:rFonts w:eastAsiaTheme="minorEastAsia"/>
        </w:rPr>
        <w:t xml:space="preserve">The RAN4 requirement is to report </w:t>
      </w:r>
      <w:r w:rsidR="00FA1412">
        <w:rPr>
          <w:rFonts w:eastAsiaTheme="minorEastAsia"/>
        </w:rPr>
        <w:t xml:space="preserve">the square of the two peak values </w:t>
      </w:r>
      <w:r w:rsidR="00315DA7">
        <w:rPr>
          <w:rFonts w:eastAsiaTheme="minorEastAsia"/>
        </w:rPr>
        <w:t>of the red dotted curve</w:t>
      </w:r>
      <w:r w:rsidR="00FB5C9A">
        <w:rPr>
          <w:rFonts w:eastAsiaTheme="minorEastAsia"/>
        </w:rPr>
        <w:t xml:space="preserve"> (marked by </w:t>
      </w:r>
      <w:r w:rsidR="00FB5C9A" w:rsidRPr="005A4960">
        <w:rPr>
          <w:rFonts w:eastAsiaTheme="minorEastAsia"/>
        </w:rPr>
        <w:t>‘</w:t>
      </w:r>
      <w:r w:rsidR="00D455A3" w:rsidRPr="005A4960">
        <w:rPr>
          <w:rFonts w:eastAsiaTheme="minorEastAsia"/>
        </w:rPr>
        <w:t>*</w:t>
      </w:r>
      <w:r w:rsidR="00FB5C9A">
        <w:rPr>
          <w:rFonts w:eastAsiaTheme="minorEastAsia"/>
        </w:rPr>
        <w:t>’)</w:t>
      </w:r>
      <w:r w:rsidR="00315DA7">
        <w:rPr>
          <w:rFonts w:eastAsiaTheme="minorEastAsia"/>
        </w:rPr>
        <w:t>.</w:t>
      </w:r>
    </w:p>
    <w:p w14:paraId="20B2662E" w14:textId="33B512D1" w:rsidR="004347AF" w:rsidRPr="004157FD" w:rsidRDefault="004347AF" w:rsidP="00863182">
      <w:pPr>
        <w:pStyle w:val="ListParagraph"/>
        <w:numPr>
          <w:ilvl w:val="0"/>
          <w:numId w:val="60"/>
        </w:numPr>
        <w:rPr>
          <w:rFonts w:eastAsiaTheme="minorEastAsia"/>
        </w:rPr>
      </w:pPr>
      <w:r>
        <w:rPr>
          <w:rFonts w:eastAsiaTheme="minorEastAsia"/>
          <w:lang w:val="en-US"/>
        </w:rPr>
        <w:t xml:space="preserve">The true channel coefficients are </w:t>
      </w:r>
      <w:r w:rsidR="00FE7EAF">
        <w:rPr>
          <w:rFonts w:eastAsiaTheme="minorEastAsia"/>
          <w:lang w:val="en-US"/>
        </w:rPr>
        <w:t>shown as</w:t>
      </w:r>
      <w:r w:rsidR="009D1EB0">
        <w:rPr>
          <w:rFonts w:eastAsiaTheme="minorEastAsia"/>
          <w:lang w:val="en-US"/>
        </w:rPr>
        <w:t xml:space="preserve"> diamonds.</w:t>
      </w:r>
    </w:p>
    <w:p w14:paraId="3B62E1C4" w14:textId="55C0F082" w:rsidR="00E27BA1" w:rsidRPr="004157FD" w:rsidRDefault="00E27BA1" w:rsidP="00863182">
      <w:pPr>
        <w:pStyle w:val="ListParagraph"/>
        <w:numPr>
          <w:ilvl w:val="1"/>
          <w:numId w:val="60"/>
        </w:numPr>
        <w:rPr>
          <w:rFonts w:eastAsiaTheme="minorEastAsia"/>
        </w:rPr>
      </w:pPr>
      <w:r w:rsidRPr="004157FD">
        <w:rPr>
          <w:rFonts w:eastAsiaTheme="minorEastAsia"/>
        </w:rPr>
        <w:lastRenderedPageBreak/>
        <w:t xml:space="preserve">In the left figure, the true channel coefficients are </w:t>
      </w:r>
      <m:oMath>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a,0</m:t>
            </m:r>
          </m:sub>
        </m:sSub>
        <m:r>
          <w:rPr>
            <w:rFonts w:ascii="Cambria Math" w:eastAsiaTheme="minorEastAsia" w:hAnsi="Cambria Math"/>
          </w:rPr>
          <m:t>=1</m:t>
        </m:r>
      </m:oMath>
      <w:r w:rsidRPr="004157FD">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a,1</m:t>
            </m:r>
          </m:sub>
        </m:sSub>
        <m:r>
          <w:rPr>
            <w:rFonts w:ascii="Cambria Math" w:eastAsiaTheme="minorEastAsia" w:hAnsi="Cambria Math"/>
          </w:rPr>
          <m:t>=2</m:t>
        </m:r>
      </m:oMath>
      <w:r w:rsidRPr="004157FD">
        <w:rPr>
          <w:rFonts w:eastAsiaTheme="minorEastAsia"/>
        </w:rPr>
        <w:t>.</w:t>
      </w:r>
    </w:p>
    <w:p w14:paraId="0B3803C6" w14:textId="4552F972" w:rsidR="00E27BA1" w:rsidRPr="004157FD" w:rsidRDefault="00E27BA1" w:rsidP="00863182">
      <w:pPr>
        <w:pStyle w:val="ListParagraph"/>
        <w:numPr>
          <w:ilvl w:val="1"/>
          <w:numId w:val="60"/>
        </w:numPr>
        <w:rPr>
          <w:rFonts w:eastAsiaTheme="minorEastAsia"/>
        </w:rPr>
      </w:pPr>
      <w:r w:rsidRPr="006A6AF3">
        <w:rPr>
          <w:rFonts w:eastAsiaTheme="minorEastAsia"/>
        </w:rPr>
        <w:t xml:space="preserve">In the right figure, the true channel coefficients are </w:t>
      </w:r>
      <m:oMath>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a,0</m:t>
            </m:r>
          </m:sub>
        </m:sSub>
        <m:r>
          <w:rPr>
            <w:rFonts w:ascii="Cambria Math" w:eastAsiaTheme="minorEastAsia" w:hAnsi="Cambria Math"/>
          </w:rPr>
          <m:t>=1</m:t>
        </m:r>
      </m:oMath>
      <w:r w:rsidRPr="004157FD">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a,1</m:t>
            </m:r>
          </m:sub>
        </m:sSub>
        <m:r>
          <w:rPr>
            <w:rFonts w:ascii="Cambria Math" w:eastAsiaTheme="minorEastAsia" w:hAnsi="Cambria Math"/>
          </w:rPr>
          <m:t>=-2</m:t>
        </m:r>
      </m:oMath>
      <w:r w:rsidRPr="004157FD">
        <w:rPr>
          <w:rFonts w:eastAsiaTheme="minorEastAsia"/>
        </w:rPr>
        <w:t>.</w:t>
      </w:r>
    </w:p>
    <w:p w14:paraId="55751ACA" w14:textId="77777777" w:rsidR="002162FC" w:rsidRDefault="002162FC" w:rsidP="006F6085"/>
    <w:p w14:paraId="21E2364D" w14:textId="19C9525A" w:rsidR="00567B64" w:rsidRPr="00CD59F9" w:rsidRDefault="001B260F" w:rsidP="004157FD">
      <w:pPr>
        <w:spacing w:after="0"/>
        <w:ind w:left="-360" w:right="-288"/>
        <w:jc w:val="center"/>
      </w:pPr>
      <w:r w:rsidRPr="001B260F">
        <w:t xml:space="preserve"> </w:t>
      </w:r>
      <w:r w:rsidRPr="001B260F">
        <w:rPr>
          <w:noProof/>
        </w:rPr>
        <w:drawing>
          <wp:inline distT="0" distB="0" distL="0" distR="0" wp14:anchorId="28A841C4" wp14:editId="6B022048">
            <wp:extent cx="3291840" cy="2606040"/>
            <wp:effectExtent l="0" t="0" r="381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3283" t="5977" r="7766"/>
                    <a:stretch/>
                  </pic:blipFill>
                  <pic:spPr bwMode="auto">
                    <a:xfrm>
                      <a:off x="0" y="0"/>
                      <a:ext cx="3291840" cy="2606040"/>
                    </a:xfrm>
                    <a:prstGeom prst="rect">
                      <a:avLst/>
                    </a:prstGeom>
                    <a:noFill/>
                    <a:ln>
                      <a:noFill/>
                    </a:ln>
                    <a:extLst>
                      <a:ext uri="{53640926-AAD7-44D8-BBD7-CCE9431645EC}">
                        <a14:shadowObscured xmlns:a14="http://schemas.microsoft.com/office/drawing/2010/main"/>
                      </a:ext>
                    </a:extLst>
                  </pic:spPr>
                </pic:pic>
              </a:graphicData>
            </a:graphic>
          </wp:inline>
        </w:drawing>
      </w:r>
      <w:r w:rsidRPr="001B260F">
        <w:t xml:space="preserve"> </w:t>
      </w:r>
      <w:r w:rsidRPr="001B260F">
        <w:rPr>
          <w:noProof/>
        </w:rPr>
        <w:drawing>
          <wp:inline distT="0" distB="0" distL="0" distR="0" wp14:anchorId="1B731836" wp14:editId="1FF03D96">
            <wp:extent cx="3291840" cy="2578608"/>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3283" t="6574" r="7319"/>
                    <a:stretch/>
                  </pic:blipFill>
                  <pic:spPr bwMode="auto">
                    <a:xfrm>
                      <a:off x="0" y="0"/>
                      <a:ext cx="3291840" cy="2578608"/>
                    </a:xfrm>
                    <a:prstGeom prst="rect">
                      <a:avLst/>
                    </a:prstGeom>
                    <a:noFill/>
                    <a:ln>
                      <a:noFill/>
                    </a:ln>
                    <a:extLst>
                      <a:ext uri="{53640926-AAD7-44D8-BBD7-CCE9431645EC}">
                        <a14:shadowObscured xmlns:a14="http://schemas.microsoft.com/office/drawing/2010/main"/>
                      </a:ext>
                    </a:extLst>
                  </pic:spPr>
                </pic:pic>
              </a:graphicData>
            </a:graphic>
          </wp:inline>
        </w:drawing>
      </w:r>
      <w:r w:rsidR="009C6F0A" w:rsidRPr="009C6F0A">
        <w:t xml:space="preserve"> </w:t>
      </w:r>
    </w:p>
    <w:p w14:paraId="73AA29D7" w14:textId="2FD88286" w:rsidR="00B84A84" w:rsidRPr="00CD59F9" w:rsidRDefault="00B84A84" w:rsidP="004157FD">
      <w:pPr>
        <w:spacing w:after="0"/>
        <w:ind w:left="-270" w:right="-288"/>
        <w:jc w:val="center"/>
      </w:pPr>
      <w:r>
        <w:t xml:space="preserve">(a) </w:t>
      </w:r>
      <w:r w:rsidRPr="00466B6F">
        <w:t xml:space="preserve">true channel </w:t>
      </w:r>
      <m:oMath>
        <m:sSub>
          <m:sSubPr>
            <m:ctrlPr>
              <w:rPr>
                <w:rFonts w:ascii="Cambria Math" w:hAnsi="Cambria Math"/>
                <w:i/>
              </w:rPr>
            </m:ctrlPr>
          </m:sSubPr>
          <m:e>
            <m:r>
              <w:rPr>
                <w:rFonts w:ascii="Cambria Math" w:hAnsi="Cambria Math"/>
              </w:rPr>
              <m:t>c</m:t>
            </m:r>
          </m:e>
          <m:sub>
            <m:r>
              <w:rPr>
                <w:rFonts w:ascii="Cambria Math" w:hAnsi="Cambria Math"/>
              </w:rPr>
              <m:t>a,0</m:t>
            </m:r>
          </m:sub>
        </m:sSub>
        <m:r>
          <w:rPr>
            <w:rFonts w:ascii="Cambria Math" w:hAnsi="Cambria Math"/>
          </w:rPr>
          <m:t>=1</m:t>
        </m:r>
      </m:oMath>
      <w:r w:rsidRPr="00E27BA1">
        <w:t xml:space="preserve"> and </w:t>
      </w:r>
      <m:oMath>
        <m:sSub>
          <m:sSubPr>
            <m:ctrlPr>
              <w:rPr>
                <w:rFonts w:ascii="Cambria Math" w:hAnsi="Cambria Math"/>
                <w:i/>
              </w:rPr>
            </m:ctrlPr>
          </m:sSubPr>
          <m:e>
            <m:r>
              <w:rPr>
                <w:rFonts w:ascii="Cambria Math" w:hAnsi="Cambria Math"/>
              </w:rPr>
              <m:t>c</m:t>
            </m:r>
          </m:e>
          <m:sub>
            <m:r>
              <w:rPr>
                <w:rFonts w:ascii="Cambria Math" w:hAnsi="Cambria Math"/>
              </w:rPr>
              <m:t>a,1</m:t>
            </m:r>
          </m:sub>
        </m:sSub>
        <m:r>
          <w:rPr>
            <w:rFonts w:ascii="Cambria Math" w:hAnsi="Cambria Math"/>
          </w:rPr>
          <m:t>=2</m:t>
        </m:r>
      </m:oMath>
      <w:r w:rsidRPr="004157FD">
        <w:tab/>
      </w:r>
      <w:r w:rsidRPr="004157FD">
        <w:tab/>
      </w:r>
      <w:r w:rsidRPr="004157FD">
        <w:tab/>
      </w:r>
      <w:r>
        <w:tab/>
        <w:t xml:space="preserve">(b) </w:t>
      </w:r>
      <w:r w:rsidRPr="00466B6F">
        <w:t xml:space="preserve">true channel </w:t>
      </w:r>
      <m:oMath>
        <m:sSub>
          <m:sSubPr>
            <m:ctrlPr>
              <w:rPr>
                <w:rFonts w:ascii="Cambria Math" w:hAnsi="Cambria Math"/>
                <w:i/>
              </w:rPr>
            </m:ctrlPr>
          </m:sSubPr>
          <m:e>
            <m:r>
              <w:rPr>
                <w:rFonts w:ascii="Cambria Math" w:hAnsi="Cambria Math"/>
              </w:rPr>
              <m:t>c</m:t>
            </m:r>
          </m:e>
          <m:sub>
            <m:r>
              <w:rPr>
                <w:rFonts w:ascii="Cambria Math" w:hAnsi="Cambria Math"/>
              </w:rPr>
              <m:t>a,0</m:t>
            </m:r>
          </m:sub>
        </m:sSub>
        <m:r>
          <w:rPr>
            <w:rFonts w:ascii="Cambria Math" w:hAnsi="Cambria Math"/>
          </w:rPr>
          <m:t>=1</m:t>
        </m:r>
      </m:oMath>
      <w:r w:rsidRPr="00E27BA1">
        <w:t xml:space="preserve"> and </w:t>
      </w:r>
      <m:oMath>
        <m:sSub>
          <m:sSubPr>
            <m:ctrlPr>
              <w:rPr>
                <w:rFonts w:ascii="Cambria Math" w:hAnsi="Cambria Math"/>
                <w:i/>
              </w:rPr>
            </m:ctrlPr>
          </m:sSubPr>
          <m:e>
            <m:r>
              <w:rPr>
                <w:rFonts w:ascii="Cambria Math" w:hAnsi="Cambria Math"/>
              </w:rPr>
              <m:t>c</m:t>
            </m:r>
          </m:e>
          <m:sub>
            <m:r>
              <w:rPr>
                <w:rFonts w:ascii="Cambria Math" w:hAnsi="Cambria Math"/>
              </w:rPr>
              <m:t>a,1</m:t>
            </m:r>
          </m:sub>
        </m:sSub>
        <m:r>
          <w:rPr>
            <w:rFonts w:ascii="Cambria Math" w:hAnsi="Cambria Math"/>
          </w:rPr>
          <m:t>=-2</m:t>
        </m:r>
      </m:oMath>
    </w:p>
    <w:p w14:paraId="06806D86" w14:textId="753CA546" w:rsidR="0028731E" w:rsidRPr="00466B6F" w:rsidRDefault="00E469C6" w:rsidP="0028731E">
      <w:pPr>
        <w:pStyle w:val="Caption"/>
      </w:pPr>
      <w:bookmarkStart w:id="51" w:name="_Ref158382256"/>
      <w:r w:rsidRPr="00466B6F">
        <w:t xml:space="preserve">Figure </w:t>
      </w:r>
      <w:r w:rsidRPr="00466B6F">
        <w:fldChar w:fldCharType="begin"/>
      </w:r>
      <w:r w:rsidRPr="00466B6F">
        <w:instrText xml:space="preserve"> SEQ Figure \* ARABIC </w:instrText>
      </w:r>
      <w:r w:rsidRPr="00466B6F">
        <w:fldChar w:fldCharType="separate"/>
      </w:r>
      <w:r w:rsidR="00643987">
        <w:rPr>
          <w:noProof/>
        </w:rPr>
        <w:t>2</w:t>
      </w:r>
      <w:r w:rsidRPr="00466B6F">
        <w:fldChar w:fldCharType="end"/>
      </w:r>
      <w:bookmarkEnd w:id="51"/>
      <w:r w:rsidR="0028731E" w:rsidRPr="00466B6F">
        <w:t xml:space="preserve"> </w:t>
      </w:r>
      <w:r w:rsidR="00BE1AD9" w:rsidRPr="00466B6F">
        <w:t>E</w:t>
      </w:r>
      <w:r w:rsidR="00515A54" w:rsidRPr="00466B6F">
        <w:t xml:space="preserve">xample </w:t>
      </w:r>
      <w:r w:rsidR="00BE1AD9" w:rsidRPr="00466B6F">
        <w:t>m</w:t>
      </w:r>
      <w:r w:rsidR="00877CDF" w:rsidRPr="00466B6F">
        <w:t xml:space="preserve">agnitudes </w:t>
      </w:r>
      <w:r w:rsidR="00F0616F" w:rsidRPr="00466B6F">
        <w:t>of time domain samples</w:t>
      </w:r>
      <w:r w:rsidR="00382929" w:rsidRPr="00466B6F">
        <w:t xml:space="preserve"> of a 2-tap channel with delays at 265 and 290 ns. </w:t>
      </w:r>
    </w:p>
    <w:p w14:paraId="3A52DEEF" w14:textId="0FB9063C" w:rsidR="00567B64" w:rsidRDefault="00567B64" w:rsidP="006F6085"/>
    <w:p w14:paraId="65A26BB3" w14:textId="7E2BB8FC" w:rsidR="00B84419" w:rsidRDefault="002B502E" w:rsidP="006F6085">
      <w:r>
        <w:t>Note further that</w:t>
      </w:r>
      <w:r w:rsidR="00532913">
        <w:t>, even if the UE estimate</w:t>
      </w:r>
      <w:r w:rsidR="00A0402B">
        <w:t>s</w:t>
      </w:r>
      <w:r w:rsidR="00532913">
        <w:t xml:space="preserve"> the true channel tap delays perfectly, the </w:t>
      </w:r>
      <w:r w:rsidR="00532913" w:rsidRPr="00C532BF">
        <w:t>PRS-RSRPP</w:t>
      </w:r>
      <w:r w:rsidR="00532913">
        <w:t xml:space="preserve"> target </w:t>
      </w:r>
      <m:oMath>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a</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p</m:t>
                        </m:r>
                      </m:sub>
                    </m:sSub>
                  </m:e>
                </m:d>
              </m:e>
            </m:d>
          </m:e>
          <m:sup>
            <m:r>
              <w:rPr>
                <w:rFonts w:ascii="Cambria Math" w:hAnsi="Cambria Math"/>
              </w:rPr>
              <m:t>2</m:t>
            </m:r>
          </m:sup>
        </m:sSup>
      </m:oMath>
      <w:r w:rsidR="00C46C7C" w:rsidRPr="00E215F0">
        <w:t xml:space="preserve"> is in general not the same as the </w:t>
      </w:r>
      <w:r w:rsidR="00EE0F9E" w:rsidRPr="00E215F0">
        <w:t xml:space="preserve">power of the </w:t>
      </w:r>
      <w:r w:rsidR="00C46C7C" w:rsidRPr="00E215F0">
        <w:t>true channel tap coefficient</w:t>
      </w:r>
      <w:r w:rsidR="000A1C9E" w:rsidRPr="00E215F0">
        <w:t xml:space="preserve"> because the </w:t>
      </w:r>
      <w:r w:rsidR="0055159C" w:rsidRPr="00E215F0">
        <w:t xml:space="preserve">different true channel taps </w:t>
      </w:r>
      <w:r w:rsidR="003F6C7E" w:rsidRPr="00E215F0">
        <w:t>c</w:t>
      </w:r>
      <w:r w:rsidR="0055159C" w:rsidRPr="00E215F0">
        <w:t xml:space="preserve">an interact with each other through the </w:t>
      </w:r>
      <w:r w:rsidR="004753D4" w:rsidRPr="00E215F0">
        <w:t>aforementioned</w:t>
      </w:r>
      <w:r w:rsidR="0055159C" w:rsidRPr="00E215F0">
        <w:t xml:space="preserve"> </w:t>
      </w:r>
      <m:oMath>
        <m:f>
          <m:fPr>
            <m:type m:val="lin"/>
            <m:ctrlPr>
              <w:rPr>
                <w:rFonts w:ascii="Cambria Math" w:eastAsiaTheme="minorEastAsia" w:hAnsi="Cambria Math"/>
                <w:i/>
              </w:rPr>
            </m:ctrlPr>
          </m:fPr>
          <m:num>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r>
                          <w:rPr>
                            <w:rFonts w:ascii="Cambria Math" w:hAnsi="Cambria Math"/>
                          </w:rPr>
                          <m:t>N</m:t>
                        </m:r>
                        <m:d>
                          <m:dPr>
                            <m:ctrlPr>
                              <w:rPr>
                                <w:rFonts w:ascii="Cambria Math" w:hAnsi="Cambria Math"/>
                                <w:i/>
                              </w:rPr>
                            </m:ctrlPr>
                          </m:dPr>
                          <m:e>
                            <m:r>
                              <w:rPr>
                                <w:rFonts w:ascii="Cambria Math" w:hAnsi="Cambria Math"/>
                              </w:rPr>
                              <m:t>d-</m:t>
                            </m:r>
                            <m:sSub>
                              <m:sSubPr>
                                <m:ctrlPr>
                                  <w:rPr>
                                    <w:rFonts w:ascii="Cambria Math" w:hAnsi="Cambria Math"/>
                                    <w:i/>
                                  </w:rPr>
                                </m:ctrlPr>
                              </m:sSubPr>
                              <m:e>
                                <m:r>
                                  <w:rPr>
                                    <w:rFonts w:ascii="Cambria Math" w:hAnsi="Cambria Math"/>
                                  </w:rPr>
                                  <m:t>d</m:t>
                                </m:r>
                              </m:e>
                              <m:sub>
                                <m:r>
                                  <w:rPr>
                                    <w:rFonts w:ascii="Cambria Math" w:hAnsi="Cambria Math"/>
                                  </w:rPr>
                                  <m:t>l</m:t>
                                </m:r>
                              </m:sub>
                            </m:sSub>
                          </m:e>
                        </m:d>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num>
          <m:den>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d</m:t>
                            </m:r>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den>
        </m:f>
      </m:oMath>
      <w:r w:rsidR="0055159C" w:rsidRPr="00E215F0">
        <w:t xml:space="preserve"> </w:t>
      </w:r>
      <w:r w:rsidR="003F6C7E" w:rsidRPr="00E215F0">
        <w:t>function</w:t>
      </w:r>
      <w:r w:rsidR="0055159C" w:rsidRPr="00E215F0">
        <w:t>:</w:t>
      </w:r>
    </w:p>
    <w:p w14:paraId="23CFA4D5" w14:textId="17B63701" w:rsidR="00AA4A94" w:rsidRDefault="00512528" w:rsidP="006F6085">
      <m:oMathPara>
        <m:oMath>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a</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p</m:t>
                          </m:r>
                        </m:sub>
                      </m:sSub>
                    </m:e>
                  </m:d>
                </m:e>
              </m:d>
            </m:e>
            <m:sup>
              <m:r>
                <w:rPr>
                  <w:rFonts w:ascii="Cambria Math" w:hAnsi="Cambria Math"/>
                </w:rPr>
                <m:t>2</m:t>
              </m:r>
            </m:sup>
          </m:sSup>
          <m:r>
            <m:rPr>
              <m:aln/>
            </m:rP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l=0</m:t>
                      </m:r>
                    </m:sub>
                    <m:sup>
                      <m:r>
                        <w:rPr>
                          <w:rFonts w:ascii="Cambria Math" w:hAnsi="Cambria Math"/>
                        </w:rPr>
                        <m:t>L-1</m:t>
                      </m:r>
                    </m:sup>
                    <m:e>
                      <m:sSub>
                        <m:sSubPr>
                          <m:ctrlPr>
                            <w:rPr>
                              <w:rFonts w:ascii="Cambria Math" w:hAnsi="Cambria Math"/>
                              <w:i/>
                            </w:rPr>
                          </m:ctrlPr>
                        </m:sSubPr>
                        <m:e>
                          <m:r>
                            <w:rPr>
                              <w:rFonts w:ascii="Cambria Math" w:hAnsi="Cambria Math"/>
                            </w:rPr>
                            <m:t>c</m:t>
                          </m:r>
                        </m:e>
                        <m:sub>
                          <m:r>
                            <w:rPr>
                              <w:rFonts w:ascii="Cambria Math" w:hAnsi="Cambria Math"/>
                            </w:rPr>
                            <m:t>a,l</m:t>
                          </m:r>
                        </m:sub>
                      </m:sSub>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-jπ</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r>
                                        <w:rPr>
                                          <w:rFonts w:ascii="Cambria Math" w:hAnsi="Cambria Math"/>
                                        </w:rPr>
                                        <m:t>N</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l</m:t>
                                              </m:r>
                                            </m:sub>
                                          </m:sSub>
                                        </m:e>
                                      </m:d>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num>
                        <m:den>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den>
                      </m:f>
                    </m:e>
                  </m:nary>
                </m:e>
              </m:d>
            </m:e>
            <m:sup>
              <m:r>
                <w:rPr>
                  <w:rFonts w:ascii="Cambria Math" w:hAnsi="Cambria Math"/>
                </w:rPr>
                <m:t>2</m:t>
              </m:r>
            </m:sup>
          </m:sSup>
          <m:r>
            <m:rPr>
              <m:sty m:val="p"/>
            </m:rPr>
            <w:br/>
          </m:r>
        </m:oMath>
        <m:oMath>
          <m:r>
            <m:rPr>
              <m:aln/>
            </m:rP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a,p</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l≠p</m:t>
                      </m:r>
                    </m:sub>
                    <m:sup/>
                    <m:e>
                      <m:sSub>
                        <m:sSubPr>
                          <m:ctrlPr>
                            <w:rPr>
                              <w:rFonts w:ascii="Cambria Math" w:hAnsi="Cambria Math"/>
                              <w:i/>
                            </w:rPr>
                          </m:ctrlPr>
                        </m:sSubPr>
                        <m:e>
                          <m:r>
                            <w:rPr>
                              <w:rFonts w:ascii="Cambria Math" w:hAnsi="Cambria Math"/>
                            </w:rPr>
                            <m:t>c</m:t>
                          </m:r>
                        </m:e>
                        <m:sub>
                          <m:r>
                            <w:rPr>
                              <w:rFonts w:ascii="Cambria Math" w:hAnsi="Cambria Math"/>
                            </w:rPr>
                            <m:t>a,l</m:t>
                          </m:r>
                        </m:sub>
                      </m:sSub>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-jπ</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r>
                                        <w:rPr>
                                          <w:rFonts w:ascii="Cambria Math" w:hAnsi="Cambria Math"/>
                                        </w:rPr>
                                        <m:t>N</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l</m:t>
                                              </m:r>
                                            </m:sub>
                                          </m:sSub>
                                        </m:e>
                                      </m:d>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num>
                        <m:den>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den>
                      </m:f>
                    </m:e>
                  </m:nary>
                </m:e>
              </m:d>
            </m:e>
            <m:sup>
              <m:r>
                <w:rPr>
                  <w:rFonts w:ascii="Cambria Math" w:hAnsi="Cambria Math"/>
                </w:rPr>
                <m:t>2</m:t>
              </m:r>
            </m:sup>
          </m:sSup>
          <m:r>
            <m:rPr>
              <m:sty m:val="p"/>
            </m:rPr>
            <w:br/>
          </m:r>
        </m:oMath>
        <m:oMath>
          <m:r>
            <m:rPr>
              <m:aln/>
            </m:rP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a,p</m:t>
                      </m:r>
                    </m:sub>
                  </m:sSub>
                </m:e>
              </m:d>
            </m:e>
            <m:sup>
              <m:r>
                <w:rPr>
                  <w:rFonts w:ascii="Cambria Math" w:hAnsi="Cambria Math"/>
                </w:rPr>
                <m:t>2</m:t>
              </m:r>
            </m:sup>
          </m:sSup>
        </m:oMath>
      </m:oMathPara>
    </w:p>
    <w:p w14:paraId="69847254" w14:textId="1CA4317D" w:rsidR="00567B64" w:rsidRDefault="00625426" w:rsidP="006F6085">
      <w:r>
        <w:t xml:space="preserve">In the example shown </w:t>
      </w:r>
      <w:r w:rsidR="00394C3E">
        <w:t xml:space="preserve">on the </w:t>
      </w:r>
      <w:proofErr w:type="spellStart"/>
      <w:r w:rsidR="00394C3E">
        <w:t>left</w:t>
      </w:r>
      <w:r w:rsidR="00B337BA">
        <w:fldChar w:fldCharType="begin"/>
      </w:r>
      <w:r w:rsidR="00B337BA">
        <w:instrText xml:space="preserve"> REF _Ref158382256 \h </w:instrText>
      </w:r>
      <w:r w:rsidR="00B337BA">
        <w:fldChar w:fldCharType="separate"/>
      </w:r>
      <w:r w:rsidR="00643987" w:rsidRPr="00466B6F">
        <w:t>Figure</w:t>
      </w:r>
      <w:proofErr w:type="spellEnd"/>
      <w:r w:rsidR="00643987" w:rsidRPr="00466B6F">
        <w:t xml:space="preserve"> </w:t>
      </w:r>
      <w:r w:rsidR="00643987">
        <w:rPr>
          <w:noProof/>
        </w:rPr>
        <w:t>2</w:t>
      </w:r>
      <w:r w:rsidR="00B337BA">
        <w:fldChar w:fldCharType="end"/>
      </w:r>
      <w:r w:rsidR="00B337BA">
        <w:fldChar w:fldCharType="begin"/>
      </w:r>
      <w:r w:rsidR="00B337BA">
        <w:instrText xml:space="preserve"> REF _Ref158382256 \h </w:instrText>
      </w:r>
      <w:r w:rsidR="00B337BA">
        <w:fldChar w:fldCharType="separate"/>
      </w:r>
      <w:r w:rsidR="00643987" w:rsidRPr="00466B6F">
        <w:t xml:space="preserve">Figure </w:t>
      </w:r>
      <w:r w:rsidR="00643987">
        <w:rPr>
          <w:noProof/>
        </w:rPr>
        <w:t>2</w:t>
      </w:r>
      <w:r w:rsidR="00B337BA">
        <w:fldChar w:fldCharType="end"/>
      </w:r>
      <w:r w:rsidR="00B337BA">
        <w:t xml:space="preserve">, the two true channel tap coefficients are </w:t>
      </w:r>
      <m:oMath>
        <m:sSub>
          <m:sSubPr>
            <m:ctrlPr>
              <w:rPr>
                <w:rFonts w:ascii="Cambria Math" w:hAnsi="Cambria Math"/>
                <w:i/>
              </w:rPr>
            </m:ctrlPr>
          </m:sSubPr>
          <m:e>
            <m:r>
              <w:rPr>
                <w:rFonts w:ascii="Cambria Math" w:hAnsi="Cambria Math"/>
              </w:rPr>
              <m:t>c</m:t>
            </m:r>
          </m:e>
          <m:sub>
            <m:r>
              <w:rPr>
                <w:rFonts w:ascii="Cambria Math" w:hAnsi="Cambria Math"/>
              </w:rPr>
              <m:t>a,0</m:t>
            </m:r>
          </m:sub>
        </m:sSub>
        <m:r>
          <w:rPr>
            <w:rFonts w:ascii="Cambria Math" w:hAnsi="Cambria Math"/>
          </w:rPr>
          <m:t>=1</m:t>
        </m:r>
      </m:oMath>
      <w:r w:rsidR="00B337BA">
        <w:t xml:space="preserve"> and </w:t>
      </w:r>
      <m:oMath>
        <m:sSub>
          <m:sSubPr>
            <m:ctrlPr>
              <w:rPr>
                <w:rFonts w:ascii="Cambria Math" w:hAnsi="Cambria Math"/>
                <w:i/>
              </w:rPr>
            </m:ctrlPr>
          </m:sSubPr>
          <m:e>
            <m:r>
              <w:rPr>
                <w:rFonts w:ascii="Cambria Math" w:hAnsi="Cambria Math"/>
              </w:rPr>
              <m:t>c</m:t>
            </m:r>
          </m:e>
          <m:sub>
            <m:r>
              <w:rPr>
                <w:rFonts w:ascii="Cambria Math" w:hAnsi="Cambria Math"/>
              </w:rPr>
              <m:t>a,1</m:t>
            </m:r>
          </m:sub>
        </m:sSub>
        <m:r>
          <w:rPr>
            <w:rFonts w:ascii="Cambria Math" w:hAnsi="Cambria Math"/>
          </w:rPr>
          <m:t>=2</m:t>
        </m:r>
      </m:oMath>
      <w:r w:rsidR="00B337BA">
        <w:t>.</w:t>
      </w:r>
      <w:r w:rsidR="002D3D13">
        <w:t xml:space="preserve"> It can be clearly observed in the figure that the RAN4 </w:t>
      </w:r>
      <w:r w:rsidR="002D3D13" w:rsidRPr="00C532BF">
        <w:t>PRS-RSRPP</w:t>
      </w:r>
      <w:r w:rsidR="002D3D13">
        <w:t xml:space="preserve"> target</w:t>
      </w:r>
      <w:r w:rsidR="00D54E53">
        <w:t xml:space="preserve">s are not the same as </w:t>
      </w:r>
      <w:r w:rsidR="00D5597D">
        <w:t>the true channel coefficients</w:t>
      </w:r>
      <w:r w:rsidR="00D54E53">
        <w:t>.</w:t>
      </w:r>
      <w:r w:rsidR="002B2B96">
        <w:t xml:space="preserve"> More importantly, </w:t>
      </w:r>
      <w:r w:rsidR="00D7486C">
        <w:t xml:space="preserve">the </w:t>
      </w:r>
      <w:r w:rsidR="00AF3274">
        <w:t xml:space="preserve">ratio of the RSRPP reports shall </w:t>
      </w:r>
      <w:proofErr w:type="gramStart"/>
      <w:r w:rsidR="00AF3274">
        <w:t>be</w:t>
      </w:r>
      <w:proofErr w:type="gramEnd"/>
      <w:r w:rsidR="00AF3274">
        <w:t xml:space="preserve"> </w:t>
      </w:r>
    </w:p>
    <w:p w14:paraId="2FA57CAC" w14:textId="02C36A7E" w:rsidR="00DC70F7" w:rsidRPr="00CD59F9" w:rsidRDefault="00512528" w:rsidP="006F6085">
      <m:oMathPara>
        <m:oMath>
          <m:f>
            <m:fPr>
              <m:ctrlPr>
                <w:rPr>
                  <w:rFonts w:ascii="Cambria Math" w:hAnsi="Cambria Math"/>
                  <w:i/>
                </w:rPr>
              </m:ctrlPr>
            </m:fPr>
            <m:num>
              <m:r>
                <m:rPr>
                  <m:nor/>
                </m:rPr>
                <w:rPr>
                  <w:rFonts w:ascii="Cambria Math" w:hAnsi="Cambria Math"/>
                </w:rPr>
                <m:t>RSRP</m:t>
              </m:r>
              <m:sSub>
                <m:sSubPr>
                  <m:ctrlPr>
                    <w:rPr>
                      <w:rFonts w:ascii="Cambria Math" w:hAnsi="Cambria Math"/>
                      <w:i/>
                    </w:rPr>
                  </m:ctrlPr>
                </m:sSubPr>
                <m:e>
                  <m:r>
                    <m:rPr>
                      <m:nor/>
                    </m:rPr>
                    <w:rPr>
                      <w:rFonts w:ascii="Cambria Math" w:hAnsi="Cambria Math"/>
                    </w:rPr>
                    <m:t>P</m:t>
                  </m:r>
                </m:e>
                <m:sub>
                  <m:r>
                    <m:rPr>
                      <m:nor/>
                    </m:rPr>
                    <w:rPr>
                      <w:rFonts w:ascii="Cambria Math" w:hAnsi="Cambria Math"/>
                    </w:rPr>
                    <m:t>1</m:t>
                  </m:r>
                </m:sub>
              </m:sSub>
            </m:num>
            <m:den>
              <m:r>
                <m:rPr>
                  <m:nor/>
                </m:rPr>
                <w:rPr>
                  <w:rFonts w:ascii="Cambria Math" w:hAnsi="Cambria Math"/>
                </w:rPr>
                <m:t>RSRP</m:t>
              </m:r>
              <m:sSub>
                <m:sSubPr>
                  <m:ctrlPr>
                    <w:rPr>
                      <w:rFonts w:ascii="Cambria Math" w:hAnsi="Cambria Math"/>
                      <w:i/>
                    </w:rPr>
                  </m:ctrlPr>
                </m:sSubPr>
                <m:e>
                  <m:r>
                    <m:rPr>
                      <m:nor/>
                    </m:rPr>
                    <w:rPr>
                      <w:rFonts w:ascii="Cambria Math" w:hAnsi="Cambria Math"/>
                    </w:rPr>
                    <m:t>P</m:t>
                  </m:r>
                </m:e>
                <m:sub>
                  <m:r>
                    <m:rPr>
                      <m:nor/>
                    </m:rPr>
                    <w:rPr>
                      <w:rFonts w:ascii="Cambria Math" w:hAnsi="Cambria Math"/>
                    </w:rPr>
                    <m:t>0</m:t>
                  </m:r>
                </m:sub>
              </m:sSub>
            </m:den>
          </m:f>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a</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1</m:t>
                              </m:r>
                            </m:sub>
                          </m:sSub>
                        </m:e>
                      </m:d>
                    </m:e>
                  </m:d>
                </m:e>
                <m:sup>
                  <m:r>
                    <w:rPr>
                      <w:rFonts w:ascii="Cambria Math" w:hAnsi="Cambria Math"/>
                    </w:rPr>
                    <m:t>2</m:t>
                  </m:r>
                </m:sup>
              </m:sSup>
            </m:num>
            <m:den>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a</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e>
                  </m:d>
                </m:e>
                <m:sup>
                  <m:r>
                    <w:rPr>
                      <w:rFonts w:ascii="Cambria Math" w:hAnsi="Cambria Math"/>
                    </w:rPr>
                    <m:t>2</m:t>
                  </m:r>
                </m:sup>
              </m:sSup>
            </m:den>
          </m:f>
          <m:r>
            <w:rPr>
              <w:rFonts w:ascii="Cambria Math" w:hAnsi="Cambria Math"/>
            </w:rPr>
            <m:t>=</m:t>
          </m:r>
          <m:sSup>
            <m:sSupPr>
              <m:ctrlPr>
                <w:rPr>
                  <w:rFonts w:ascii="Cambria Math" w:hAnsi="Cambria Math"/>
                  <w:i/>
                </w:rPr>
              </m:ctrlPr>
            </m:sSupPr>
            <m:e>
              <m:r>
                <w:rPr>
                  <w:rFonts w:ascii="Cambria Math" w:hAnsi="Cambria Math"/>
                </w:rPr>
                <m:t>1.6937</m:t>
              </m:r>
            </m:e>
            <m:sup>
              <m:r>
                <w:rPr>
                  <w:rFonts w:ascii="Cambria Math" w:hAnsi="Cambria Math"/>
                </w:rPr>
                <m:t>2</m:t>
              </m:r>
            </m:sup>
          </m:sSup>
        </m:oMath>
      </m:oMathPara>
    </w:p>
    <w:p w14:paraId="4E13B58C" w14:textId="1DD911C8" w:rsidR="00DC70F7" w:rsidRPr="00E215F0" w:rsidRDefault="00DC70F7" w:rsidP="006F6085">
      <w:r w:rsidRPr="00CD59F9">
        <w:t xml:space="preserve">according to the RAN4 requirement. This is different </w:t>
      </w:r>
      <w:r w:rsidR="00772971" w:rsidRPr="00CD59F9">
        <w:t xml:space="preserve">from </w:t>
      </w:r>
      <w:r w:rsidRPr="00CD59F9">
        <w:t>the ratio</w:t>
      </w:r>
      <w:r w:rsidRPr="00E215F0">
        <w:t xml:space="preserve"> of the true channel tap </w:t>
      </w:r>
      <w:proofErr w:type="gramStart"/>
      <w:r w:rsidRPr="00E215F0">
        <w:t>powers</w:t>
      </w:r>
      <w:proofErr w:type="gramEnd"/>
    </w:p>
    <w:p w14:paraId="19290A11" w14:textId="321DF31C" w:rsidR="005C4FF3" w:rsidRDefault="00000016" w:rsidP="006F6085">
      <m:oMathPara>
        <m:oMath>
          <m:r>
            <m:rPr>
              <m:sty m:val="p"/>
            </m:rPr>
            <w:rPr>
              <w:rFonts w:ascii="Cambria Math" w:eastAsiaTheme="minorEastAsia" w:hAnsi="Cambria Math"/>
            </w:rPr>
            <m:t xml:space="preserve"> </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a,1</m:t>
                          </m:r>
                        </m:sub>
                      </m:sSub>
                    </m:e>
                  </m:d>
                </m:e>
                <m:sup>
                  <m:r>
                    <w:rPr>
                      <w:rFonts w:ascii="Cambria Math" w:hAnsi="Cambria Math"/>
                    </w:rPr>
                    <m:t>2</m:t>
                  </m:r>
                </m:sup>
              </m:sSup>
            </m:num>
            <m:den>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a,0</m:t>
                          </m:r>
                        </m:sub>
                      </m:sSub>
                    </m:e>
                  </m:d>
                </m:e>
                <m:sup>
                  <m:r>
                    <w:rPr>
                      <w:rFonts w:ascii="Cambria Math" w:hAnsi="Cambria Math"/>
                    </w:rPr>
                    <m:t>2</m:t>
                  </m:r>
                </m:sup>
              </m:sSup>
            </m:den>
          </m:f>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2</m:t>
              </m:r>
            </m:sup>
          </m:sSup>
        </m:oMath>
      </m:oMathPara>
    </w:p>
    <w:p w14:paraId="01E56B8E" w14:textId="281AF4EA" w:rsidR="00F92C44" w:rsidRDefault="00D5597D" w:rsidP="00F92C44">
      <w:r>
        <w:t>Similarly</w:t>
      </w:r>
      <w:r w:rsidR="00F92C44">
        <w:t xml:space="preserve">, for the example shown on the right, the two true channel tap coefficients are </w:t>
      </w:r>
      <m:oMath>
        <m:sSub>
          <m:sSubPr>
            <m:ctrlPr>
              <w:rPr>
                <w:rFonts w:ascii="Cambria Math" w:hAnsi="Cambria Math"/>
                <w:i/>
              </w:rPr>
            </m:ctrlPr>
          </m:sSubPr>
          <m:e>
            <m:r>
              <w:rPr>
                <w:rFonts w:ascii="Cambria Math" w:hAnsi="Cambria Math"/>
              </w:rPr>
              <m:t>c</m:t>
            </m:r>
          </m:e>
          <m:sub>
            <m:r>
              <w:rPr>
                <w:rFonts w:ascii="Cambria Math" w:hAnsi="Cambria Math"/>
              </w:rPr>
              <m:t>a,0</m:t>
            </m:r>
          </m:sub>
        </m:sSub>
        <m:r>
          <w:rPr>
            <w:rFonts w:ascii="Cambria Math" w:hAnsi="Cambria Math"/>
          </w:rPr>
          <m:t>=1</m:t>
        </m:r>
      </m:oMath>
      <w:r w:rsidR="00F92C44">
        <w:t xml:space="preserve"> and </w:t>
      </w:r>
      <m:oMath>
        <m:sSub>
          <m:sSubPr>
            <m:ctrlPr>
              <w:rPr>
                <w:rFonts w:ascii="Cambria Math" w:hAnsi="Cambria Math"/>
                <w:i/>
              </w:rPr>
            </m:ctrlPr>
          </m:sSubPr>
          <m:e>
            <m:r>
              <w:rPr>
                <w:rFonts w:ascii="Cambria Math" w:hAnsi="Cambria Math"/>
              </w:rPr>
              <m:t>c</m:t>
            </m:r>
          </m:e>
          <m:sub>
            <m:r>
              <w:rPr>
                <w:rFonts w:ascii="Cambria Math" w:hAnsi="Cambria Math"/>
              </w:rPr>
              <m:t>a,1</m:t>
            </m:r>
          </m:sub>
        </m:sSub>
        <m:r>
          <w:rPr>
            <w:rFonts w:ascii="Cambria Math" w:hAnsi="Cambria Math"/>
          </w:rPr>
          <m:t>=-2</m:t>
        </m:r>
      </m:oMath>
      <w:r w:rsidR="00F92C44">
        <w:t xml:space="preserve">. It can be clearly observed in the figure that the RAN4 </w:t>
      </w:r>
      <w:r w:rsidR="00F92C44" w:rsidRPr="00C532BF">
        <w:t>PRS-RSRPP</w:t>
      </w:r>
      <w:r w:rsidR="00F92C44">
        <w:t xml:space="preserve"> targets are not the same as the true channel coefficients. More importantly, the ratio of the RSRPP reports shall </w:t>
      </w:r>
      <w:proofErr w:type="gramStart"/>
      <w:r w:rsidR="00F92C44">
        <w:t>be</w:t>
      </w:r>
      <w:proofErr w:type="gramEnd"/>
      <w:r w:rsidR="00F92C44">
        <w:t xml:space="preserve"> </w:t>
      </w:r>
    </w:p>
    <w:p w14:paraId="595BCD53" w14:textId="51C93DC2" w:rsidR="00F92C44" w:rsidRPr="00CD59F9" w:rsidRDefault="00512528" w:rsidP="00F92C44">
      <m:oMathPara>
        <m:oMath>
          <m:f>
            <m:fPr>
              <m:ctrlPr>
                <w:rPr>
                  <w:rFonts w:ascii="Cambria Math" w:hAnsi="Cambria Math"/>
                  <w:i/>
                </w:rPr>
              </m:ctrlPr>
            </m:fPr>
            <m:num>
              <m:r>
                <m:rPr>
                  <m:nor/>
                </m:rPr>
                <w:rPr>
                  <w:rFonts w:ascii="Cambria Math" w:hAnsi="Cambria Math"/>
                </w:rPr>
                <m:t>RSRP</m:t>
              </m:r>
              <m:sSub>
                <m:sSubPr>
                  <m:ctrlPr>
                    <w:rPr>
                      <w:rFonts w:ascii="Cambria Math" w:hAnsi="Cambria Math"/>
                      <w:i/>
                    </w:rPr>
                  </m:ctrlPr>
                </m:sSubPr>
                <m:e>
                  <m:r>
                    <m:rPr>
                      <m:nor/>
                    </m:rPr>
                    <w:rPr>
                      <w:rFonts w:ascii="Cambria Math" w:hAnsi="Cambria Math"/>
                    </w:rPr>
                    <m:t>P</m:t>
                  </m:r>
                </m:e>
                <m:sub>
                  <m:r>
                    <m:rPr>
                      <m:nor/>
                    </m:rPr>
                    <w:rPr>
                      <w:rFonts w:ascii="Cambria Math" w:hAnsi="Cambria Math"/>
                    </w:rPr>
                    <m:t>1</m:t>
                  </m:r>
                </m:sub>
              </m:sSub>
            </m:num>
            <m:den>
              <m:r>
                <m:rPr>
                  <m:nor/>
                </m:rPr>
                <w:rPr>
                  <w:rFonts w:ascii="Cambria Math" w:hAnsi="Cambria Math"/>
                </w:rPr>
                <m:t>RSRP</m:t>
              </m:r>
              <m:sSub>
                <m:sSubPr>
                  <m:ctrlPr>
                    <w:rPr>
                      <w:rFonts w:ascii="Cambria Math" w:hAnsi="Cambria Math"/>
                      <w:i/>
                    </w:rPr>
                  </m:ctrlPr>
                </m:sSubPr>
                <m:e>
                  <m:r>
                    <m:rPr>
                      <m:nor/>
                    </m:rPr>
                    <w:rPr>
                      <w:rFonts w:ascii="Cambria Math" w:hAnsi="Cambria Math"/>
                    </w:rPr>
                    <m:t>P</m:t>
                  </m:r>
                </m:e>
                <m:sub>
                  <m:r>
                    <m:rPr>
                      <m:nor/>
                    </m:rPr>
                    <w:rPr>
                      <w:rFonts w:ascii="Cambria Math" w:hAnsi="Cambria Math"/>
                    </w:rPr>
                    <m:t>0</m:t>
                  </m:r>
                </m:sub>
              </m:sSub>
            </m:den>
          </m:f>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a</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1</m:t>
                              </m:r>
                            </m:sub>
                          </m:sSub>
                        </m:e>
                      </m:d>
                    </m:e>
                  </m:d>
                </m:e>
                <m:sup>
                  <m:r>
                    <w:rPr>
                      <w:rFonts w:ascii="Cambria Math" w:hAnsi="Cambria Math"/>
                    </w:rPr>
                    <m:t>2</m:t>
                  </m:r>
                </m:sup>
              </m:sSup>
            </m:num>
            <m:den>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a</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e>
                  </m:d>
                </m:e>
                <m:sup>
                  <m:r>
                    <w:rPr>
                      <w:rFonts w:ascii="Cambria Math" w:hAnsi="Cambria Math"/>
                    </w:rPr>
                    <m:t>2</m:t>
                  </m:r>
                </m:sup>
              </m:sSup>
            </m:den>
          </m:f>
          <m:r>
            <w:rPr>
              <w:rFonts w:ascii="Cambria Math" w:hAnsi="Cambria Math"/>
            </w:rPr>
            <m:t>=</m:t>
          </m:r>
          <m:sSup>
            <m:sSupPr>
              <m:ctrlPr>
                <w:rPr>
                  <w:rFonts w:ascii="Cambria Math" w:hAnsi="Cambria Math"/>
                  <w:i/>
                </w:rPr>
              </m:ctrlPr>
            </m:sSupPr>
            <m:e>
              <m:r>
                <w:rPr>
                  <w:rFonts w:ascii="Cambria Math" w:hAnsi="Cambria Math"/>
                </w:rPr>
                <m:t>2.5177</m:t>
              </m:r>
            </m:e>
            <m:sup>
              <m:r>
                <w:rPr>
                  <w:rFonts w:ascii="Cambria Math" w:hAnsi="Cambria Math"/>
                </w:rPr>
                <m:t>2</m:t>
              </m:r>
            </m:sup>
          </m:sSup>
        </m:oMath>
      </m:oMathPara>
    </w:p>
    <w:p w14:paraId="3AED7D37" w14:textId="77777777" w:rsidR="00822E36" w:rsidRDefault="00822E36" w:rsidP="006F6085"/>
    <w:p w14:paraId="2644716E" w14:textId="01616654" w:rsidR="00822E36" w:rsidRDefault="00822E36" w:rsidP="00C648D4">
      <w:pPr>
        <w:pStyle w:val="Observation"/>
      </w:pPr>
      <w:bookmarkStart w:id="52" w:name="_Toc158978315"/>
      <w:bookmarkStart w:id="53" w:name="_Toc161827805"/>
      <w:bookmarkStart w:id="54" w:name="_Toc166260783"/>
      <w:r>
        <w:t xml:space="preserve">Existing </w:t>
      </w:r>
      <w:r w:rsidRPr="00C532BF">
        <w:t xml:space="preserve">PRS-RSRPP </w:t>
      </w:r>
      <w:r w:rsidR="008B4F2D" w:rsidRPr="00C532BF">
        <w:t>measurement</w:t>
      </w:r>
      <w:r w:rsidR="008B4F2D">
        <w:t xml:space="preserve"> target </w:t>
      </w:r>
      <w:r>
        <w:t xml:space="preserve">is </w:t>
      </w:r>
      <w:r w:rsidR="00DD7ABC">
        <w:t xml:space="preserve">in general not the same as </w:t>
      </w:r>
      <w:r w:rsidR="001440EA">
        <w:t xml:space="preserve">the </w:t>
      </w:r>
      <w:r w:rsidR="00A0402B" w:rsidRPr="00E215F0">
        <w:t xml:space="preserve">true channel tap </w:t>
      </w:r>
      <w:r w:rsidR="00792F76" w:rsidRPr="00E215F0">
        <w:t>power</w:t>
      </w:r>
      <w:r w:rsidR="007C00F2" w:rsidRPr="00E215F0">
        <w:t>s</w:t>
      </w:r>
      <w:r w:rsidR="00A0402B" w:rsidRPr="00E215F0">
        <w:t xml:space="preserve">, even if </w:t>
      </w:r>
      <w:r w:rsidR="00A0402B">
        <w:t>the UE estimates the true channel tap delays perfectly</w:t>
      </w:r>
      <w:r w:rsidR="00356B47">
        <w:t xml:space="preserve">, especially when the true channel taps are </w:t>
      </w:r>
      <w:r w:rsidR="00D04CE4">
        <w:t>close to each other.</w:t>
      </w:r>
      <w:bookmarkEnd w:id="52"/>
      <w:bookmarkEnd w:id="53"/>
      <w:bookmarkEnd w:id="54"/>
    </w:p>
    <w:p w14:paraId="185599A1" w14:textId="77777777" w:rsidR="00822E36" w:rsidRDefault="00822E36" w:rsidP="006F6085"/>
    <w:p w14:paraId="4D7EEA4D" w14:textId="39F9587C" w:rsidR="00AA4A94" w:rsidRDefault="007F0DC9" w:rsidP="006F6085">
      <w:r>
        <w:t xml:space="preserve">The </w:t>
      </w:r>
      <w:r w:rsidRPr="00C532BF">
        <w:t>PRS-RSRPP</w:t>
      </w:r>
      <w:r>
        <w:t xml:space="preserve"> target </w:t>
      </w:r>
      <m:oMath>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a</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p</m:t>
                        </m:r>
                      </m:sub>
                    </m:sSub>
                  </m:e>
                </m:d>
              </m:e>
            </m:d>
          </m:e>
          <m:sup>
            <m:r>
              <w:rPr>
                <w:rFonts w:ascii="Cambria Math" w:hAnsi="Cambria Math"/>
              </w:rPr>
              <m:t>2</m:t>
            </m:r>
          </m:sup>
        </m:sSup>
      </m:oMath>
      <w:r w:rsidRPr="00E215F0">
        <w:t xml:space="preserve"> </w:t>
      </w:r>
      <w:r w:rsidR="002D51B2" w:rsidRPr="00E215F0">
        <w:t xml:space="preserve">can be close to </w:t>
      </w:r>
      <w:r w:rsidRPr="00E215F0">
        <w:t>the power of the true channel tap coefficient</w:t>
      </w:r>
      <w:r w:rsidR="002D51B2" w:rsidRPr="00E215F0">
        <w:t xml:space="preserve"> when the </w:t>
      </w:r>
      <w:r w:rsidR="000308C1" w:rsidRPr="00E215F0">
        <w:t xml:space="preserve">true channel taps are far apart </w:t>
      </w:r>
      <w:r w:rsidR="00B01536" w:rsidRPr="00E215F0">
        <w:t xml:space="preserve">such as the one </w:t>
      </w:r>
      <w:r w:rsidR="004222AA" w:rsidRPr="00E215F0">
        <w:t xml:space="preserve">shown in </w:t>
      </w:r>
      <w:r w:rsidR="00F6705F" w:rsidRPr="00E215F0">
        <w:fldChar w:fldCharType="begin"/>
      </w:r>
      <w:r w:rsidR="00F6705F" w:rsidRPr="00CD59F9">
        <w:instrText xml:space="preserve"> REF _Ref158384306 \h </w:instrText>
      </w:r>
      <w:r w:rsidR="00F6705F" w:rsidRPr="00E215F0">
        <w:fldChar w:fldCharType="separate"/>
      </w:r>
      <w:r w:rsidR="00643987">
        <w:t xml:space="preserve">Figure </w:t>
      </w:r>
      <w:r w:rsidR="00643987">
        <w:rPr>
          <w:noProof/>
        </w:rPr>
        <w:t>3</w:t>
      </w:r>
      <w:r w:rsidR="00F6705F" w:rsidRPr="00E215F0">
        <w:fldChar w:fldCharType="end"/>
      </w:r>
      <w:r w:rsidR="00F6705F" w:rsidRPr="00E215F0">
        <w:t xml:space="preserve"> with true channel tap delays </w:t>
      </w:r>
      <w:r w:rsidR="00F6705F">
        <w:t>at 215 and 34</w:t>
      </w:r>
      <w:r w:rsidR="007F4FE7">
        <w:t>8</w:t>
      </w:r>
      <w:r w:rsidR="00F6705F">
        <w:t xml:space="preserve"> ns</w:t>
      </w:r>
      <w:r w:rsidR="004222AA" w:rsidRPr="00E215F0">
        <w:t>.</w:t>
      </w:r>
    </w:p>
    <w:p w14:paraId="2A82E8E9" w14:textId="339F3A87" w:rsidR="0016375F" w:rsidRDefault="002B3623" w:rsidP="004157FD">
      <w:pPr>
        <w:keepNext/>
        <w:spacing w:after="0"/>
        <w:jc w:val="center"/>
      </w:pPr>
      <w:r w:rsidRPr="002B3623">
        <w:t xml:space="preserve"> </w:t>
      </w:r>
      <w:r w:rsidR="00334B86" w:rsidRPr="00334B86">
        <w:rPr>
          <w:noProof/>
        </w:rPr>
        <w:drawing>
          <wp:inline distT="0" distB="0" distL="0" distR="0" wp14:anchorId="38999821" wp14:editId="1BE2D5AC">
            <wp:extent cx="3657600" cy="2568271"/>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6377"/>
                    <a:stretch/>
                  </pic:blipFill>
                  <pic:spPr bwMode="auto">
                    <a:xfrm>
                      <a:off x="0" y="0"/>
                      <a:ext cx="3657600" cy="2568271"/>
                    </a:xfrm>
                    <a:prstGeom prst="rect">
                      <a:avLst/>
                    </a:prstGeom>
                    <a:noFill/>
                    <a:ln>
                      <a:noFill/>
                    </a:ln>
                    <a:extLst>
                      <a:ext uri="{53640926-AAD7-44D8-BBD7-CCE9431645EC}">
                        <a14:shadowObscured xmlns:a14="http://schemas.microsoft.com/office/drawing/2010/main"/>
                      </a:ext>
                    </a:extLst>
                  </pic:spPr>
                </pic:pic>
              </a:graphicData>
            </a:graphic>
          </wp:inline>
        </w:drawing>
      </w:r>
    </w:p>
    <w:p w14:paraId="2952DFA7" w14:textId="242B204A" w:rsidR="009E0E9A" w:rsidRPr="00315411" w:rsidRDefault="009E0E9A" w:rsidP="009E0E9A">
      <w:pPr>
        <w:pStyle w:val="Caption"/>
      </w:pPr>
      <w:bookmarkStart w:id="55" w:name="_Ref158384306"/>
      <w:r>
        <w:t xml:space="preserve">Figure </w:t>
      </w:r>
      <w:r>
        <w:fldChar w:fldCharType="begin"/>
      </w:r>
      <w:r>
        <w:instrText xml:space="preserve"> SEQ Figure \* ARABIC </w:instrText>
      </w:r>
      <w:r>
        <w:fldChar w:fldCharType="separate"/>
      </w:r>
      <w:r w:rsidR="00643987">
        <w:rPr>
          <w:noProof/>
        </w:rPr>
        <w:t>3</w:t>
      </w:r>
      <w:r>
        <w:fldChar w:fldCharType="end"/>
      </w:r>
      <w:bookmarkEnd w:id="55"/>
      <w:r>
        <w:t xml:space="preserve"> Example magnitudes of time domain samples of a 2-tap channel with delays at 2</w:t>
      </w:r>
      <w:r w:rsidR="00F850A5">
        <w:t>1</w:t>
      </w:r>
      <w:r>
        <w:t xml:space="preserve">5 and </w:t>
      </w:r>
      <w:r w:rsidR="00F850A5">
        <w:t>34</w:t>
      </w:r>
      <w:r w:rsidR="007F4FE7">
        <w:t>8</w:t>
      </w:r>
      <w:r>
        <w:t xml:space="preserve"> ns. </w:t>
      </w:r>
      <w:r w:rsidR="005C2A34">
        <w:t xml:space="preserve">The two true channel tap coefficients </w:t>
      </w:r>
      <w:r w:rsidR="00466B6F" w:rsidRPr="00466B6F">
        <w:t xml:space="preserve">are </w:t>
      </w:r>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a,0</m:t>
            </m:r>
          </m:sub>
        </m:sSub>
        <m:r>
          <m:rPr>
            <m:sty m:val="bi"/>
          </m:rPr>
          <w:rPr>
            <w:rFonts w:ascii="Cambria Math" w:hAnsi="Cambria Math"/>
          </w:rPr>
          <m:t>=1</m:t>
        </m:r>
      </m:oMath>
      <w:r w:rsidR="00466B6F" w:rsidRPr="00466B6F">
        <w:t xml:space="preserve"> and </w:t>
      </w:r>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a,1</m:t>
            </m:r>
          </m:sub>
        </m:sSub>
        <m:r>
          <m:rPr>
            <m:sty m:val="bi"/>
          </m:rPr>
          <w:rPr>
            <w:rFonts w:ascii="Cambria Math" w:hAnsi="Cambria Math"/>
          </w:rPr>
          <m:t>=2</m:t>
        </m:r>
      </m:oMath>
      <w:r w:rsidR="005C2A34">
        <w:t>.</w:t>
      </w:r>
    </w:p>
    <w:p w14:paraId="009B6E1A" w14:textId="77777777" w:rsidR="0016375F" w:rsidRDefault="0016375F" w:rsidP="006F6085"/>
    <w:p w14:paraId="5D7D92B8" w14:textId="630B4AD9" w:rsidR="00563F9F" w:rsidRPr="00E215F0" w:rsidRDefault="00D62E7B" w:rsidP="004157FD">
      <w:pPr>
        <w:pStyle w:val="Heading4"/>
      </w:pPr>
      <w:bookmarkStart w:id="56" w:name="_Toc165990981"/>
      <w:bookmarkStart w:id="57" w:name="_Toc166260735"/>
      <w:r>
        <w:t>Improved</w:t>
      </w:r>
      <w:r w:rsidR="00801D3C" w:rsidRPr="00E215F0">
        <w:t xml:space="preserve"> PDP </w:t>
      </w:r>
      <w:r w:rsidR="00B77CE8" w:rsidRPr="00E215F0">
        <w:t>report</w:t>
      </w:r>
      <w:r w:rsidR="008F6CA4" w:rsidRPr="00E215F0">
        <w:t xml:space="preserve"> </w:t>
      </w:r>
      <w:r w:rsidR="00B77CE8">
        <w:t>for</w:t>
      </w:r>
      <w:r w:rsidR="00B77CE8" w:rsidRPr="00E215F0">
        <w:t xml:space="preserve"> </w:t>
      </w:r>
      <w:r>
        <w:t>Rel-19</w:t>
      </w:r>
      <w:bookmarkEnd w:id="56"/>
      <w:bookmarkEnd w:id="57"/>
    </w:p>
    <w:p w14:paraId="0F56A803" w14:textId="1E12BFB9" w:rsidR="00CE718C" w:rsidRDefault="00A6412E" w:rsidP="006F6085">
      <w:r>
        <w:t xml:space="preserve">For a UE or a </w:t>
      </w:r>
      <w:proofErr w:type="spellStart"/>
      <w:r>
        <w:t>gNB</w:t>
      </w:r>
      <w:proofErr w:type="spellEnd"/>
      <w:r>
        <w:t xml:space="preserve"> equipped with multiple </w:t>
      </w:r>
      <w:r w:rsidR="00B73C94">
        <w:t xml:space="preserve">receive </w:t>
      </w:r>
      <w:r>
        <w:t xml:space="preserve">antenna ports, </w:t>
      </w:r>
      <w:r w:rsidR="00F9214C">
        <w:t>sources had investigate</w:t>
      </w:r>
      <w:r w:rsidR="000D08F0">
        <w:t xml:space="preserve">d </w:t>
      </w:r>
      <w:r w:rsidR="00970770">
        <w:t xml:space="preserve">tradeoffs of using </w:t>
      </w:r>
      <w:r w:rsidR="00CE718C">
        <w:t>the following two different PDP input options during the SI phase:</w:t>
      </w:r>
    </w:p>
    <w:p w14:paraId="304B869A" w14:textId="4275E7F2" w:rsidR="0016375F" w:rsidRPr="00E215F0" w:rsidRDefault="00F61854" w:rsidP="00863182">
      <w:pPr>
        <w:pStyle w:val="ListParagraph"/>
        <w:numPr>
          <w:ilvl w:val="0"/>
          <w:numId w:val="29"/>
        </w:numPr>
        <w:rPr>
          <w:lang w:val="en-US"/>
        </w:rPr>
      </w:pPr>
      <w:r>
        <w:t xml:space="preserve">total-power </w:t>
      </w:r>
      <w:r w:rsidR="00CE718C">
        <w:rPr>
          <w:lang w:val="en-US"/>
        </w:rPr>
        <w:t>PDP (summed over all antenna ports)</w:t>
      </w:r>
    </w:p>
    <w:p w14:paraId="0DDC2871" w14:textId="77777777" w:rsidR="007978E4" w:rsidRDefault="00013B05" w:rsidP="007978E4">
      <m:oMathPara>
        <m:oMath>
          <m:r>
            <w:rPr>
              <w:rFonts w:ascii="Cambria Math" w:hAnsi="Cambria Math"/>
            </w:rPr>
            <m:t>p</m:t>
          </m:r>
          <m:d>
            <m:dPr>
              <m:begChr m:val="["/>
              <m:endChr m:val="]"/>
              <m:ctrlPr>
                <w:rPr>
                  <w:rFonts w:ascii="Cambria Math" w:hAnsi="Cambria Math"/>
                  <w:i/>
                </w:rPr>
              </m:ctrlPr>
            </m:dPr>
            <m:e>
              <m:r>
                <w:rPr>
                  <w:rFonts w:ascii="Cambria Math" w:hAnsi="Cambria Math"/>
                </w:rPr>
                <m:t>d</m:t>
              </m:r>
            </m:e>
          </m:d>
          <m:r>
            <w:rPr>
              <w:rFonts w:ascii="Cambria Math" w:hAnsi="Cambria Math"/>
            </w:rPr>
            <m:t>≜</m:t>
          </m:r>
          <m:nary>
            <m:naryPr>
              <m:chr m:val="∑"/>
              <m:limLoc m:val="undOvr"/>
              <m:supHide m:val="1"/>
              <m:ctrlPr>
                <w:rPr>
                  <w:rFonts w:ascii="Cambria Math" w:hAnsi="Cambria Math"/>
                  <w:i/>
                </w:rPr>
              </m:ctrlPr>
            </m:naryPr>
            <m:sub>
              <m:r>
                <w:rPr>
                  <w:rFonts w:ascii="Cambria Math" w:hAnsi="Cambria Math"/>
                </w:rPr>
                <m:t>a</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a</m:t>
                          </m:r>
                        </m:sub>
                      </m:sSub>
                      <m:d>
                        <m:dPr>
                          <m:begChr m:val="["/>
                          <m:endChr m:val="]"/>
                          <m:ctrlPr>
                            <w:rPr>
                              <w:rFonts w:ascii="Cambria Math" w:hAnsi="Cambria Math"/>
                              <w:i/>
                            </w:rPr>
                          </m:ctrlPr>
                        </m:dPr>
                        <m:e>
                          <m:r>
                            <w:rPr>
                              <w:rFonts w:ascii="Cambria Math" w:hAnsi="Cambria Math"/>
                            </w:rPr>
                            <m:t>d</m:t>
                          </m:r>
                        </m:e>
                      </m:d>
                    </m:e>
                  </m:d>
                </m:e>
                <m:sup>
                  <m:r>
                    <w:rPr>
                      <w:rFonts w:ascii="Cambria Math" w:hAnsi="Cambria Math"/>
                    </w:rPr>
                    <m:t>2</m:t>
                  </m:r>
                </m:sup>
              </m:sSup>
            </m:e>
          </m:nary>
        </m:oMath>
      </m:oMathPara>
    </w:p>
    <w:p w14:paraId="31AD403B" w14:textId="105690E2" w:rsidR="00CE718C" w:rsidRPr="00E215F0" w:rsidRDefault="00CE718C" w:rsidP="00863182">
      <w:pPr>
        <w:pStyle w:val="ListParagraph"/>
        <w:numPr>
          <w:ilvl w:val="0"/>
          <w:numId w:val="29"/>
        </w:numPr>
        <w:rPr>
          <w:lang w:val="en-US"/>
        </w:rPr>
      </w:pPr>
      <w:r>
        <w:rPr>
          <w:lang w:val="en-US"/>
        </w:rPr>
        <w:t>Multi-port PDP</w:t>
      </w:r>
      <w:r w:rsidR="00D17989">
        <w:rPr>
          <w:lang w:val="en-US"/>
        </w:rPr>
        <w:t xml:space="preserve"> (measurement at each </w:t>
      </w:r>
      <w:r w:rsidR="00B73C94">
        <w:rPr>
          <w:lang w:val="en-US"/>
        </w:rPr>
        <w:t xml:space="preserve">receive </w:t>
      </w:r>
      <w:r w:rsidR="00D17989">
        <w:rPr>
          <w:lang w:val="en-US"/>
        </w:rPr>
        <w:t>antenna port individually)</w:t>
      </w:r>
      <w:r w:rsidR="00B136DB">
        <w:rPr>
          <w:lang w:val="en-US"/>
        </w:rPr>
        <w:t xml:space="preserve"> </w:t>
      </w:r>
    </w:p>
    <w:p w14:paraId="287A3E6A" w14:textId="05AFE637" w:rsidR="00FD772C" w:rsidRDefault="00512528" w:rsidP="006F6085">
      <m:oMathPara>
        <m:oMath>
          <m:sSub>
            <m:sSubPr>
              <m:ctrlPr>
                <w:rPr>
                  <w:rFonts w:ascii="Cambria Math" w:hAnsi="Cambria Math"/>
                  <w:i/>
                </w:rPr>
              </m:ctrlPr>
            </m:sSubPr>
            <m:e>
              <m:r>
                <w:rPr>
                  <w:rFonts w:ascii="Cambria Math" w:hAnsi="Cambria Math"/>
                </w:rPr>
                <m:t>p</m:t>
              </m:r>
            </m:e>
            <m:sub>
              <m:r>
                <w:rPr>
                  <w:rFonts w:ascii="Cambria Math" w:hAnsi="Cambria Math"/>
                </w:rPr>
                <m:t>a</m:t>
              </m:r>
            </m:sub>
          </m:sSub>
          <m:r>
            <w:rPr>
              <w:rFonts w:ascii="Cambria Math" w:hAnsi="Cambria Math"/>
            </w:rPr>
            <m:t>[d]≜</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a</m:t>
                      </m:r>
                    </m:sub>
                  </m:sSub>
                  <m:d>
                    <m:dPr>
                      <m:begChr m:val="["/>
                      <m:endChr m:val="]"/>
                      <m:ctrlPr>
                        <w:rPr>
                          <w:rFonts w:ascii="Cambria Math" w:hAnsi="Cambria Math"/>
                          <w:i/>
                        </w:rPr>
                      </m:ctrlPr>
                    </m:dPr>
                    <m:e>
                      <m:r>
                        <w:rPr>
                          <w:rFonts w:ascii="Cambria Math" w:hAnsi="Cambria Math"/>
                        </w:rPr>
                        <m:t>d</m:t>
                      </m:r>
                    </m:e>
                  </m:d>
                </m:e>
              </m:d>
            </m:e>
            <m:sup>
              <m:r>
                <w:rPr>
                  <w:rFonts w:ascii="Cambria Math" w:hAnsi="Cambria Math"/>
                </w:rPr>
                <m:t>2</m:t>
              </m:r>
            </m:sup>
          </m:sSup>
        </m:oMath>
      </m:oMathPara>
    </w:p>
    <w:p w14:paraId="57216957" w14:textId="3AC7881C" w:rsidR="00B73C94" w:rsidRDefault="00B73C94" w:rsidP="006F6085">
      <w:r>
        <w:t xml:space="preserve">It is noted that the reference signals defined for positioning (DL PRS, UL positioning SRS) is </w:t>
      </w:r>
      <w:proofErr w:type="gramStart"/>
      <w:r>
        <w:t>single-port</w:t>
      </w:r>
      <w:proofErr w:type="gramEnd"/>
      <w:r>
        <w:t xml:space="preserve"> at transmit antenna. Hence 'multi-port' </w:t>
      </w:r>
      <w:r w:rsidR="001256EF">
        <w:t xml:space="preserve">in this discussion </w:t>
      </w:r>
      <w:r>
        <w:t>refers to receive antenna ports only.</w:t>
      </w:r>
    </w:p>
    <w:p w14:paraId="4ACDA514" w14:textId="6D67CBEE" w:rsidR="00FF4460" w:rsidRDefault="00607C10" w:rsidP="006F6085">
      <w:r>
        <w:t xml:space="preserve">One set of evaluation results </w:t>
      </w:r>
      <w:r w:rsidR="001050DF">
        <w:t xml:space="preserve">are copied in </w:t>
      </w:r>
      <w:r w:rsidR="002E34A3">
        <w:fldChar w:fldCharType="begin"/>
      </w:r>
      <w:r w:rsidR="002E34A3">
        <w:instrText xml:space="preserve"> REF _Ref134019909 \h </w:instrText>
      </w:r>
      <w:r w:rsidR="002E34A3">
        <w:fldChar w:fldCharType="separate"/>
      </w:r>
      <w:r w:rsidR="00643987" w:rsidRPr="00086111">
        <w:t xml:space="preserve">Table </w:t>
      </w:r>
      <w:r w:rsidR="00643987">
        <w:rPr>
          <w:noProof/>
        </w:rPr>
        <w:t>1</w:t>
      </w:r>
      <w:r w:rsidR="002E34A3">
        <w:fldChar w:fldCharType="end"/>
      </w:r>
      <w:r w:rsidR="002E34A3">
        <w:t xml:space="preserve"> where </w:t>
      </w:r>
      <w:r w:rsidR="00C824B0">
        <w:t xml:space="preserve">the 90%tile positioning </w:t>
      </w:r>
      <w:r w:rsidR="004426A5">
        <w:t xml:space="preserve">errors of using 2-port PDP or </w:t>
      </w:r>
      <w:r w:rsidR="00EF77A2">
        <w:t>the summed PDP are compared</w:t>
      </w:r>
      <w:r w:rsidR="001050DF">
        <w:t>.</w:t>
      </w:r>
      <w:r w:rsidR="00EF77A2">
        <w:t xml:space="preserve"> </w:t>
      </w:r>
      <w:r w:rsidR="008577B1">
        <w:t xml:space="preserve">It can be observed </w:t>
      </w:r>
      <w:proofErr w:type="gramStart"/>
      <w:r w:rsidR="008577B1">
        <w:t>that</w:t>
      </w:r>
      <w:proofErr w:type="gramEnd"/>
    </w:p>
    <w:p w14:paraId="7261146C" w14:textId="0D0A27A0" w:rsidR="000472ED" w:rsidRPr="00194B5B" w:rsidRDefault="00380314" w:rsidP="00863182">
      <w:pPr>
        <w:pStyle w:val="ListParagraph"/>
        <w:numPr>
          <w:ilvl w:val="0"/>
          <w:numId w:val="29"/>
        </w:numPr>
        <w:rPr>
          <w:lang w:val="en-US"/>
        </w:rPr>
      </w:pPr>
      <w:r>
        <w:rPr>
          <w:lang w:val="en-US"/>
        </w:rPr>
        <w:t>T</w:t>
      </w:r>
      <w:r w:rsidRPr="00194B5B">
        <w:rPr>
          <w:lang w:val="en-US"/>
        </w:rPr>
        <w:t>he 2-port PDP input type doubles the signal sizes</w:t>
      </w:r>
      <w:r>
        <w:rPr>
          <w:lang w:val="en-US"/>
        </w:rPr>
        <w:t>,</w:t>
      </w:r>
      <w:r w:rsidRPr="00194B5B">
        <w:rPr>
          <w:lang w:val="en-US"/>
        </w:rPr>
        <w:t xml:space="preserve"> requires higher computational complexity</w:t>
      </w:r>
      <w:r w:rsidR="007C171C">
        <w:rPr>
          <w:lang w:val="en-US"/>
        </w:rPr>
        <w:t>,</w:t>
      </w:r>
      <w:r w:rsidRPr="00194B5B">
        <w:rPr>
          <w:lang w:val="en-US"/>
        </w:rPr>
        <w:t xml:space="preserve"> and achieves marginal performance improvements</w:t>
      </w:r>
      <w:r w:rsidR="007C171C">
        <w:rPr>
          <w:lang w:val="en-US"/>
        </w:rPr>
        <w:t xml:space="preserve"> when compared to the total PDP input type.</w:t>
      </w:r>
    </w:p>
    <w:p w14:paraId="20A23B87" w14:textId="0E3CD49F" w:rsidR="007C171C" w:rsidRPr="00194B5B" w:rsidRDefault="008D17AF" w:rsidP="00863182">
      <w:pPr>
        <w:pStyle w:val="ListParagraph"/>
        <w:numPr>
          <w:ilvl w:val="0"/>
          <w:numId w:val="29"/>
        </w:numPr>
        <w:rPr>
          <w:lang w:val="en-US"/>
        </w:rPr>
      </w:pPr>
      <w:r>
        <w:rPr>
          <w:lang w:val="en-US"/>
        </w:rPr>
        <w:t xml:space="preserve">Using only 1-port to compute PDP </w:t>
      </w:r>
      <w:r w:rsidR="00B00ECE">
        <w:rPr>
          <w:lang w:val="en-US"/>
        </w:rPr>
        <w:t xml:space="preserve">discards </w:t>
      </w:r>
      <w:r w:rsidR="00EB2F75">
        <w:rPr>
          <w:lang w:val="en-US"/>
        </w:rPr>
        <w:t xml:space="preserve">signal power and radio channel </w:t>
      </w:r>
      <w:r w:rsidR="00EB6B94">
        <w:rPr>
          <w:lang w:val="en-US"/>
        </w:rPr>
        <w:t>information that is readily available at the measurement node</w:t>
      </w:r>
      <w:r w:rsidR="00CC3831">
        <w:rPr>
          <w:lang w:val="en-US"/>
        </w:rPr>
        <w:t xml:space="preserve">, which causes </w:t>
      </w:r>
      <w:r w:rsidR="00837C54">
        <w:rPr>
          <w:lang w:val="en-US"/>
        </w:rPr>
        <w:t xml:space="preserve">lower </w:t>
      </w:r>
      <w:r w:rsidR="00837C54" w:rsidRPr="00194B5B">
        <w:rPr>
          <w:lang w:val="en-US"/>
        </w:rPr>
        <w:t>positioning accuracy</w:t>
      </w:r>
      <w:r w:rsidR="00837C54">
        <w:rPr>
          <w:lang w:val="en-US"/>
        </w:rPr>
        <w:t xml:space="preserve"> when compared to the total </w:t>
      </w:r>
      <w:r w:rsidR="00837C54">
        <w:rPr>
          <w:lang w:val="en-US"/>
        </w:rPr>
        <w:lastRenderedPageBreak/>
        <w:t>PDP input type.</w:t>
      </w:r>
      <w:r w:rsidR="00482845">
        <w:rPr>
          <w:lang w:val="en-US"/>
        </w:rPr>
        <w:t xml:space="preserve"> The</w:t>
      </w:r>
      <w:r w:rsidR="00CD5CE6">
        <w:rPr>
          <w:lang w:val="en-US"/>
        </w:rPr>
        <w:t xml:space="preserve"> positioning accuracy</w:t>
      </w:r>
      <w:r w:rsidR="00482845">
        <w:rPr>
          <w:lang w:val="en-US"/>
        </w:rPr>
        <w:t xml:space="preserve"> degradation ranges from 11% </w:t>
      </w:r>
      <w:r w:rsidR="00552C0A">
        <w:rPr>
          <w:lang w:val="en-US"/>
        </w:rPr>
        <w:t>with very large training datasets to 20% with smaller training datasets.</w:t>
      </w:r>
    </w:p>
    <w:p w14:paraId="0AB11EA1" w14:textId="77777777" w:rsidR="008577B1" w:rsidRDefault="008577B1" w:rsidP="006F6085"/>
    <w:p w14:paraId="6902DC38" w14:textId="35E58FD7" w:rsidR="004F6B11" w:rsidRPr="00086111" w:rsidRDefault="004F6B11" w:rsidP="00C648D4">
      <w:pPr>
        <w:pStyle w:val="Observation"/>
      </w:pPr>
      <w:bookmarkStart w:id="58" w:name="_Toc142672294"/>
      <w:bookmarkStart w:id="59" w:name="_Toc158978316"/>
      <w:bookmarkStart w:id="60" w:name="_Toc161827806"/>
      <w:bookmarkStart w:id="61" w:name="_Toc166260784"/>
      <w:r w:rsidRPr="00086111">
        <w:t xml:space="preserve">When compared to the </w:t>
      </w:r>
      <w:r w:rsidR="007C171C">
        <w:t>total</w:t>
      </w:r>
      <w:r w:rsidR="004157FD">
        <w:t>-power</w:t>
      </w:r>
      <w:r w:rsidR="001801E5">
        <w:t xml:space="preserve"> </w:t>
      </w:r>
      <w:r w:rsidRPr="00086111">
        <w:t xml:space="preserve">PDP input type, the 2-port PDP input type (1) doubles the </w:t>
      </w:r>
      <w:r w:rsidR="001801E5">
        <w:t>signal</w:t>
      </w:r>
      <w:r w:rsidRPr="00086111">
        <w:t xml:space="preserve"> sizes; (2) requires higher computational complexity; and (3) achieves marginal performance improvements.</w:t>
      </w:r>
      <w:bookmarkEnd w:id="58"/>
      <w:bookmarkEnd w:id="59"/>
      <w:bookmarkEnd w:id="60"/>
      <w:bookmarkEnd w:id="61"/>
    </w:p>
    <w:p w14:paraId="62D4A29E" w14:textId="5919E2B4" w:rsidR="00372F97" w:rsidRPr="00086111" w:rsidRDefault="00372F97" w:rsidP="00C648D4">
      <w:pPr>
        <w:pStyle w:val="Observation"/>
      </w:pPr>
      <w:bookmarkStart w:id="62" w:name="_Toc158978317"/>
      <w:bookmarkStart w:id="63" w:name="_Toc161827807"/>
      <w:bookmarkStart w:id="64" w:name="_Toc166260785"/>
      <w:r w:rsidRPr="00086111">
        <w:t xml:space="preserve">When compared to the </w:t>
      </w:r>
      <w:r w:rsidR="007C171C">
        <w:t>total</w:t>
      </w:r>
      <w:r w:rsidR="004157FD">
        <w:t>-power</w:t>
      </w:r>
      <w:r>
        <w:t xml:space="preserve"> </w:t>
      </w:r>
      <w:r w:rsidRPr="00086111">
        <w:t xml:space="preserve">PDP input type, the </w:t>
      </w:r>
      <w:r w:rsidR="00174CBD">
        <w:t>1</w:t>
      </w:r>
      <w:r w:rsidRPr="00086111">
        <w:t xml:space="preserve">-port PDP input type </w:t>
      </w:r>
      <w:r w:rsidR="006B5995">
        <w:t xml:space="preserve">(1) </w:t>
      </w:r>
      <w:r w:rsidR="00775F73">
        <w:t>discards signal power and radio channel information that is readily available, and</w:t>
      </w:r>
      <w:r w:rsidR="00775F73" w:rsidRPr="00086111">
        <w:t xml:space="preserve"> </w:t>
      </w:r>
      <w:r w:rsidR="006B5995">
        <w:t xml:space="preserve">(2) </w:t>
      </w:r>
      <w:r w:rsidRPr="00086111">
        <w:t xml:space="preserve">achieves </w:t>
      </w:r>
      <w:r w:rsidR="00C7617F">
        <w:t>lower positioning accuracy</w:t>
      </w:r>
      <w:r w:rsidRPr="00086111">
        <w:t>.</w:t>
      </w:r>
      <w:bookmarkEnd w:id="62"/>
      <w:bookmarkEnd w:id="63"/>
      <w:bookmarkEnd w:id="64"/>
    </w:p>
    <w:p w14:paraId="7EDA7DF6" w14:textId="77777777" w:rsidR="00372F97" w:rsidRDefault="00372F97" w:rsidP="006F6085"/>
    <w:p w14:paraId="2A75C505" w14:textId="2D48C04D" w:rsidR="00FD772C" w:rsidRPr="00086111" w:rsidRDefault="00FD772C" w:rsidP="00FD772C">
      <w:pPr>
        <w:pStyle w:val="Caption"/>
        <w:rPr>
          <w:lang w:eastAsia="ja-JP"/>
        </w:rPr>
      </w:pPr>
      <w:bookmarkStart w:id="65" w:name="_Ref134019909"/>
      <w:r w:rsidRPr="00086111">
        <w:t xml:space="preserve">Table </w:t>
      </w:r>
      <w:r w:rsidRPr="00086111">
        <w:fldChar w:fldCharType="begin"/>
      </w:r>
      <w:r w:rsidRPr="00086111">
        <w:instrText>SEQ Table \* ARABIC</w:instrText>
      </w:r>
      <w:r w:rsidRPr="00086111">
        <w:fldChar w:fldCharType="separate"/>
      </w:r>
      <w:r w:rsidR="00643987">
        <w:rPr>
          <w:noProof/>
        </w:rPr>
        <w:t>1</w:t>
      </w:r>
      <w:r w:rsidRPr="00086111">
        <w:fldChar w:fldCharType="end"/>
      </w:r>
      <w:bookmarkEnd w:id="65"/>
      <w:r w:rsidRPr="00086111">
        <w:t xml:space="preserve"> </w:t>
      </w:r>
      <w:r w:rsidRPr="00086111">
        <w:rPr>
          <w:lang w:eastAsia="ja-JP"/>
        </w:rPr>
        <w:t xml:space="preserve">90%tile </w:t>
      </w:r>
      <w:r w:rsidRPr="00086111">
        <w:t xml:space="preserve">2D positioning accuracy </w:t>
      </w:r>
      <w:r w:rsidR="00A7172A">
        <w:t xml:space="preserve">(meters) </w:t>
      </w:r>
      <w:r w:rsidRPr="00086111">
        <w:t xml:space="preserve">using </w:t>
      </w:r>
      <w:r w:rsidR="00533962">
        <w:t>summed total</w:t>
      </w:r>
      <w:r w:rsidR="004157FD">
        <w:t>-power</w:t>
      </w:r>
      <w:r w:rsidRPr="00086111">
        <w:t xml:space="preserve"> PDP</w:t>
      </w:r>
      <w:r w:rsidR="00533962">
        <w:t xml:space="preserve"> or </w:t>
      </w:r>
      <w:r w:rsidRPr="00086111">
        <w:t>2-port PDP</w:t>
      </w:r>
      <w:r w:rsidR="00DF187A">
        <w:t xml:space="preserve"> inputs</w:t>
      </w:r>
      <w:r w:rsidRPr="00086111">
        <w:t xml:space="preserve"> for the small models and different training dataset sizes in the </w:t>
      </w:r>
      <w:r w:rsidRPr="00086111">
        <w:rPr>
          <w:lang w:eastAsia="ja-JP"/>
        </w:rPr>
        <w:t xml:space="preserve">{60%, 6m, 2m} </w:t>
      </w:r>
      <w:proofErr w:type="spellStart"/>
      <w:r w:rsidRPr="00086111">
        <w:rPr>
          <w:lang w:eastAsia="ja-JP"/>
        </w:rPr>
        <w:t>InF</w:t>
      </w:r>
      <w:proofErr w:type="spellEnd"/>
      <w:r w:rsidRPr="00086111">
        <w:rPr>
          <w:lang w:eastAsia="ja-JP"/>
        </w:rPr>
        <w:t>-DH scenario</w:t>
      </w:r>
      <w:r w:rsidRPr="00086111">
        <w:t xml:space="preserv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vertAlign w:val="subscript"/>
              </w:rPr>
              <m:t>t</m:t>
            </m:r>
          </m:sub>
        </m:sSub>
        <m:r>
          <m:rPr>
            <m:sty m:val="bi"/>
          </m:rPr>
          <w:rPr>
            <w:rFonts w:ascii="Cambria Math" w:hAnsi="Cambria Math"/>
          </w:rPr>
          <m:t>=</m:t>
        </m:r>
        <m:sSubSup>
          <m:sSubSupPr>
            <m:ctrlPr>
              <w:rPr>
                <w:rFonts w:ascii="Cambria Math" w:hAnsi="Cambria Math"/>
                <w:i/>
              </w:rPr>
            </m:ctrlPr>
          </m:sSubSupPr>
          <m:e>
            <m:r>
              <m:rPr>
                <m:sty m:val="bi"/>
              </m:rPr>
              <w:rPr>
                <w:rFonts w:ascii="Cambria Math" w:hAnsi="Cambria Math"/>
              </w:rPr>
              <m:t>N</m:t>
            </m:r>
          </m:e>
          <m:sub>
            <m:r>
              <m:rPr>
                <m:sty m:val="bi"/>
              </m:rPr>
              <w:rPr>
                <w:rFonts w:ascii="Cambria Math" w:hAnsi="Cambria Math"/>
              </w:rPr>
              <m:t>t</m:t>
            </m:r>
          </m:sub>
          <m:sup>
            <m:r>
              <m:rPr>
                <m:sty m:val="bi"/>
              </m:rPr>
              <w:rPr>
                <w:rFonts w:ascii="Cambria Math" w:hAnsi="Cambria Math"/>
              </w:rPr>
              <m:t>'</m:t>
            </m:r>
          </m:sup>
        </m:sSubSup>
        <m:r>
          <m:rPr>
            <m:sty m:val="bi"/>
          </m:rPr>
          <w:rPr>
            <w:rFonts w:ascii="Cambria Math" w:hAnsi="Cambria Math"/>
          </w:rPr>
          <m:t>=256</m:t>
        </m:r>
      </m:oMath>
      <w:r w:rsidRPr="00086111">
        <w:t>.</w:t>
      </w:r>
      <w:r w:rsidR="00A744D7" w:rsidRPr="00E215F0">
        <w:t xml:space="preserve"> The positioning accuracy is for the “small model” for centralized direct positioning trained with 40,000 samples </w:t>
      </w:r>
      <w:r w:rsidR="00A744D7" w:rsidRPr="00E215F0">
        <w:fldChar w:fldCharType="begin"/>
      </w:r>
      <w:r w:rsidR="00A744D7" w:rsidRPr="00E215F0">
        <w:instrText xml:space="preserve"> REF _Ref158730650 \r \h </w:instrText>
      </w:r>
      <w:r w:rsidR="00A744D7" w:rsidRPr="00E215F0">
        <w:fldChar w:fldCharType="separate"/>
      </w:r>
      <w:r w:rsidR="00643987">
        <w:t>[6]</w:t>
      </w:r>
      <w:r w:rsidR="00A744D7" w:rsidRPr="00E215F0">
        <w:fldChar w:fldCharType="end"/>
      </w:r>
      <w:r w:rsidR="00A744D7" w:rsidRPr="00E215F0">
        <w:t>.</w:t>
      </w:r>
    </w:p>
    <w:tbl>
      <w:tblPr>
        <w:tblStyle w:val="TableGrid"/>
        <w:tblW w:w="0" w:type="auto"/>
        <w:tblInd w:w="-5" w:type="dxa"/>
        <w:tblLayout w:type="fixed"/>
        <w:tblLook w:val="04A0" w:firstRow="1" w:lastRow="0" w:firstColumn="1" w:lastColumn="0" w:noHBand="0" w:noVBand="1"/>
      </w:tblPr>
      <w:tblGrid>
        <w:gridCol w:w="1818"/>
        <w:gridCol w:w="1575"/>
        <w:gridCol w:w="1642"/>
        <w:gridCol w:w="1188"/>
        <w:gridCol w:w="1188"/>
        <w:gridCol w:w="1188"/>
        <w:gridCol w:w="1188"/>
      </w:tblGrid>
      <w:tr w:rsidR="00E64A54" w:rsidRPr="00086111" w14:paraId="617E980E" w14:textId="77777777" w:rsidTr="004157FD">
        <w:tc>
          <w:tcPr>
            <w:tcW w:w="1818" w:type="dxa"/>
            <w:vMerge w:val="restart"/>
            <w:vAlign w:val="center"/>
          </w:tcPr>
          <w:p w14:paraId="03141CDF" w14:textId="7FFB6E47" w:rsidR="00E64A54" w:rsidRPr="00194B5B" w:rsidRDefault="0081517B" w:rsidP="006515CB">
            <w:pPr>
              <w:spacing w:before="60" w:after="60"/>
              <w:jc w:val="center"/>
              <w:rPr>
                <w:sz w:val="20"/>
                <w:szCs w:val="20"/>
                <w:lang w:eastAsia="ja-JP"/>
              </w:rPr>
            </w:pPr>
            <w:r w:rsidRPr="00194B5B">
              <w:rPr>
                <w:sz w:val="20"/>
                <w:szCs w:val="20"/>
                <w:lang w:eastAsia="ja-JP"/>
              </w:rPr>
              <w:t>Input</w:t>
            </w:r>
          </w:p>
        </w:tc>
        <w:tc>
          <w:tcPr>
            <w:tcW w:w="1575" w:type="dxa"/>
            <w:vMerge w:val="restart"/>
            <w:vAlign w:val="center"/>
          </w:tcPr>
          <w:p w14:paraId="7CE3F6E6" w14:textId="77777777" w:rsidR="00E64A54" w:rsidRPr="00194B5B" w:rsidRDefault="00E64A54" w:rsidP="006515CB">
            <w:pPr>
              <w:spacing w:before="60" w:after="60"/>
              <w:jc w:val="center"/>
              <w:rPr>
                <w:sz w:val="20"/>
                <w:szCs w:val="20"/>
                <w:lang w:eastAsia="ja-JP"/>
              </w:rPr>
            </w:pPr>
            <w:r w:rsidRPr="00194B5B">
              <w:rPr>
                <w:sz w:val="20"/>
                <w:szCs w:val="20"/>
                <w:lang w:eastAsia="ja-JP"/>
              </w:rPr>
              <w:t>Model complexity</w:t>
            </w:r>
            <w:r w:rsidRPr="00194B5B">
              <w:rPr>
                <w:sz w:val="20"/>
                <w:szCs w:val="20"/>
                <w:lang w:eastAsia="ja-JP"/>
              </w:rPr>
              <w:br/>
              <w:t>[# parameters]</w:t>
            </w:r>
          </w:p>
        </w:tc>
        <w:tc>
          <w:tcPr>
            <w:tcW w:w="1642" w:type="dxa"/>
            <w:vMerge w:val="restart"/>
            <w:vAlign w:val="center"/>
          </w:tcPr>
          <w:p w14:paraId="5083C293" w14:textId="77777777" w:rsidR="00E64A54" w:rsidRPr="00194B5B" w:rsidRDefault="00E64A54" w:rsidP="006515CB">
            <w:pPr>
              <w:spacing w:before="60" w:after="60"/>
              <w:jc w:val="center"/>
              <w:rPr>
                <w:sz w:val="20"/>
                <w:szCs w:val="20"/>
                <w:lang w:eastAsia="ja-JP"/>
              </w:rPr>
            </w:pPr>
            <w:r w:rsidRPr="00194B5B">
              <w:rPr>
                <w:sz w:val="20"/>
                <w:szCs w:val="20"/>
                <w:lang w:eastAsia="ja-JP"/>
              </w:rPr>
              <w:t>Computational complexity</w:t>
            </w:r>
            <w:r w:rsidRPr="00194B5B">
              <w:rPr>
                <w:sz w:val="20"/>
                <w:szCs w:val="20"/>
                <w:lang w:eastAsia="ja-JP"/>
              </w:rPr>
              <w:br/>
              <w:t>[FLOPs]</w:t>
            </w:r>
          </w:p>
        </w:tc>
        <w:tc>
          <w:tcPr>
            <w:tcW w:w="4752" w:type="dxa"/>
            <w:gridSpan w:val="4"/>
            <w:vAlign w:val="center"/>
          </w:tcPr>
          <w:p w14:paraId="69CC6654" w14:textId="77777777" w:rsidR="00E64A54" w:rsidRPr="00194B5B" w:rsidRDefault="00E64A54" w:rsidP="006515CB">
            <w:pPr>
              <w:spacing w:before="60" w:after="60"/>
              <w:jc w:val="center"/>
              <w:rPr>
                <w:sz w:val="20"/>
                <w:szCs w:val="20"/>
                <w:lang w:eastAsia="ja-JP"/>
              </w:rPr>
            </w:pPr>
            <w:r w:rsidRPr="00194B5B">
              <w:rPr>
                <w:sz w:val="20"/>
                <w:szCs w:val="20"/>
                <w:lang w:eastAsia="ja-JP"/>
              </w:rPr>
              <w:t>90%tile 2D positioning error [m]</w:t>
            </w:r>
            <w:r w:rsidRPr="00194B5B">
              <w:rPr>
                <w:sz w:val="20"/>
                <w:szCs w:val="20"/>
                <w:lang w:eastAsia="ja-JP"/>
              </w:rPr>
              <w:br/>
              <w:t xml:space="preserve">with different train set sizes in </w:t>
            </w:r>
            <w:r w:rsidRPr="00194B5B">
              <w:rPr>
                <w:sz w:val="20"/>
                <w:szCs w:val="20"/>
                <w:lang w:eastAsia="ja-JP"/>
              </w:rPr>
              <w:br/>
              <w:t xml:space="preserve">{60%, 6m, 2m} </w:t>
            </w:r>
            <w:proofErr w:type="spellStart"/>
            <w:r w:rsidRPr="00194B5B">
              <w:rPr>
                <w:sz w:val="20"/>
                <w:szCs w:val="20"/>
                <w:lang w:eastAsia="ja-JP"/>
              </w:rPr>
              <w:t>InF</w:t>
            </w:r>
            <w:proofErr w:type="spellEnd"/>
            <w:r w:rsidRPr="00194B5B">
              <w:rPr>
                <w:sz w:val="20"/>
                <w:szCs w:val="20"/>
                <w:lang w:eastAsia="ja-JP"/>
              </w:rPr>
              <w:t>-DH</w:t>
            </w:r>
          </w:p>
        </w:tc>
      </w:tr>
      <w:tr w:rsidR="000A5F23" w:rsidRPr="00086111" w14:paraId="6B4E72B3" w14:textId="77777777" w:rsidTr="004157FD">
        <w:tc>
          <w:tcPr>
            <w:tcW w:w="1818" w:type="dxa"/>
            <w:vMerge/>
            <w:tcBorders>
              <w:bottom w:val="double" w:sz="4" w:space="0" w:color="auto"/>
            </w:tcBorders>
            <w:vAlign w:val="center"/>
          </w:tcPr>
          <w:p w14:paraId="509C2E5F" w14:textId="77777777" w:rsidR="00E64A54" w:rsidRPr="00194B5B" w:rsidRDefault="00E64A54" w:rsidP="006515CB">
            <w:pPr>
              <w:spacing w:before="60" w:after="60"/>
              <w:jc w:val="center"/>
              <w:rPr>
                <w:sz w:val="20"/>
                <w:szCs w:val="20"/>
                <w:lang w:eastAsia="ja-JP"/>
              </w:rPr>
            </w:pPr>
          </w:p>
        </w:tc>
        <w:tc>
          <w:tcPr>
            <w:tcW w:w="1575" w:type="dxa"/>
            <w:vMerge/>
            <w:tcBorders>
              <w:bottom w:val="double" w:sz="4" w:space="0" w:color="auto"/>
            </w:tcBorders>
            <w:vAlign w:val="center"/>
          </w:tcPr>
          <w:p w14:paraId="649D40ED" w14:textId="77777777" w:rsidR="00E64A54" w:rsidRPr="00194B5B" w:rsidRDefault="00E64A54" w:rsidP="006515CB">
            <w:pPr>
              <w:spacing w:before="60" w:after="60"/>
              <w:jc w:val="center"/>
              <w:rPr>
                <w:sz w:val="20"/>
                <w:szCs w:val="20"/>
                <w:lang w:eastAsia="ja-JP"/>
              </w:rPr>
            </w:pPr>
          </w:p>
        </w:tc>
        <w:tc>
          <w:tcPr>
            <w:tcW w:w="1642" w:type="dxa"/>
            <w:vMerge/>
            <w:tcBorders>
              <w:bottom w:val="double" w:sz="4" w:space="0" w:color="auto"/>
            </w:tcBorders>
            <w:vAlign w:val="center"/>
          </w:tcPr>
          <w:p w14:paraId="7FD0A38D" w14:textId="77777777" w:rsidR="00E64A54" w:rsidRPr="00194B5B" w:rsidRDefault="00E64A54" w:rsidP="006515CB">
            <w:pPr>
              <w:spacing w:before="60" w:after="60"/>
              <w:jc w:val="center"/>
              <w:rPr>
                <w:sz w:val="20"/>
                <w:szCs w:val="20"/>
                <w:lang w:eastAsia="ja-JP"/>
              </w:rPr>
            </w:pPr>
          </w:p>
        </w:tc>
        <w:tc>
          <w:tcPr>
            <w:tcW w:w="1188" w:type="dxa"/>
            <w:tcBorders>
              <w:bottom w:val="double" w:sz="4" w:space="0" w:color="auto"/>
            </w:tcBorders>
            <w:vAlign w:val="center"/>
          </w:tcPr>
          <w:p w14:paraId="021F682A" w14:textId="77777777" w:rsidR="00E64A54" w:rsidRPr="00194B5B" w:rsidRDefault="00E64A54" w:rsidP="006515CB">
            <w:pPr>
              <w:spacing w:before="60" w:after="60"/>
              <w:jc w:val="center"/>
              <w:rPr>
                <w:sz w:val="20"/>
                <w:szCs w:val="20"/>
                <w:lang w:eastAsia="ja-JP"/>
              </w:rPr>
            </w:pPr>
            <w:r w:rsidRPr="00194B5B">
              <w:rPr>
                <w:sz w:val="20"/>
                <w:szCs w:val="20"/>
                <w:lang w:eastAsia="ja-JP"/>
              </w:rPr>
              <w:t>80,000</w:t>
            </w:r>
          </w:p>
        </w:tc>
        <w:tc>
          <w:tcPr>
            <w:tcW w:w="1188" w:type="dxa"/>
            <w:tcBorders>
              <w:bottom w:val="double" w:sz="4" w:space="0" w:color="auto"/>
            </w:tcBorders>
            <w:vAlign w:val="center"/>
          </w:tcPr>
          <w:p w14:paraId="09EBC431" w14:textId="77777777" w:rsidR="00E64A54" w:rsidRPr="00194B5B" w:rsidRDefault="00E64A54" w:rsidP="006515CB">
            <w:pPr>
              <w:spacing w:before="60" w:after="60"/>
              <w:jc w:val="center"/>
              <w:rPr>
                <w:sz w:val="20"/>
                <w:szCs w:val="20"/>
                <w:lang w:eastAsia="ja-JP"/>
              </w:rPr>
            </w:pPr>
            <w:r w:rsidRPr="00194B5B">
              <w:rPr>
                <w:sz w:val="20"/>
                <w:szCs w:val="20"/>
                <w:lang w:eastAsia="ja-JP"/>
              </w:rPr>
              <w:t>40,000</w:t>
            </w:r>
          </w:p>
        </w:tc>
        <w:tc>
          <w:tcPr>
            <w:tcW w:w="1188" w:type="dxa"/>
            <w:tcBorders>
              <w:bottom w:val="double" w:sz="4" w:space="0" w:color="auto"/>
            </w:tcBorders>
            <w:vAlign w:val="center"/>
          </w:tcPr>
          <w:p w14:paraId="34D2305F" w14:textId="77777777" w:rsidR="00E64A54" w:rsidRPr="00194B5B" w:rsidRDefault="00E64A54" w:rsidP="006515CB">
            <w:pPr>
              <w:spacing w:before="60" w:after="60"/>
              <w:jc w:val="center"/>
              <w:rPr>
                <w:sz w:val="20"/>
                <w:szCs w:val="20"/>
                <w:lang w:eastAsia="ja-JP"/>
              </w:rPr>
            </w:pPr>
            <w:r w:rsidRPr="00194B5B">
              <w:rPr>
                <w:sz w:val="20"/>
                <w:szCs w:val="20"/>
                <w:lang w:eastAsia="ja-JP"/>
              </w:rPr>
              <w:t>20,000</w:t>
            </w:r>
          </w:p>
        </w:tc>
        <w:tc>
          <w:tcPr>
            <w:tcW w:w="1188" w:type="dxa"/>
            <w:tcBorders>
              <w:bottom w:val="double" w:sz="4" w:space="0" w:color="auto"/>
            </w:tcBorders>
            <w:vAlign w:val="center"/>
          </w:tcPr>
          <w:p w14:paraId="7E966931" w14:textId="77777777" w:rsidR="00E64A54" w:rsidRPr="00194B5B" w:rsidRDefault="00E64A54" w:rsidP="006515CB">
            <w:pPr>
              <w:spacing w:before="60" w:after="60"/>
              <w:jc w:val="center"/>
              <w:rPr>
                <w:sz w:val="20"/>
                <w:szCs w:val="20"/>
                <w:lang w:eastAsia="ja-JP"/>
              </w:rPr>
            </w:pPr>
            <w:r w:rsidRPr="00194B5B">
              <w:rPr>
                <w:sz w:val="20"/>
                <w:szCs w:val="20"/>
                <w:lang w:eastAsia="ja-JP"/>
              </w:rPr>
              <w:t>10,000</w:t>
            </w:r>
          </w:p>
        </w:tc>
      </w:tr>
      <w:tr w:rsidR="00EC2928" w:rsidRPr="00086111" w14:paraId="5B24C2B1" w14:textId="77777777" w:rsidTr="004157FD">
        <w:tc>
          <w:tcPr>
            <w:tcW w:w="1818" w:type="dxa"/>
            <w:tcBorders>
              <w:top w:val="double" w:sz="4" w:space="0" w:color="auto"/>
            </w:tcBorders>
            <w:vAlign w:val="center"/>
          </w:tcPr>
          <w:p w14:paraId="3B9322DB" w14:textId="2CB5DBE0" w:rsidR="0081517B" w:rsidRPr="00194B5B" w:rsidRDefault="00D41564" w:rsidP="006515CB">
            <w:pPr>
              <w:spacing w:before="60" w:after="60"/>
              <w:jc w:val="center"/>
              <w:rPr>
                <w:sz w:val="20"/>
                <w:szCs w:val="20"/>
                <w:lang w:eastAsia="ja-JP"/>
              </w:rPr>
            </w:pPr>
            <w:r>
              <w:t>total</w:t>
            </w:r>
            <w:r w:rsidR="004157FD">
              <w:t>-power</w:t>
            </w:r>
            <w:r w:rsidR="0081517B" w:rsidRPr="00194B5B">
              <w:rPr>
                <w:sz w:val="20"/>
                <w:szCs w:val="20"/>
                <w:lang w:eastAsia="ja-JP"/>
              </w:rPr>
              <w:t xml:space="preserve"> PDP</w:t>
            </w:r>
          </w:p>
        </w:tc>
        <w:tc>
          <w:tcPr>
            <w:tcW w:w="1575" w:type="dxa"/>
            <w:tcBorders>
              <w:top w:val="double" w:sz="4" w:space="0" w:color="auto"/>
              <w:bottom w:val="single" w:sz="4" w:space="0" w:color="auto"/>
            </w:tcBorders>
            <w:vAlign w:val="center"/>
          </w:tcPr>
          <w:p w14:paraId="05DA758F" w14:textId="6DA6A767" w:rsidR="0081517B" w:rsidRPr="00194B5B" w:rsidRDefault="0081517B" w:rsidP="006515CB">
            <w:pPr>
              <w:spacing w:before="60" w:after="60"/>
              <w:jc w:val="center"/>
              <w:rPr>
                <w:sz w:val="20"/>
                <w:szCs w:val="20"/>
                <w:lang w:eastAsia="ja-JP"/>
              </w:rPr>
            </w:pPr>
            <w:r w:rsidRPr="00194B5B">
              <w:rPr>
                <w:sz w:val="20"/>
                <w:szCs w:val="20"/>
                <w:lang w:eastAsia="ja-JP"/>
              </w:rPr>
              <w:t>0.36 M</w:t>
            </w:r>
          </w:p>
        </w:tc>
        <w:tc>
          <w:tcPr>
            <w:tcW w:w="1642" w:type="dxa"/>
            <w:tcBorders>
              <w:top w:val="double" w:sz="4" w:space="0" w:color="auto"/>
              <w:bottom w:val="single" w:sz="4" w:space="0" w:color="auto"/>
            </w:tcBorders>
            <w:vAlign w:val="center"/>
          </w:tcPr>
          <w:p w14:paraId="28DCA845" w14:textId="63963FDB" w:rsidR="0081517B" w:rsidRPr="00194B5B" w:rsidRDefault="0081517B" w:rsidP="006515CB">
            <w:pPr>
              <w:spacing w:before="60" w:after="60"/>
              <w:jc w:val="center"/>
              <w:rPr>
                <w:sz w:val="20"/>
                <w:szCs w:val="20"/>
                <w:lang w:eastAsia="ja-JP"/>
              </w:rPr>
            </w:pPr>
            <w:r w:rsidRPr="00194B5B">
              <w:rPr>
                <w:sz w:val="20"/>
                <w:szCs w:val="20"/>
                <w:lang w:eastAsia="ja-JP"/>
              </w:rPr>
              <w:t>9 M</w:t>
            </w:r>
          </w:p>
        </w:tc>
        <w:tc>
          <w:tcPr>
            <w:tcW w:w="1188" w:type="dxa"/>
            <w:tcBorders>
              <w:top w:val="double" w:sz="4" w:space="0" w:color="auto"/>
              <w:bottom w:val="single" w:sz="4" w:space="0" w:color="auto"/>
            </w:tcBorders>
            <w:vAlign w:val="center"/>
          </w:tcPr>
          <w:p w14:paraId="3430372F" w14:textId="16AC0476" w:rsidR="0081517B" w:rsidRPr="00194B5B" w:rsidRDefault="0081517B" w:rsidP="006515CB">
            <w:pPr>
              <w:spacing w:before="60" w:after="60"/>
              <w:jc w:val="center"/>
              <w:rPr>
                <w:sz w:val="20"/>
                <w:szCs w:val="20"/>
                <w:lang w:eastAsia="ja-JP"/>
              </w:rPr>
            </w:pPr>
            <w:r w:rsidRPr="00194B5B">
              <w:rPr>
                <w:sz w:val="20"/>
                <w:szCs w:val="20"/>
                <w:lang w:eastAsia="ja-JP"/>
              </w:rPr>
              <w:t>0.4</w:t>
            </w:r>
            <w:r w:rsidR="00431044">
              <w:rPr>
                <w:sz w:val="20"/>
                <w:szCs w:val="20"/>
                <w:lang w:eastAsia="ja-JP"/>
              </w:rPr>
              <w:t>3</w:t>
            </w:r>
          </w:p>
        </w:tc>
        <w:tc>
          <w:tcPr>
            <w:tcW w:w="1188" w:type="dxa"/>
            <w:tcBorders>
              <w:top w:val="double" w:sz="4" w:space="0" w:color="auto"/>
              <w:bottom w:val="single" w:sz="4" w:space="0" w:color="auto"/>
            </w:tcBorders>
            <w:vAlign w:val="center"/>
          </w:tcPr>
          <w:p w14:paraId="38C1D0EE" w14:textId="7F225053" w:rsidR="0081517B" w:rsidRPr="00194B5B" w:rsidRDefault="0081517B" w:rsidP="006515CB">
            <w:pPr>
              <w:spacing w:before="60" w:after="60"/>
              <w:jc w:val="center"/>
              <w:rPr>
                <w:sz w:val="20"/>
                <w:szCs w:val="20"/>
                <w:lang w:eastAsia="ja-JP"/>
              </w:rPr>
            </w:pPr>
            <w:r w:rsidRPr="00194B5B">
              <w:rPr>
                <w:sz w:val="20"/>
                <w:szCs w:val="20"/>
                <w:lang w:eastAsia="ja-JP"/>
              </w:rPr>
              <w:t>0.51</w:t>
            </w:r>
          </w:p>
        </w:tc>
        <w:tc>
          <w:tcPr>
            <w:tcW w:w="1188" w:type="dxa"/>
            <w:tcBorders>
              <w:top w:val="double" w:sz="4" w:space="0" w:color="auto"/>
              <w:bottom w:val="single" w:sz="4" w:space="0" w:color="auto"/>
            </w:tcBorders>
            <w:vAlign w:val="center"/>
          </w:tcPr>
          <w:p w14:paraId="7E78FF8B" w14:textId="627075F0" w:rsidR="0081517B" w:rsidRPr="00194B5B" w:rsidRDefault="0081517B" w:rsidP="006515CB">
            <w:pPr>
              <w:spacing w:before="60" w:after="60"/>
              <w:jc w:val="center"/>
              <w:rPr>
                <w:sz w:val="20"/>
                <w:szCs w:val="20"/>
                <w:lang w:eastAsia="ja-JP"/>
              </w:rPr>
            </w:pPr>
            <w:r w:rsidRPr="00194B5B">
              <w:rPr>
                <w:sz w:val="20"/>
                <w:szCs w:val="20"/>
                <w:lang w:eastAsia="ja-JP"/>
              </w:rPr>
              <w:t>0.66</w:t>
            </w:r>
          </w:p>
        </w:tc>
        <w:tc>
          <w:tcPr>
            <w:tcW w:w="1188" w:type="dxa"/>
            <w:tcBorders>
              <w:top w:val="double" w:sz="4" w:space="0" w:color="auto"/>
              <w:bottom w:val="single" w:sz="4" w:space="0" w:color="auto"/>
            </w:tcBorders>
            <w:vAlign w:val="center"/>
          </w:tcPr>
          <w:p w14:paraId="02F06379" w14:textId="27194942" w:rsidR="0081517B" w:rsidRPr="00194B5B" w:rsidRDefault="0081517B" w:rsidP="006515CB">
            <w:pPr>
              <w:spacing w:before="60" w:after="60"/>
              <w:jc w:val="center"/>
              <w:rPr>
                <w:sz w:val="20"/>
                <w:szCs w:val="20"/>
                <w:lang w:eastAsia="ja-JP"/>
              </w:rPr>
            </w:pPr>
            <w:r w:rsidRPr="00194B5B">
              <w:rPr>
                <w:sz w:val="20"/>
                <w:szCs w:val="20"/>
                <w:lang w:eastAsia="ja-JP"/>
              </w:rPr>
              <w:t>0.86</w:t>
            </w:r>
          </w:p>
        </w:tc>
      </w:tr>
      <w:tr w:rsidR="00331C98" w:rsidRPr="00086111" w14:paraId="29AB9877" w14:textId="77777777" w:rsidTr="004157FD">
        <w:tc>
          <w:tcPr>
            <w:tcW w:w="1818" w:type="dxa"/>
            <w:tcBorders>
              <w:bottom w:val="single" w:sz="4" w:space="0" w:color="auto"/>
            </w:tcBorders>
            <w:vAlign w:val="center"/>
          </w:tcPr>
          <w:p w14:paraId="2C4DE0D0" w14:textId="2A4E9131" w:rsidR="0081517B" w:rsidRPr="00194B5B" w:rsidRDefault="0081517B" w:rsidP="006515CB">
            <w:pPr>
              <w:spacing w:before="60" w:after="60"/>
              <w:jc w:val="center"/>
              <w:rPr>
                <w:sz w:val="20"/>
                <w:szCs w:val="20"/>
                <w:lang w:eastAsia="ja-JP"/>
              </w:rPr>
            </w:pPr>
            <w:r w:rsidRPr="00194B5B">
              <w:rPr>
                <w:sz w:val="20"/>
                <w:szCs w:val="20"/>
                <w:lang w:eastAsia="ja-JP"/>
              </w:rPr>
              <w:t>2-port PDP</w:t>
            </w:r>
          </w:p>
        </w:tc>
        <w:tc>
          <w:tcPr>
            <w:tcW w:w="1575" w:type="dxa"/>
            <w:tcBorders>
              <w:bottom w:val="single" w:sz="4" w:space="0" w:color="auto"/>
            </w:tcBorders>
            <w:vAlign w:val="center"/>
          </w:tcPr>
          <w:p w14:paraId="67CAAFB4" w14:textId="5FC77E8B" w:rsidR="0081517B" w:rsidRPr="00194B5B" w:rsidRDefault="0081517B" w:rsidP="006515CB">
            <w:pPr>
              <w:spacing w:before="60" w:after="60"/>
              <w:jc w:val="center"/>
              <w:rPr>
                <w:sz w:val="20"/>
                <w:szCs w:val="20"/>
                <w:lang w:eastAsia="ja-JP"/>
              </w:rPr>
            </w:pPr>
            <w:r w:rsidRPr="00194B5B">
              <w:rPr>
                <w:sz w:val="20"/>
                <w:szCs w:val="20"/>
                <w:lang w:eastAsia="ja-JP"/>
              </w:rPr>
              <w:t>0.37 M</w:t>
            </w:r>
          </w:p>
        </w:tc>
        <w:tc>
          <w:tcPr>
            <w:tcW w:w="1642" w:type="dxa"/>
            <w:tcBorders>
              <w:bottom w:val="single" w:sz="4" w:space="0" w:color="auto"/>
            </w:tcBorders>
            <w:vAlign w:val="center"/>
          </w:tcPr>
          <w:p w14:paraId="65C37CC8" w14:textId="77ABCC8D" w:rsidR="0081517B" w:rsidRPr="00194B5B" w:rsidRDefault="0081517B" w:rsidP="006515CB">
            <w:pPr>
              <w:spacing w:before="60" w:after="60"/>
              <w:jc w:val="center"/>
              <w:rPr>
                <w:sz w:val="20"/>
                <w:szCs w:val="20"/>
                <w:lang w:eastAsia="ja-JP"/>
              </w:rPr>
            </w:pPr>
            <w:r w:rsidRPr="00194B5B">
              <w:rPr>
                <w:sz w:val="20"/>
                <w:szCs w:val="20"/>
                <w:lang w:eastAsia="ja-JP"/>
              </w:rPr>
              <w:t>11 M</w:t>
            </w:r>
          </w:p>
        </w:tc>
        <w:tc>
          <w:tcPr>
            <w:tcW w:w="1188" w:type="dxa"/>
            <w:tcBorders>
              <w:bottom w:val="single" w:sz="4" w:space="0" w:color="auto"/>
            </w:tcBorders>
            <w:vAlign w:val="center"/>
          </w:tcPr>
          <w:p w14:paraId="1796F02E" w14:textId="6033E2B4" w:rsidR="0081517B" w:rsidRPr="00194B5B" w:rsidRDefault="0081517B" w:rsidP="006515CB">
            <w:pPr>
              <w:spacing w:before="60" w:after="60"/>
              <w:jc w:val="center"/>
              <w:rPr>
                <w:sz w:val="20"/>
                <w:szCs w:val="20"/>
                <w:lang w:eastAsia="ja-JP"/>
              </w:rPr>
            </w:pPr>
            <w:r w:rsidRPr="00194B5B">
              <w:rPr>
                <w:sz w:val="20"/>
                <w:szCs w:val="20"/>
              </w:rPr>
              <w:t>0.40</w:t>
            </w:r>
          </w:p>
        </w:tc>
        <w:tc>
          <w:tcPr>
            <w:tcW w:w="1188" w:type="dxa"/>
            <w:tcBorders>
              <w:bottom w:val="single" w:sz="4" w:space="0" w:color="auto"/>
            </w:tcBorders>
            <w:vAlign w:val="center"/>
          </w:tcPr>
          <w:p w14:paraId="1488E14A" w14:textId="307B240A" w:rsidR="0081517B" w:rsidRPr="00194B5B" w:rsidRDefault="0081517B" w:rsidP="006515CB">
            <w:pPr>
              <w:spacing w:before="60" w:after="60"/>
              <w:jc w:val="center"/>
              <w:rPr>
                <w:sz w:val="20"/>
                <w:szCs w:val="20"/>
                <w:lang w:eastAsia="ja-JP"/>
              </w:rPr>
            </w:pPr>
            <w:r w:rsidRPr="00194B5B">
              <w:rPr>
                <w:sz w:val="20"/>
                <w:szCs w:val="20"/>
              </w:rPr>
              <w:t>0.50</w:t>
            </w:r>
          </w:p>
        </w:tc>
        <w:tc>
          <w:tcPr>
            <w:tcW w:w="1188" w:type="dxa"/>
            <w:tcBorders>
              <w:bottom w:val="single" w:sz="4" w:space="0" w:color="auto"/>
            </w:tcBorders>
            <w:vAlign w:val="center"/>
          </w:tcPr>
          <w:p w14:paraId="62379FC9" w14:textId="0F6966B6" w:rsidR="0081517B" w:rsidRPr="00194B5B" w:rsidRDefault="0081517B" w:rsidP="006515CB">
            <w:pPr>
              <w:spacing w:before="60" w:after="60"/>
              <w:jc w:val="center"/>
              <w:rPr>
                <w:sz w:val="20"/>
                <w:szCs w:val="20"/>
                <w:lang w:eastAsia="ja-JP"/>
              </w:rPr>
            </w:pPr>
            <w:r w:rsidRPr="00194B5B">
              <w:rPr>
                <w:sz w:val="20"/>
                <w:szCs w:val="20"/>
              </w:rPr>
              <w:t>0.64</w:t>
            </w:r>
          </w:p>
        </w:tc>
        <w:tc>
          <w:tcPr>
            <w:tcW w:w="1188" w:type="dxa"/>
            <w:tcBorders>
              <w:bottom w:val="single" w:sz="4" w:space="0" w:color="auto"/>
            </w:tcBorders>
            <w:vAlign w:val="center"/>
          </w:tcPr>
          <w:p w14:paraId="0AF9BBF0" w14:textId="695CC5B3" w:rsidR="0081517B" w:rsidRPr="00194B5B" w:rsidRDefault="0081517B" w:rsidP="006515CB">
            <w:pPr>
              <w:spacing w:before="60" w:after="60"/>
              <w:jc w:val="center"/>
              <w:rPr>
                <w:sz w:val="20"/>
                <w:szCs w:val="20"/>
                <w:lang w:eastAsia="ja-JP"/>
              </w:rPr>
            </w:pPr>
            <w:r w:rsidRPr="00194B5B">
              <w:rPr>
                <w:sz w:val="20"/>
                <w:szCs w:val="20"/>
              </w:rPr>
              <w:t>0.83</w:t>
            </w:r>
          </w:p>
        </w:tc>
      </w:tr>
      <w:tr w:rsidR="0056312F" w:rsidRPr="00086111" w14:paraId="11D37ED5" w14:textId="77777777" w:rsidTr="004157FD">
        <w:tc>
          <w:tcPr>
            <w:tcW w:w="1818" w:type="dxa"/>
          </w:tcPr>
          <w:p w14:paraId="31240747" w14:textId="23D175B0" w:rsidR="0056312F" w:rsidRPr="00194B5B" w:rsidRDefault="0056312F">
            <w:pPr>
              <w:spacing w:before="60" w:after="60"/>
              <w:jc w:val="center"/>
              <w:rPr>
                <w:sz w:val="20"/>
                <w:szCs w:val="20"/>
                <w:lang w:eastAsia="ja-JP"/>
              </w:rPr>
            </w:pPr>
            <w:r w:rsidRPr="00194B5B">
              <w:rPr>
                <w:sz w:val="20"/>
                <w:szCs w:val="20"/>
                <w:lang w:eastAsia="ja-JP"/>
              </w:rPr>
              <w:t>1-port PDP</w:t>
            </w:r>
          </w:p>
        </w:tc>
        <w:tc>
          <w:tcPr>
            <w:tcW w:w="1575" w:type="dxa"/>
          </w:tcPr>
          <w:p w14:paraId="4E380808" w14:textId="05842028" w:rsidR="0056312F" w:rsidRPr="00194B5B" w:rsidRDefault="0056312F">
            <w:pPr>
              <w:spacing w:before="60" w:after="60"/>
              <w:jc w:val="center"/>
              <w:rPr>
                <w:sz w:val="20"/>
                <w:szCs w:val="20"/>
                <w:lang w:eastAsia="ja-JP"/>
              </w:rPr>
            </w:pPr>
            <w:r w:rsidRPr="00194B5B">
              <w:rPr>
                <w:sz w:val="20"/>
                <w:szCs w:val="20"/>
                <w:lang w:eastAsia="ja-JP"/>
              </w:rPr>
              <w:t>0.3</w:t>
            </w:r>
            <w:r w:rsidR="00BA765D" w:rsidRPr="00194B5B">
              <w:rPr>
                <w:sz w:val="20"/>
                <w:szCs w:val="20"/>
                <w:lang w:eastAsia="ja-JP"/>
              </w:rPr>
              <w:t>6</w:t>
            </w:r>
            <w:r w:rsidRPr="00194B5B">
              <w:rPr>
                <w:sz w:val="20"/>
                <w:szCs w:val="20"/>
                <w:lang w:eastAsia="ja-JP"/>
              </w:rPr>
              <w:t xml:space="preserve"> M</w:t>
            </w:r>
          </w:p>
        </w:tc>
        <w:tc>
          <w:tcPr>
            <w:tcW w:w="1642" w:type="dxa"/>
          </w:tcPr>
          <w:p w14:paraId="5699018F" w14:textId="6740B94D" w:rsidR="0056312F" w:rsidRPr="00194B5B" w:rsidRDefault="00712D97">
            <w:pPr>
              <w:spacing w:before="60" w:after="60"/>
              <w:jc w:val="center"/>
              <w:rPr>
                <w:sz w:val="20"/>
                <w:szCs w:val="20"/>
                <w:lang w:eastAsia="ja-JP"/>
              </w:rPr>
            </w:pPr>
            <w:r w:rsidRPr="00194B5B">
              <w:rPr>
                <w:sz w:val="20"/>
                <w:szCs w:val="20"/>
                <w:lang w:eastAsia="ja-JP"/>
              </w:rPr>
              <w:t>9</w:t>
            </w:r>
            <w:r w:rsidR="0056312F" w:rsidRPr="00194B5B">
              <w:rPr>
                <w:sz w:val="20"/>
                <w:szCs w:val="20"/>
                <w:lang w:eastAsia="ja-JP"/>
              </w:rPr>
              <w:t xml:space="preserve"> M</w:t>
            </w:r>
          </w:p>
        </w:tc>
        <w:tc>
          <w:tcPr>
            <w:tcW w:w="1188" w:type="dxa"/>
          </w:tcPr>
          <w:p w14:paraId="46DD9EF2" w14:textId="418D0A4D" w:rsidR="0056312F" w:rsidRPr="00194B5B" w:rsidRDefault="00CE5648">
            <w:pPr>
              <w:spacing w:before="60" w:after="60"/>
              <w:jc w:val="center"/>
              <w:rPr>
                <w:sz w:val="20"/>
                <w:szCs w:val="20"/>
                <w:lang w:eastAsia="ja-JP"/>
              </w:rPr>
            </w:pPr>
            <w:r w:rsidRPr="00194B5B">
              <w:rPr>
                <w:sz w:val="20"/>
                <w:szCs w:val="20"/>
                <w:lang w:eastAsia="ja-JP"/>
              </w:rPr>
              <w:t>0.47</w:t>
            </w:r>
          </w:p>
        </w:tc>
        <w:tc>
          <w:tcPr>
            <w:tcW w:w="1188" w:type="dxa"/>
          </w:tcPr>
          <w:p w14:paraId="3F277524" w14:textId="028E846E" w:rsidR="0056312F" w:rsidRPr="00194B5B" w:rsidRDefault="003B1D57">
            <w:pPr>
              <w:spacing w:before="60" w:after="60"/>
              <w:jc w:val="center"/>
              <w:rPr>
                <w:sz w:val="20"/>
                <w:szCs w:val="20"/>
                <w:lang w:eastAsia="ja-JP"/>
              </w:rPr>
            </w:pPr>
            <w:r w:rsidRPr="00194B5B">
              <w:rPr>
                <w:sz w:val="20"/>
                <w:szCs w:val="20"/>
                <w:lang w:eastAsia="ja-JP"/>
              </w:rPr>
              <w:t>0.5</w:t>
            </w:r>
            <w:r w:rsidR="00431044">
              <w:rPr>
                <w:sz w:val="20"/>
                <w:szCs w:val="20"/>
                <w:lang w:eastAsia="ja-JP"/>
              </w:rPr>
              <w:t>8</w:t>
            </w:r>
          </w:p>
        </w:tc>
        <w:tc>
          <w:tcPr>
            <w:tcW w:w="1188" w:type="dxa"/>
          </w:tcPr>
          <w:p w14:paraId="67C5CE00" w14:textId="59960485" w:rsidR="0056312F" w:rsidRPr="00194B5B" w:rsidRDefault="00605884">
            <w:pPr>
              <w:spacing w:before="60" w:after="60"/>
              <w:jc w:val="center"/>
              <w:rPr>
                <w:sz w:val="20"/>
                <w:szCs w:val="20"/>
                <w:lang w:eastAsia="ja-JP"/>
              </w:rPr>
            </w:pPr>
            <w:r w:rsidRPr="00194B5B">
              <w:rPr>
                <w:sz w:val="20"/>
                <w:szCs w:val="20"/>
                <w:lang w:eastAsia="ja-JP"/>
              </w:rPr>
              <w:t>0.76</w:t>
            </w:r>
          </w:p>
        </w:tc>
        <w:tc>
          <w:tcPr>
            <w:tcW w:w="1188" w:type="dxa"/>
          </w:tcPr>
          <w:p w14:paraId="2A7CD3BB" w14:textId="6B384931" w:rsidR="0056312F" w:rsidRPr="00194B5B" w:rsidRDefault="00605884">
            <w:pPr>
              <w:spacing w:before="60" w:after="60"/>
              <w:jc w:val="center"/>
              <w:rPr>
                <w:sz w:val="20"/>
                <w:szCs w:val="20"/>
                <w:lang w:eastAsia="ja-JP"/>
              </w:rPr>
            </w:pPr>
            <w:r w:rsidRPr="00194B5B">
              <w:rPr>
                <w:sz w:val="20"/>
                <w:szCs w:val="20"/>
                <w:lang w:eastAsia="ja-JP"/>
              </w:rPr>
              <w:t>1.04</w:t>
            </w:r>
          </w:p>
        </w:tc>
      </w:tr>
    </w:tbl>
    <w:p w14:paraId="7F6A4213" w14:textId="77777777" w:rsidR="00FD772C" w:rsidRDefault="00FD772C" w:rsidP="006F6085"/>
    <w:p w14:paraId="77DBFFD1" w14:textId="4F4CD57B" w:rsidR="00B956E2" w:rsidRDefault="00224791" w:rsidP="006F6085">
      <w:r>
        <w:t xml:space="preserve">It can be concluded that </w:t>
      </w:r>
      <w:r w:rsidR="00B62A39">
        <w:t xml:space="preserve">the performance gains of using multi-port PDP </w:t>
      </w:r>
      <w:r w:rsidR="00EE49C3">
        <w:t>do not justify the multiple increases in signaling sizes</w:t>
      </w:r>
      <w:r w:rsidR="00642536">
        <w:t>; and 1-port PDP discards useful information unnecessarily</w:t>
      </w:r>
      <w:r w:rsidR="00EE49C3">
        <w:t xml:space="preserve">. </w:t>
      </w:r>
      <w:r w:rsidR="00DC2677">
        <w:t>T</w:t>
      </w:r>
      <w:r w:rsidR="00D11707">
        <w:t xml:space="preserve">herefore, Rel-19 </w:t>
      </w:r>
      <w:r w:rsidR="00A03ED0">
        <w:t xml:space="preserve">PDP reports should be based on </w:t>
      </w:r>
      <w:r w:rsidR="00936A15">
        <w:t>PDP samples containing sample powers from all antenna ports.</w:t>
      </w:r>
    </w:p>
    <w:p w14:paraId="6B9096CA" w14:textId="6C8723E7" w:rsidR="00936A15" w:rsidRDefault="00936A15" w:rsidP="006F6085">
      <w:r>
        <w:t xml:space="preserve">Furthermore, the nonzero </w:t>
      </w:r>
      <w:r w:rsidR="003026AA">
        <w:t xml:space="preserve">value positions of the </w:t>
      </w:r>
      <w:r>
        <w:t>DP report</w:t>
      </w:r>
      <w:r w:rsidR="003026AA">
        <w:t xml:space="preserve"> type</w:t>
      </w:r>
      <w:r>
        <w:t xml:space="preserve"> should be </w:t>
      </w:r>
      <w:r w:rsidR="003026AA">
        <w:t xml:space="preserve">determined based on PDP samples containing sample powers </w:t>
      </w:r>
      <w:r w:rsidR="001C463D" w:rsidRPr="00E215F0">
        <w:t xml:space="preserve">summed </w:t>
      </w:r>
      <w:r w:rsidR="003026AA">
        <w:t>from all</w:t>
      </w:r>
      <w:r w:rsidR="003026AA" w:rsidRPr="00E215F0">
        <w:t xml:space="preserve"> </w:t>
      </w:r>
      <w:r w:rsidR="00B026B0">
        <w:t>RX</w:t>
      </w:r>
      <w:r w:rsidR="003026AA">
        <w:t xml:space="preserve"> antenna ports.</w:t>
      </w:r>
    </w:p>
    <w:p w14:paraId="11DFB34C" w14:textId="73ABEB05" w:rsidR="004B59F9" w:rsidRDefault="00DC2677" w:rsidP="006F6085">
      <w:r>
        <w:t>In summary, f</w:t>
      </w:r>
      <w:r w:rsidR="00C22663">
        <w:t xml:space="preserve">or supporting Rel-19 AI/ML positioning case 3b and 2b, </w:t>
      </w:r>
      <w:r w:rsidR="003F0379">
        <w:t xml:space="preserve">the </w:t>
      </w:r>
      <w:r w:rsidR="004E3C7E">
        <w:t xml:space="preserve">PRS-RSRPP reporting </w:t>
      </w:r>
      <w:r w:rsidR="00BF12BA">
        <w:t xml:space="preserve">requirement </w:t>
      </w:r>
      <w:r w:rsidR="005A3E0A">
        <w:t>should be modified as</w:t>
      </w:r>
      <w:r w:rsidR="0061313A">
        <w:t xml:space="preserve"> follows.</w:t>
      </w:r>
    </w:p>
    <w:tbl>
      <w:tblPr>
        <w:tblW w:w="0" w:type="auto"/>
        <w:tblInd w:w="350" w:type="dxa"/>
        <w:tblCellMar>
          <w:left w:w="0" w:type="dxa"/>
          <w:right w:w="0" w:type="dxa"/>
        </w:tblCellMar>
        <w:tblLook w:val="04A0" w:firstRow="1" w:lastRow="0" w:firstColumn="1" w:lastColumn="0" w:noHBand="0" w:noVBand="1"/>
      </w:tblPr>
      <w:tblGrid>
        <w:gridCol w:w="9350"/>
      </w:tblGrid>
      <w:tr w:rsidR="00E00344" w14:paraId="545C59D7" w14:textId="77777777" w:rsidTr="009A37DE">
        <w:tc>
          <w:tcPr>
            <w:tcW w:w="935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420658" w14:textId="33447C2C" w:rsidR="00E00344" w:rsidRDefault="00E00344" w:rsidP="006515CB">
            <w:pPr>
              <w:spacing w:after="180"/>
              <w:ind w:left="1135" w:hanging="851"/>
              <w:rPr>
                <w:rFonts w:ascii="Times New Roman" w:hAnsi="Times New Roman"/>
              </w:rPr>
            </w:pPr>
            <w:r>
              <w:rPr>
                <w:rFonts w:ascii="Times New Roman" w:hAnsi="Times New Roman"/>
              </w:rPr>
              <w:t xml:space="preserve">Note: The </w:t>
            </w:r>
            <w:r w:rsidRPr="006F6085">
              <w:rPr>
                <w:rFonts w:ascii="Times New Roman" w:hAnsi="Times New Roman"/>
              </w:rPr>
              <w:t>requirements</w:t>
            </w:r>
            <w:r>
              <w:rPr>
                <w:rFonts w:ascii="Times New Roman" w:hAnsi="Times New Roman"/>
              </w:rPr>
              <w:t xml:space="preserve"> in this clause are derived based on </w:t>
            </w:r>
            <w:r w:rsidRPr="00C0416E">
              <w:rPr>
                <w:rFonts w:ascii="Times New Roman" w:hAnsi="Times New Roman"/>
              </w:rPr>
              <w:t>the difference between the estimated PRS-RSRPP</w:t>
            </w:r>
            <w:r w:rsidR="002B1AED" w:rsidRPr="002B1AED">
              <w:rPr>
                <w:rFonts w:ascii="Times New Roman" w:hAnsi="Times New Roman"/>
                <w:color w:val="FF0000"/>
              </w:rPr>
              <w:t>-r19</w:t>
            </w:r>
            <w:r w:rsidRPr="00C0416E">
              <w:rPr>
                <w:rFonts w:ascii="Times New Roman" w:hAnsi="Times New Roman"/>
              </w:rPr>
              <w:t xml:space="preserve"> compared to the ideal PRS-RSRPP</w:t>
            </w:r>
            <w:r>
              <w:rPr>
                <w:rFonts w:ascii="Times New Roman" w:hAnsi="Times New Roman"/>
              </w:rPr>
              <w:t xml:space="preserve"> defined as </w:t>
            </w:r>
          </w:p>
          <w:p w14:paraId="62FA2137" w14:textId="1C5F295B" w:rsidR="00E00344" w:rsidRPr="0090743C" w:rsidRDefault="00512528" w:rsidP="006515CB">
            <w:pPr>
              <w:rPr>
                <w:rFonts w:ascii="Times New Roman" w:hAnsi="Times New Roman"/>
                <w:i/>
                <w:lang w:val="sv-SE"/>
              </w:rPr>
            </w:pPr>
            <m:oMathPara>
              <m:oMath>
                <m:sSub>
                  <m:sSubPr>
                    <m:ctrlPr>
                      <w:rPr>
                        <w:rFonts w:ascii="Cambria Math" w:eastAsiaTheme="minorHAnsi" w:hAnsi="Cambria Math" w:cs="Calibri"/>
                        <w:sz w:val="22"/>
                        <w:szCs w:val="22"/>
                      </w:rPr>
                    </m:ctrlPr>
                  </m:sSubPr>
                  <m:e>
                    <m:r>
                      <m:rPr>
                        <m:nor/>
                      </m:rPr>
                      <w:rPr>
                        <w:rFonts w:ascii="Cambria Math" w:hAnsi="Cambria Math"/>
                        <w:lang w:val="sv-SE"/>
                      </w:rPr>
                      <m:t>RSRPP</m:t>
                    </m:r>
                  </m:e>
                  <m:sub>
                    <m:r>
                      <w:rPr>
                        <w:rFonts w:ascii="Cambria Math" w:hAnsi="Cambria Math"/>
                      </w:rPr>
                      <m:t>p</m:t>
                    </m:r>
                  </m:sub>
                </m:sSub>
                <m:r>
                  <w:rPr>
                    <w:rFonts w:ascii="Cambria Math" w:hAnsi="Cambria Math" w:hint="eastAsia"/>
                    <w:lang w:val="sv-SE"/>
                  </w:rPr>
                  <m:t>∝</m:t>
                </m:r>
                <m:nary>
                  <m:naryPr>
                    <m:chr m:val="∑"/>
                    <m:limLoc m:val="undOvr"/>
                    <m:supHide m:val="1"/>
                    <m:ctrlPr>
                      <w:rPr>
                        <w:rFonts w:ascii="Cambria Math" w:hAnsi="Cambria Math"/>
                        <w:i/>
                        <w:color w:val="FF0000"/>
                      </w:rPr>
                    </m:ctrlPr>
                  </m:naryPr>
                  <m:sub>
                    <m:r>
                      <w:rPr>
                        <w:rFonts w:ascii="Cambria Math" w:hAnsi="Cambria Math"/>
                        <w:color w:val="FF0000"/>
                      </w:rPr>
                      <m:t>a</m:t>
                    </m:r>
                  </m:sub>
                  <m:sup/>
                  <m:e>
                    <m:sSup>
                      <m:sSupPr>
                        <m:ctrlPr>
                          <w:rPr>
                            <w:rFonts w:ascii="Cambria Math" w:eastAsiaTheme="minorHAnsi" w:hAnsi="Cambria Math" w:cs="Calibri"/>
                            <w:i/>
                            <w:iCs/>
                            <w:sz w:val="22"/>
                            <w:szCs w:val="22"/>
                          </w:rPr>
                        </m:ctrlPr>
                      </m:sSupPr>
                      <m:e>
                        <m:d>
                          <m:dPr>
                            <m:begChr m:val="|"/>
                            <m:endChr m:val="|"/>
                            <m:ctrlPr>
                              <w:rPr>
                                <w:rFonts w:ascii="Cambria Math" w:eastAsiaTheme="minorHAnsi" w:hAnsi="Cambria Math" w:cs="Calibri"/>
                                <w:i/>
                                <w:iCs/>
                                <w:sz w:val="22"/>
                                <w:szCs w:val="22"/>
                              </w:rPr>
                            </m:ctrlPr>
                          </m:dPr>
                          <m:e>
                            <m:nary>
                              <m:naryPr>
                                <m:chr m:val="∑"/>
                                <m:supHide m:val="1"/>
                                <m:ctrlPr>
                                  <w:rPr>
                                    <w:rFonts w:ascii="Cambria Math" w:eastAsiaTheme="minorHAnsi" w:hAnsi="Cambria Math" w:cs="Calibri"/>
                                    <w:i/>
                                    <w:iCs/>
                                    <w:sz w:val="22"/>
                                    <w:szCs w:val="22"/>
                                  </w:rPr>
                                </m:ctrlPr>
                              </m:naryPr>
                              <m:sub>
                                <m:r>
                                  <w:rPr>
                                    <w:rFonts w:ascii="Cambria Math" w:hAnsi="Cambria Math"/>
                                  </w:rPr>
                                  <m:t>k</m:t>
                                </m:r>
                              </m:sub>
                              <m:sup/>
                              <m:e>
                                <m:sSub>
                                  <m:sSubPr>
                                    <m:ctrlPr>
                                      <w:rPr>
                                        <w:rFonts w:ascii="Cambria Math" w:eastAsiaTheme="minorHAnsi" w:hAnsi="Cambria Math" w:cs="Calibri"/>
                                        <w:i/>
                                        <w:iCs/>
                                        <w:color w:val="FF0000"/>
                                        <w:sz w:val="22"/>
                                        <w:szCs w:val="22"/>
                                      </w:rPr>
                                    </m:ctrlPr>
                                  </m:sSubPr>
                                  <m:e>
                                    <m:r>
                                      <w:rPr>
                                        <w:rFonts w:ascii="Cambria Math" w:hAnsi="Cambria Math"/>
                                        <w:color w:val="FF0000"/>
                                      </w:rPr>
                                      <m:t>H</m:t>
                                    </m:r>
                                  </m:e>
                                  <m:sub>
                                    <m:r>
                                      <w:rPr>
                                        <w:rFonts w:ascii="Cambria Math" w:hAnsi="Cambria Math"/>
                                        <w:color w:val="FF0000"/>
                                      </w:rPr>
                                      <m:t>a</m:t>
                                    </m:r>
                                  </m:sub>
                                </m:sSub>
                                <m:r>
                                  <w:rPr>
                                    <w:rFonts w:ascii="Cambria Math" w:eastAsiaTheme="minorHAnsi" w:hAnsi="Cambria Math" w:cs="Calibri"/>
                                    <w:color w:val="FF0000"/>
                                    <w:sz w:val="22"/>
                                    <w:szCs w:val="22"/>
                                    <w:lang w:val="sv-SE"/>
                                  </w:rPr>
                                  <m:t>[</m:t>
                                </m:r>
                                <m:r>
                                  <w:rPr>
                                    <w:rFonts w:ascii="Cambria Math" w:eastAsiaTheme="minorHAnsi" w:hAnsi="Cambria Math" w:cs="Calibri"/>
                                    <w:color w:val="FF0000"/>
                                    <w:sz w:val="22"/>
                                    <w:szCs w:val="22"/>
                                  </w:rPr>
                                  <m:t>k</m:t>
                                </m:r>
                                <m:r>
                                  <w:rPr>
                                    <w:rFonts w:ascii="Cambria Math" w:eastAsiaTheme="minorHAnsi" w:hAnsi="Cambria Math" w:cs="Calibri"/>
                                    <w:color w:val="FF0000"/>
                                    <w:sz w:val="22"/>
                                    <w:szCs w:val="22"/>
                                    <w:lang w:val="sv-SE"/>
                                  </w:rPr>
                                  <m:t>]</m:t>
                                </m:r>
                                <m:func>
                                  <m:funcPr>
                                    <m:ctrlPr>
                                      <w:rPr>
                                        <w:rFonts w:ascii="Cambria Math" w:eastAsiaTheme="minorHAnsi" w:hAnsi="Cambria Math" w:cs="Calibri"/>
                                        <w:i/>
                                        <w:iCs/>
                                        <w:sz w:val="22"/>
                                        <w:szCs w:val="22"/>
                                      </w:rPr>
                                    </m:ctrlPr>
                                  </m:funcPr>
                                  <m:fName>
                                    <m:r>
                                      <m:rPr>
                                        <m:sty m:val="p"/>
                                      </m:rPr>
                                      <w:rPr>
                                        <w:rFonts w:ascii="Cambria Math" w:hAnsi="Cambria Math"/>
                                        <w:lang w:val="sv-SE"/>
                                      </w:rPr>
                                      <m:t>exp</m:t>
                                    </m:r>
                                  </m:fName>
                                  <m:e>
                                    <m:d>
                                      <m:dPr>
                                        <m:ctrlPr>
                                          <w:rPr>
                                            <w:rFonts w:ascii="Cambria Math" w:eastAsiaTheme="minorHAnsi" w:hAnsi="Cambria Math" w:cs="Calibri"/>
                                            <w:i/>
                                            <w:iCs/>
                                            <w:sz w:val="22"/>
                                            <w:szCs w:val="22"/>
                                          </w:rPr>
                                        </m:ctrlPr>
                                      </m:dPr>
                                      <m:e>
                                        <m:r>
                                          <w:rPr>
                                            <w:rFonts w:ascii="Cambria Math" w:hAnsi="Cambria Math"/>
                                          </w:rPr>
                                          <m:t>j</m:t>
                                        </m:r>
                                        <m:r>
                                          <w:rPr>
                                            <w:rFonts w:ascii="Cambria Math" w:hAnsi="Cambria Math"/>
                                            <w:lang w:val="sv-SE"/>
                                          </w:rPr>
                                          <m:t>2</m:t>
                                        </m:r>
                                        <m:r>
                                          <w:rPr>
                                            <w:rFonts w:ascii="Cambria Math" w:hAnsi="Cambria Math"/>
                                          </w:rPr>
                                          <m:t>π</m:t>
                                        </m:r>
                                        <m:sSub>
                                          <m:sSubPr>
                                            <m:ctrlPr>
                                              <w:rPr>
                                                <w:rFonts w:ascii="Cambria Math" w:eastAsiaTheme="minorHAnsi" w:hAnsi="Cambria Math" w:cs="Calibri"/>
                                                <w:i/>
                                                <w:iCs/>
                                                <w:sz w:val="22"/>
                                                <w:szCs w:val="22"/>
                                              </w:rPr>
                                            </m:ctrlPr>
                                          </m:sSubPr>
                                          <m:e>
                                            <m:r>
                                              <w:rPr>
                                                <w:rFonts w:ascii="Cambria Math" w:hAnsi="Cambria Math"/>
                                              </w:rPr>
                                              <m:t>D</m:t>
                                            </m:r>
                                          </m:e>
                                          <m:sub>
                                            <m:r>
                                              <w:rPr>
                                                <w:rFonts w:ascii="Cambria Math" w:hAnsi="Cambria Math"/>
                                              </w:rPr>
                                              <m:t>p</m:t>
                                            </m:r>
                                          </m:sub>
                                        </m:sSub>
                                        <m:f>
                                          <m:fPr>
                                            <m:ctrlPr>
                                              <w:rPr>
                                                <w:rFonts w:ascii="Cambria Math" w:eastAsiaTheme="minorHAnsi" w:hAnsi="Cambria Math" w:cs="Calibri"/>
                                                <w:i/>
                                                <w:iCs/>
                                                <w:sz w:val="22"/>
                                                <w:szCs w:val="22"/>
                                              </w:rPr>
                                            </m:ctrlPr>
                                          </m:fPr>
                                          <m:num>
                                            <m:r>
                                              <w:rPr>
                                                <w:rFonts w:ascii="Cambria Math" w:hAnsi="Cambria Math"/>
                                              </w:rPr>
                                              <m:t>k</m:t>
                                            </m:r>
                                          </m:num>
                                          <m:den>
                                            <m:sSub>
                                              <m:sSubPr>
                                                <m:ctrlPr>
                                                  <w:rPr>
                                                    <w:rFonts w:ascii="Cambria Math" w:eastAsiaTheme="minorHAnsi" w:hAnsi="Cambria Math" w:cs="Calibri"/>
                                                    <w:sz w:val="22"/>
                                                    <w:szCs w:val="22"/>
                                                  </w:rPr>
                                                </m:ctrlPr>
                                              </m:sSubPr>
                                              <m:e>
                                                <m:r>
                                                  <w:rPr>
                                                    <w:rFonts w:ascii="Cambria Math" w:hAnsi="Cambria Math"/>
                                                  </w:rPr>
                                                  <m:t>N</m:t>
                                                </m:r>
                                                <m:ctrlPr>
                                                  <w:rPr>
                                                    <w:rFonts w:ascii="Cambria Math" w:eastAsiaTheme="minorHAnsi" w:hAnsi="Cambria Math" w:cs="Calibri"/>
                                                    <w:i/>
                                                    <w:iCs/>
                                                    <w:sz w:val="22"/>
                                                    <w:szCs w:val="22"/>
                                                  </w:rPr>
                                                </m:ctrlPr>
                                              </m:e>
                                              <m:sub>
                                                <m:r>
                                                  <m:rPr>
                                                    <m:sty m:val="p"/>
                                                  </m:rPr>
                                                  <w:rPr>
                                                    <w:rFonts w:ascii="Cambria Math" w:hAnsi="Cambria Math"/>
                                                    <w:lang w:val="sv-SE"/>
                                                  </w:rPr>
                                                  <m:t>IFFT</m:t>
                                                </m:r>
                                              </m:sub>
                                            </m:sSub>
                                          </m:den>
                                        </m:f>
                                      </m:e>
                                    </m:d>
                                  </m:e>
                                </m:func>
                              </m:e>
                            </m:nary>
                          </m:e>
                        </m:d>
                      </m:e>
                      <m:sup>
                        <m:r>
                          <w:rPr>
                            <w:rFonts w:ascii="Cambria Math" w:hAnsi="Cambria Math"/>
                            <w:lang w:val="sv-SE"/>
                          </w:rPr>
                          <m:t>2</m:t>
                        </m:r>
                      </m:sup>
                    </m:sSup>
                  </m:e>
                </m:nary>
              </m:oMath>
            </m:oMathPara>
          </w:p>
          <w:p w14:paraId="30D928D4" w14:textId="77777777" w:rsidR="00E00344" w:rsidRDefault="00E00344" w:rsidP="006515CB">
            <w:pPr>
              <w:rPr>
                <w:rFonts w:ascii="Times New Roman" w:hAnsi="Times New Roman"/>
              </w:rPr>
            </w:pPr>
            <w:r>
              <w:rPr>
                <w:rFonts w:ascii="Times New Roman" w:hAnsi="Times New Roman"/>
              </w:rPr>
              <w:t>Where:</w:t>
            </w:r>
          </w:p>
          <w:p w14:paraId="16000B6F" w14:textId="6DC4E542" w:rsidR="00E00344" w:rsidRDefault="00512528" w:rsidP="006515CB">
            <w:pPr>
              <w:rPr>
                <w:rFonts w:ascii="Times New Roman" w:hAnsi="Times New Roman"/>
              </w:rPr>
            </w:pPr>
            <m:oMath>
              <m:sSub>
                <m:sSubPr>
                  <m:ctrlPr>
                    <w:rPr>
                      <w:rFonts w:ascii="Cambria Math" w:eastAsiaTheme="minorHAnsi" w:hAnsi="Cambria Math" w:cs="Calibri"/>
                      <w:i/>
                      <w:iCs/>
                      <w:color w:val="FF0000"/>
                      <w:sz w:val="22"/>
                      <w:szCs w:val="22"/>
                    </w:rPr>
                  </m:ctrlPr>
                </m:sSubPr>
                <m:e>
                  <m:r>
                    <w:rPr>
                      <w:rFonts w:ascii="Cambria Math" w:hAnsi="Cambria Math"/>
                      <w:color w:val="FF0000"/>
                    </w:rPr>
                    <m:t>H</m:t>
                  </m:r>
                </m:e>
                <m:sub>
                  <m:r>
                    <w:rPr>
                      <w:rFonts w:ascii="Cambria Math" w:hAnsi="Cambria Math"/>
                      <w:color w:val="FF0000"/>
                    </w:rPr>
                    <m:t>a</m:t>
                  </m:r>
                </m:sub>
              </m:sSub>
              <m:r>
                <w:rPr>
                  <w:rFonts w:ascii="Cambria Math" w:eastAsiaTheme="minorHAnsi" w:hAnsi="Cambria Math" w:cs="Calibri"/>
                  <w:color w:val="FF0000"/>
                  <w:sz w:val="22"/>
                  <w:szCs w:val="22"/>
                </w:rPr>
                <m:t>[k]</m:t>
              </m:r>
            </m:oMath>
            <w:r w:rsidR="00E00344">
              <w:rPr>
                <w:rFonts w:ascii="Times New Roman" w:hAnsi="Times New Roman"/>
              </w:rPr>
              <w:t xml:space="preserve"> is the effective channel frequency response (over REs occupied by PRS) measured without receiver noise</w:t>
            </w:r>
            <w:r w:rsidR="0011233F">
              <w:rPr>
                <w:rFonts w:ascii="Times New Roman" w:hAnsi="Times New Roman"/>
              </w:rPr>
              <w:t xml:space="preserve"> </w:t>
            </w:r>
            <w:r w:rsidR="0011233F" w:rsidRPr="0011233F">
              <w:rPr>
                <w:rFonts w:ascii="Times New Roman" w:hAnsi="Times New Roman"/>
                <w:color w:val="FF0000"/>
              </w:rPr>
              <w:t>on antenna port a</w:t>
            </w:r>
            <w:r w:rsidR="0011233F">
              <w:rPr>
                <w:rFonts w:ascii="Times New Roman" w:hAnsi="Times New Roman"/>
              </w:rPr>
              <w:t>.</w:t>
            </w:r>
          </w:p>
          <w:p w14:paraId="1AC36091" w14:textId="77777777" w:rsidR="00E00344" w:rsidRDefault="00512528" w:rsidP="006515CB">
            <w:pPr>
              <w:rPr>
                <w:rFonts w:ascii="Times New Roman" w:hAnsi="Times New Roman"/>
              </w:rPr>
            </w:pPr>
            <m:oMath>
              <m:sSub>
                <m:sSubPr>
                  <m:ctrlPr>
                    <w:rPr>
                      <w:rFonts w:ascii="Cambria Math" w:eastAsiaTheme="minorHAnsi" w:hAnsi="Cambria Math" w:cs="Calibri"/>
                      <w:i/>
                      <w:iCs/>
                      <w:sz w:val="22"/>
                      <w:szCs w:val="22"/>
                    </w:rPr>
                  </m:ctrlPr>
                </m:sSubPr>
                <m:e>
                  <m:r>
                    <w:rPr>
                      <w:rFonts w:ascii="Cambria Math" w:hAnsi="Cambria Math"/>
                    </w:rPr>
                    <m:t>D</m:t>
                  </m:r>
                </m:e>
                <m:sub>
                  <m:r>
                    <w:rPr>
                      <w:rFonts w:ascii="Cambria Math" w:hAnsi="Cambria Math"/>
                    </w:rPr>
                    <m:t>p</m:t>
                  </m:r>
                </m:sub>
              </m:sSub>
            </m:oMath>
            <w:r w:rsidR="00E00344">
              <w:rPr>
                <w:rFonts w:ascii="Times New Roman" w:hAnsi="Times New Roman"/>
              </w:rPr>
              <w:t xml:space="preserve"> is the exact delay of the p-th path in the channel model.</w:t>
            </w:r>
          </w:p>
        </w:tc>
      </w:tr>
    </w:tbl>
    <w:p w14:paraId="5F9FDBA9" w14:textId="77777777" w:rsidR="005A3E0A" w:rsidRDefault="005A3E0A" w:rsidP="006F6085"/>
    <w:p w14:paraId="2910654C" w14:textId="0BCCC0BB" w:rsidR="00956D0A" w:rsidRDefault="005B78DB" w:rsidP="006F6085">
      <w:r>
        <w:t>Accordingly, definition of DP and PDP measurements in 38.215 should be made according to the above for AI/ML positioning.</w:t>
      </w:r>
    </w:p>
    <w:p w14:paraId="723E19FE" w14:textId="77777777" w:rsidR="005B78DB" w:rsidRPr="00E215F0" w:rsidRDefault="005B78DB" w:rsidP="006F6085"/>
    <w:p w14:paraId="2CD6E2E7" w14:textId="586C161D" w:rsidR="00956D0A" w:rsidRPr="00E215F0" w:rsidRDefault="004023DA" w:rsidP="00956D0A">
      <w:pPr>
        <w:pStyle w:val="Proposal"/>
        <w:tabs>
          <w:tab w:val="clear" w:pos="1304"/>
        </w:tabs>
        <w:ind w:left="1701" w:hanging="1701"/>
      </w:pPr>
      <w:bookmarkStart w:id="66" w:name="_Toc166260834"/>
      <w:r>
        <w:lastRenderedPageBreak/>
        <w:t>F</w:t>
      </w:r>
      <w:r w:rsidR="009656E9" w:rsidRPr="00E215F0">
        <w:t>or</w:t>
      </w:r>
      <w:r w:rsidR="00956D0A" w:rsidRPr="00E215F0">
        <w:t xml:space="preserve"> </w:t>
      </w:r>
      <w:r w:rsidR="009656E9" w:rsidRPr="00E215F0">
        <w:t>the</w:t>
      </w:r>
      <w:r w:rsidR="00956D0A" w:rsidRPr="00E215F0">
        <w:t xml:space="preserve"> model input types for Case 3b (1st priority) and Case 2b (2nd priority)</w:t>
      </w:r>
      <w:r w:rsidR="004470A6" w:rsidRPr="00E215F0">
        <w:t xml:space="preserve">, consider </w:t>
      </w:r>
      <w:r w:rsidR="00ED090D" w:rsidRPr="00E215F0">
        <w:t xml:space="preserve">input </w:t>
      </w:r>
      <w:r w:rsidR="00956D0A" w:rsidRPr="00E215F0">
        <w:t xml:space="preserve">based on </w:t>
      </w:r>
      <w:r w:rsidR="00ED090D" w:rsidRPr="00E215F0">
        <w:t xml:space="preserve">DP or </w:t>
      </w:r>
      <w:r w:rsidR="00956D0A" w:rsidRPr="00E215F0">
        <w:t xml:space="preserve">PDP samples containing sample powers summed </w:t>
      </w:r>
      <w:r w:rsidR="00B73C94">
        <w:t>over</w:t>
      </w:r>
      <w:r w:rsidR="00956D0A" w:rsidRPr="00E215F0">
        <w:t xml:space="preserve"> all </w:t>
      </w:r>
      <w:r w:rsidR="00B73C94">
        <w:t xml:space="preserve">receive </w:t>
      </w:r>
      <w:r w:rsidR="00956D0A" w:rsidRPr="00E215F0">
        <w:t>antenna ports</w:t>
      </w:r>
      <w:r w:rsidR="00B47DE2">
        <w:t>, i.e., total-power PDP</w:t>
      </w:r>
      <w:r w:rsidR="00956D0A" w:rsidRPr="00E215F0">
        <w:t>.</w:t>
      </w:r>
      <w:bookmarkEnd w:id="66"/>
    </w:p>
    <w:p w14:paraId="1CFA6BAA" w14:textId="77777777" w:rsidR="00EB475A" w:rsidRPr="00E215F0" w:rsidRDefault="00EB475A" w:rsidP="006F6085"/>
    <w:p w14:paraId="5CE6DA52" w14:textId="67F44BCB" w:rsidR="008334C9" w:rsidRDefault="003363FD" w:rsidP="006F6085">
      <w:r w:rsidRPr="00E215F0">
        <w:rPr>
          <w:lang w:eastAsia="ja-JP"/>
        </w:rPr>
        <w:t>In addition to the PRS-</w:t>
      </w:r>
      <w:r w:rsidR="00341C96" w:rsidRPr="00E215F0">
        <w:rPr>
          <w:lang w:eastAsia="ja-JP"/>
        </w:rPr>
        <w:t>R</w:t>
      </w:r>
      <w:r w:rsidR="00FC203B">
        <w:t xml:space="preserve">SRPP measurement </w:t>
      </w:r>
      <w:r w:rsidR="008F6AC3">
        <w:t xml:space="preserve">definition </w:t>
      </w:r>
      <w:r w:rsidR="008F3ABB">
        <w:t xml:space="preserve">changes, </w:t>
      </w:r>
      <w:r w:rsidR="00964708">
        <w:t xml:space="preserve">new test cases with </w:t>
      </w:r>
      <w:r w:rsidR="00F34373">
        <w:t>more true channel taps</w:t>
      </w:r>
      <w:r w:rsidR="006C1F07">
        <w:t xml:space="preserve"> and closer spaced true channel tap delays should be </w:t>
      </w:r>
      <w:r w:rsidR="005B78DB">
        <w:t>considered by RAN4</w:t>
      </w:r>
      <w:r w:rsidR="004B19B2">
        <w:t xml:space="preserve">, which </w:t>
      </w:r>
      <w:proofErr w:type="gramStart"/>
      <w:r w:rsidR="004B19B2">
        <w:t>is in contrast to</w:t>
      </w:r>
      <w:proofErr w:type="gramEnd"/>
      <w:r w:rsidR="004B19B2">
        <w:t xml:space="preserve"> the 2-tap channel in current specification</w:t>
      </w:r>
      <w:r w:rsidR="006C1F07">
        <w:t>.</w:t>
      </w:r>
      <w:r w:rsidR="000D1D5E">
        <w:t xml:space="preserve"> Also, the requirements in 38.133 Clause </w:t>
      </w:r>
      <w:r w:rsidR="000D1D5E" w:rsidRPr="00956E6E">
        <w:rPr>
          <w:rFonts w:eastAsiaTheme="minorEastAsia"/>
        </w:rPr>
        <w:t>10.1.</w:t>
      </w:r>
      <w:r w:rsidR="000D1D5E">
        <w:rPr>
          <w:rFonts w:eastAsiaTheme="minorEastAsia"/>
        </w:rPr>
        <w:t>38.2</w:t>
      </w:r>
      <w:r w:rsidR="000D1D5E" w:rsidRPr="00956E6E">
        <w:rPr>
          <w:rFonts w:eastAsiaTheme="minorEastAsia"/>
        </w:rPr>
        <w:t xml:space="preserve"> apply for the first path PRS-RSRP measurement</w:t>
      </w:r>
      <w:r w:rsidR="000D1D5E">
        <w:rPr>
          <w:rFonts w:eastAsiaTheme="minorEastAsia"/>
        </w:rPr>
        <w:t>. It should be considered whether and what requirements should be defined for additional paths.</w:t>
      </w:r>
      <w:r w:rsidR="008F6AC3">
        <w:t xml:space="preserve"> The exact details</w:t>
      </w:r>
      <w:r w:rsidR="000D1D5E">
        <w:t xml:space="preserve"> on these issues</w:t>
      </w:r>
      <w:r w:rsidR="008F6AC3">
        <w:t xml:space="preserve"> are up to RAN4 discussion.</w:t>
      </w:r>
    </w:p>
    <w:p w14:paraId="783A41C0" w14:textId="77777777" w:rsidR="003F2D3D" w:rsidRDefault="003F2D3D" w:rsidP="0018196F"/>
    <w:p w14:paraId="3BF0257E" w14:textId="275C5B3F" w:rsidR="0064383C" w:rsidRPr="007F0727" w:rsidRDefault="00D62E7B" w:rsidP="004157FD">
      <w:pPr>
        <w:pStyle w:val="Heading3"/>
      </w:pPr>
      <w:bookmarkStart w:id="67" w:name="_Ref163069502"/>
      <w:bookmarkStart w:id="68" w:name="_Toc165990982"/>
      <w:bookmarkStart w:id="69" w:name="_Toc166260736"/>
      <w:r>
        <w:t>Challenges</w:t>
      </w:r>
      <w:r w:rsidR="00C4462F">
        <w:t xml:space="preserve"> </w:t>
      </w:r>
      <w:r w:rsidR="00731531">
        <w:t xml:space="preserve">of </w:t>
      </w:r>
      <w:r w:rsidR="00F22B90">
        <w:t xml:space="preserve">using </w:t>
      </w:r>
      <w:r w:rsidR="00A34F61">
        <w:t xml:space="preserve">Rel-17 </w:t>
      </w:r>
      <w:r w:rsidR="00996B79">
        <w:t>path</w:t>
      </w:r>
      <w:r w:rsidR="00F63291">
        <w:t>-</w:t>
      </w:r>
      <w:r w:rsidR="0064383C" w:rsidRPr="00A67F60">
        <w:t>based</w:t>
      </w:r>
      <w:r w:rsidR="006A1C2E">
        <w:t xml:space="preserve"> measurement </w:t>
      </w:r>
      <w:r w:rsidR="00306013" w:rsidRPr="00194B5B">
        <w:t xml:space="preserve">as model </w:t>
      </w:r>
      <w:proofErr w:type="gramStart"/>
      <w:r w:rsidR="00306013" w:rsidRPr="00194B5B">
        <w:t>input</w:t>
      </w:r>
      <w:bookmarkEnd w:id="67"/>
      <w:bookmarkEnd w:id="68"/>
      <w:bookmarkEnd w:id="69"/>
      <w:proofErr w:type="gramEnd"/>
    </w:p>
    <w:p w14:paraId="612ECE12" w14:textId="77777777" w:rsidR="00551126" w:rsidRDefault="00551126" w:rsidP="00551126"/>
    <w:p w14:paraId="5BA4673F" w14:textId="2EB284CF" w:rsidR="00551126" w:rsidRDefault="00551126" w:rsidP="00551126">
      <w:r>
        <w:t>During RAN1#116b</w:t>
      </w:r>
      <w:r w:rsidR="00A671B9">
        <w:t>is</w:t>
      </w:r>
      <w:r>
        <w:t xml:space="preserve">, several offline discussions were conducted </w:t>
      </w:r>
      <w:r w:rsidR="00B944E9">
        <w:t>to define</w:t>
      </w:r>
      <w:r>
        <w:t xml:space="preserve"> a way forward to compare the path-based with the sample-based reporting solutions.  The latest proposal discussed was as follow:</w:t>
      </w:r>
    </w:p>
    <w:p w14:paraId="4D19CC81" w14:textId="77777777" w:rsidR="00551126" w:rsidRDefault="00551126" w:rsidP="00551126"/>
    <w:tbl>
      <w:tblPr>
        <w:tblStyle w:val="TableGrid"/>
        <w:tblW w:w="0" w:type="auto"/>
        <w:tblLook w:val="04A0" w:firstRow="1" w:lastRow="0" w:firstColumn="1" w:lastColumn="0" w:noHBand="0" w:noVBand="1"/>
      </w:tblPr>
      <w:tblGrid>
        <w:gridCol w:w="9962"/>
      </w:tblGrid>
      <w:tr w:rsidR="00551126" w14:paraId="06EC23DA" w14:textId="77777777">
        <w:tc>
          <w:tcPr>
            <w:tcW w:w="9962" w:type="dxa"/>
          </w:tcPr>
          <w:p w14:paraId="71C74AED" w14:textId="77777777" w:rsidR="00551126" w:rsidRPr="00922F8B" w:rsidRDefault="00551126">
            <w:pPr>
              <w:rPr>
                <w:b/>
                <w:bCs/>
                <w:u w:val="single"/>
              </w:rPr>
            </w:pPr>
            <w:r w:rsidRPr="00922F8B">
              <w:rPr>
                <w:b/>
                <w:bCs/>
                <w:highlight w:val="yellow"/>
                <w:u w:val="single"/>
              </w:rPr>
              <w:t>Proposal 2.1.</w:t>
            </w:r>
            <w:r>
              <w:rPr>
                <w:b/>
                <w:bCs/>
                <w:highlight w:val="yellow"/>
                <w:u w:val="single"/>
              </w:rPr>
              <w:t>6</w:t>
            </w:r>
          </w:p>
          <w:p w14:paraId="05924CAE" w14:textId="307255C0" w:rsidR="00551126" w:rsidRPr="00922F8B" w:rsidRDefault="00551126">
            <w:r w:rsidRPr="00922F8B">
              <w:t xml:space="preserve">In Rel-19 AI/ML based positioning, regarding the time domain channel measurements, RAN1 investigate the </w:t>
            </w:r>
            <w:r>
              <w:rPr>
                <w:color w:val="00B050"/>
              </w:rPr>
              <w:t xml:space="preserve">impact of ambiguity of </w:t>
            </w:r>
            <w:r w:rsidRPr="00FC0AAF">
              <w:rPr>
                <w:color w:val="00B050"/>
              </w:rPr>
              <w:t>path-based measurement</w:t>
            </w:r>
            <w:r>
              <w:rPr>
                <w:color w:val="00B050"/>
              </w:rPr>
              <w:t>,</w:t>
            </w:r>
            <w:r w:rsidRPr="00FC0AAF">
              <w:rPr>
                <w:color w:val="00B050"/>
              </w:rPr>
              <w:t xml:space="preserve"> </w:t>
            </w:r>
            <w:r>
              <w:rPr>
                <w:color w:val="00B050"/>
              </w:rPr>
              <w:t>and the impact of ambiguity of</w:t>
            </w:r>
            <w:r w:rsidRPr="00FC0AAF">
              <w:rPr>
                <w:color w:val="00B050"/>
              </w:rPr>
              <w:t xml:space="preserve"> sample-based measurement</w:t>
            </w:r>
            <w:r>
              <w:rPr>
                <w:color w:val="00B050"/>
              </w:rPr>
              <w:t>,</w:t>
            </w:r>
            <w:r w:rsidRPr="00FC0AAF">
              <w:rPr>
                <w:color w:val="00B050"/>
              </w:rPr>
              <w:t xml:space="preserve"> on </w:t>
            </w:r>
            <w:r>
              <w:rPr>
                <w:color w:val="00B050"/>
              </w:rPr>
              <w:t xml:space="preserve">positioning </w:t>
            </w:r>
            <w:r w:rsidRPr="00FC0AAF">
              <w:rPr>
                <w:color w:val="00B050"/>
              </w:rPr>
              <w:t>accuracy performance</w:t>
            </w:r>
            <w:r>
              <w:rPr>
                <w:color w:val="00B050"/>
              </w:rPr>
              <w:t xml:space="preserve"> </w:t>
            </w:r>
            <w:r w:rsidRPr="00922F8B">
              <w:t xml:space="preserve">and </w:t>
            </w:r>
            <w:proofErr w:type="gramStart"/>
            <w:r w:rsidRPr="00922F8B">
              <w:t>make a decision</w:t>
            </w:r>
            <w:proofErr w:type="gramEnd"/>
            <w:r w:rsidRPr="00922F8B">
              <w:t xml:space="preserve"> to support path-based </w:t>
            </w:r>
            <w:r w:rsidRPr="00922F8B">
              <w:rPr>
                <w:color w:val="FF0000"/>
              </w:rPr>
              <w:t xml:space="preserve">or </w:t>
            </w:r>
            <w:r w:rsidRPr="00922F8B">
              <w:t xml:space="preserve">sample-based </w:t>
            </w:r>
            <w:r w:rsidR="00F5178C" w:rsidRPr="00922F8B">
              <w:t>measurement</w:t>
            </w:r>
            <w:r w:rsidRPr="00922F8B">
              <w:t xml:space="preserve"> by RAN1#117 meeting:</w:t>
            </w:r>
          </w:p>
          <w:p w14:paraId="589455F3" w14:textId="77777777" w:rsidR="00551126" w:rsidRPr="004820BB" w:rsidRDefault="00551126" w:rsidP="00863182">
            <w:pPr>
              <w:pStyle w:val="ListParagraph"/>
              <w:numPr>
                <w:ilvl w:val="0"/>
                <w:numId w:val="71"/>
              </w:numPr>
              <w:overflowPunct/>
              <w:autoSpaceDE/>
              <w:autoSpaceDN/>
              <w:adjustRightInd/>
              <w:spacing w:after="160" w:line="278" w:lineRule="auto"/>
              <w:contextualSpacing w:val="0"/>
              <w:jc w:val="left"/>
              <w:textAlignment w:val="auto"/>
              <w:rPr>
                <w:lang w:val="en-US"/>
              </w:rPr>
            </w:pPr>
            <w:r>
              <w:rPr>
                <w:lang w:val="en-US"/>
              </w:rPr>
              <w:t>The following definition is used for ambiguity:</w:t>
            </w:r>
          </w:p>
          <w:p w14:paraId="4DB22198" w14:textId="77777777" w:rsidR="00551126" w:rsidRPr="004820BB" w:rsidRDefault="00551126" w:rsidP="00863182">
            <w:pPr>
              <w:pStyle w:val="ListParagraph"/>
              <w:numPr>
                <w:ilvl w:val="1"/>
                <w:numId w:val="71"/>
              </w:numPr>
              <w:overflowPunct/>
              <w:autoSpaceDE/>
              <w:autoSpaceDN/>
              <w:adjustRightInd/>
              <w:spacing w:after="160" w:line="278" w:lineRule="auto"/>
              <w:contextualSpacing w:val="0"/>
              <w:jc w:val="left"/>
              <w:textAlignment w:val="auto"/>
              <w:rPr>
                <w:bCs/>
                <w:color w:val="00B050"/>
                <w:lang w:val="en-US"/>
              </w:rPr>
            </w:pPr>
            <w:r>
              <w:rPr>
                <w:color w:val="00B050"/>
                <w:lang w:val="en-US"/>
              </w:rPr>
              <w:t>A</w:t>
            </w:r>
            <w:r w:rsidRPr="004820BB">
              <w:rPr>
                <w:color w:val="00B050"/>
                <w:lang w:val="en-US"/>
              </w:rPr>
              <w:t xml:space="preserve">mbiguity </w:t>
            </w:r>
            <w:r>
              <w:rPr>
                <w:color w:val="00B050"/>
                <w:lang w:val="en-US"/>
              </w:rPr>
              <w:t>is defined</w:t>
            </w:r>
            <w:r w:rsidRPr="004820BB">
              <w:rPr>
                <w:color w:val="00B050"/>
                <w:lang w:val="en-US"/>
              </w:rPr>
              <w:t xml:space="preserve"> </w:t>
            </w:r>
            <w:r>
              <w:rPr>
                <w:color w:val="00B050"/>
                <w:lang w:val="en-US"/>
              </w:rPr>
              <w:t>as</w:t>
            </w:r>
            <w:r w:rsidRPr="004820BB">
              <w:rPr>
                <w:color w:val="00B050"/>
                <w:lang w:val="en-US"/>
              </w:rPr>
              <w:t xml:space="preserve"> inconsistency between measurement reported during training (data collection) and reported during inference</w:t>
            </w:r>
            <w:r>
              <w:rPr>
                <w:color w:val="00B050"/>
                <w:lang w:val="en-US"/>
              </w:rPr>
              <w:t>.</w:t>
            </w:r>
          </w:p>
          <w:p w14:paraId="45BFA7A6" w14:textId="77777777" w:rsidR="00551126" w:rsidRPr="0099314B" w:rsidRDefault="00551126" w:rsidP="00863182">
            <w:pPr>
              <w:pStyle w:val="ListParagraph"/>
              <w:numPr>
                <w:ilvl w:val="1"/>
                <w:numId w:val="71"/>
              </w:numPr>
              <w:overflowPunct/>
              <w:autoSpaceDE/>
              <w:autoSpaceDN/>
              <w:adjustRightInd/>
              <w:spacing w:after="160" w:line="278" w:lineRule="auto"/>
              <w:contextualSpacing w:val="0"/>
              <w:jc w:val="left"/>
              <w:textAlignment w:val="auto"/>
              <w:rPr>
                <w:bCs/>
                <w:color w:val="00B0F0"/>
                <w:lang w:val="en-US"/>
              </w:rPr>
            </w:pPr>
            <w:r w:rsidRPr="0099314B">
              <w:rPr>
                <w:color w:val="00B0F0"/>
                <w:lang w:val="en-US"/>
              </w:rPr>
              <w:t>Ambiguity exists if different measurement entity implementation generates substantially different measurement report, while observing the same channel</w:t>
            </w:r>
            <w:r>
              <w:rPr>
                <w:color w:val="00B0F0"/>
                <w:lang w:val="en-US"/>
              </w:rPr>
              <w:t xml:space="preserve"> </w:t>
            </w:r>
          </w:p>
          <w:p w14:paraId="648F6691" w14:textId="77777777" w:rsidR="00551126" w:rsidRPr="00922F8B" w:rsidRDefault="00551126" w:rsidP="00863182">
            <w:pPr>
              <w:pStyle w:val="ListParagraph"/>
              <w:numPr>
                <w:ilvl w:val="0"/>
                <w:numId w:val="71"/>
              </w:numPr>
              <w:overflowPunct/>
              <w:autoSpaceDE/>
              <w:autoSpaceDN/>
              <w:adjustRightInd/>
              <w:spacing w:after="160" w:line="278" w:lineRule="auto"/>
              <w:contextualSpacing w:val="0"/>
              <w:jc w:val="left"/>
              <w:textAlignment w:val="auto"/>
              <w:rPr>
                <w:lang w:val="en-US"/>
              </w:rPr>
            </w:pPr>
            <w:r w:rsidRPr="00922F8B">
              <w:rPr>
                <w:lang w:val="en-US"/>
              </w:rPr>
              <w:t>If there is ambiguity in the definition of path-based measurement, how to remove/minimize the ambiguity if needed.</w:t>
            </w:r>
          </w:p>
          <w:p w14:paraId="6C5EABA7" w14:textId="77777777" w:rsidR="00551126" w:rsidRPr="00E12903" w:rsidRDefault="00551126" w:rsidP="00863182">
            <w:pPr>
              <w:pStyle w:val="ListParagraph"/>
              <w:numPr>
                <w:ilvl w:val="0"/>
                <w:numId w:val="71"/>
              </w:numPr>
              <w:overflowPunct/>
              <w:autoSpaceDE/>
              <w:autoSpaceDN/>
              <w:adjustRightInd/>
              <w:spacing w:after="160" w:line="278" w:lineRule="auto"/>
              <w:contextualSpacing w:val="0"/>
              <w:jc w:val="left"/>
              <w:textAlignment w:val="auto"/>
              <w:rPr>
                <w:lang w:val="en-US"/>
              </w:rPr>
            </w:pPr>
            <w:r w:rsidRPr="00922F8B">
              <w:rPr>
                <w:lang w:val="en-US"/>
              </w:rPr>
              <w:t>If there is ambiguity in the definition of sample-based measurement, how to remove/minimize the ambiguity if needed.</w:t>
            </w:r>
          </w:p>
        </w:tc>
      </w:tr>
    </w:tbl>
    <w:p w14:paraId="2C28112D" w14:textId="77777777" w:rsidR="00551126" w:rsidRDefault="00551126" w:rsidP="00551126"/>
    <w:p w14:paraId="0D6771F8" w14:textId="158A54E2" w:rsidR="00151D80" w:rsidRDefault="002760AF" w:rsidP="001F46E8">
      <w:pPr>
        <w:rPr>
          <w:lang w:eastAsia="ja-JP"/>
        </w:rPr>
      </w:pPr>
      <w:r>
        <w:rPr>
          <w:lang w:eastAsia="ja-JP"/>
        </w:rPr>
        <w:t xml:space="preserve">In Section </w:t>
      </w:r>
      <w:r>
        <w:rPr>
          <w:lang w:eastAsia="ja-JP"/>
        </w:rPr>
        <w:fldChar w:fldCharType="begin"/>
      </w:r>
      <w:r>
        <w:rPr>
          <w:lang w:eastAsia="ja-JP"/>
        </w:rPr>
        <w:instrText xml:space="preserve"> REF _Ref162357783 \r \h </w:instrText>
      </w:r>
      <w:r>
        <w:rPr>
          <w:lang w:eastAsia="ja-JP"/>
        </w:rPr>
      </w:r>
      <w:r>
        <w:rPr>
          <w:lang w:eastAsia="ja-JP"/>
        </w:rPr>
        <w:fldChar w:fldCharType="separate"/>
      </w:r>
      <w:r w:rsidR="00643987">
        <w:rPr>
          <w:lang w:eastAsia="ja-JP"/>
        </w:rPr>
        <w:t>2.2.1</w:t>
      </w:r>
      <w:r>
        <w:rPr>
          <w:lang w:eastAsia="ja-JP"/>
        </w:rPr>
        <w:fldChar w:fldCharType="end"/>
      </w:r>
      <w:r>
        <w:rPr>
          <w:lang w:eastAsia="ja-JP"/>
        </w:rPr>
        <w:t xml:space="preserve">, we </w:t>
      </w:r>
      <w:proofErr w:type="gramStart"/>
      <w:r>
        <w:rPr>
          <w:lang w:eastAsia="ja-JP"/>
        </w:rPr>
        <w:t>showed</w:t>
      </w:r>
      <w:proofErr w:type="gramEnd"/>
      <w:r>
        <w:rPr>
          <w:lang w:eastAsia="ja-JP"/>
        </w:rPr>
        <w:t xml:space="preserve"> </w:t>
      </w:r>
    </w:p>
    <w:p w14:paraId="4C76BF44" w14:textId="77777777" w:rsidR="00151D80" w:rsidRPr="00194B5B" w:rsidRDefault="00151D80" w:rsidP="00863182">
      <w:pPr>
        <w:pStyle w:val="ListParagraph"/>
        <w:numPr>
          <w:ilvl w:val="0"/>
          <w:numId w:val="29"/>
        </w:numPr>
        <w:rPr>
          <w:lang w:val="en-US"/>
        </w:rPr>
      </w:pPr>
      <w:r w:rsidRPr="00194B5B">
        <w:rPr>
          <w:lang w:val="en-US"/>
        </w:rPr>
        <w:t>PDP sampled at regular sampling grid points, and</w:t>
      </w:r>
    </w:p>
    <w:p w14:paraId="02947AE2" w14:textId="77777777" w:rsidR="00151D80" w:rsidRPr="00194B5B" w:rsidRDefault="00151D80" w:rsidP="00863182">
      <w:pPr>
        <w:pStyle w:val="ListParagraph"/>
        <w:numPr>
          <w:ilvl w:val="0"/>
          <w:numId w:val="29"/>
        </w:numPr>
        <w:rPr>
          <w:lang w:val="en-US"/>
        </w:rPr>
      </w:pPr>
      <w:r w:rsidRPr="00194B5B">
        <w:rPr>
          <w:lang w:val="en-US"/>
        </w:rPr>
        <w:t>(revised) RSRPP reports at estimated channel tap delays (not necessarily on the regular sampling grid)</w:t>
      </w:r>
    </w:p>
    <w:p w14:paraId="153AE827" w14:textId="3361171B" w:rsidR="00151D80" w:rsidRPr="00A671B9" w:rsidRDefault="00151D80" w:rsidP="00151D80">
      <w:r w:rsidRPr="00194B5B">
        <w:t xml:space="preserve">are both sub-samples of the </w:t>
      </w:r>
      <w:r w:rsidR="0022163D">
        <w:t xml:space="preserve">time domain </w:t>
      </w:r>
      <w:r w:rsidRPr="00194B5B">
        <w:t xml:space="preserve">PDP samples, there are nonetheless </w:t>
      </w:r>
      <w:r w:rsidR="0022163D">
        <w:t xml:space="preserve">significant </w:t>
      </w:r>
      <w:r w:rsidR="00665437">
        <w:t xml:space="preserve">complexity and </w:t>
      </w:r>
      <w:r w:rsidRPr="00194B5B">
        <w:t xml:space="preserve">statistical </w:t>
      </w:r>
      <w:r w:rsidRPr="00A671B9">
        <w:t>differences between them. Most notably,</w:t>
      </w:r>
    </w:p>
    <w:p w14:paraId="5F431BEF" w14:textId="1D38DDA7" w:rsidR="00730427" w:rsidRPr="00A671B9" w:rsidRDefault="00151D80" w:rsidP="00863182">
      <w:pPr>
        <w:pStyle w:val="ListParagraph"/>
        <w:numPr>
          <w:ilvl w:val="0"/>
          <w:numId w:val="30"/>
        </w:numPr>
        <w:rPr>
          <w:lang w:val="en-US"/>
        </w:rPr>
      </w:pPr>
      <w:r w:rsidRPr="00A671B9">
        <w:rPr>
          <w:lang w:val="en-US"/>
        </w:rPr>
        <w:t xml:space="preserve">PDP sub-samples taken from a regular sampling grid points according to strongest powers are straightforward computation from directly observable TD CIR as described in Section </w:t>
      </w:r>
      <w:r w:rsidRPr="00A671B9">
        <w:rPr>
          <w:lang w:val="en-US"/>
        </w:rPr>
        <w:fldChar w:fldCharType="begin"/>
      </w:r>
      <w:r w:rsidRPr="00A671B9">
        <w:rPr>
          <w:lang w:val="en-US"/>
        </w:rPr>
        <w:instrText xml:space="preserve"> REF _Ref158440195 \r \h </w:instrText>
      </w:r>
      <w:r w:rsidR="00A671B9">
        <w:rPr>
          <w:lang w:val="en-US"/>
        </w:rPr>
        <w:instrText xml:space="preserve"> \* MERGEFORMAT </w:instrText>
      </w:r>
      <w:r w:rsidRPr="00A671B9">
        <w:rPr>
          <w:lang w:val="en-US"/>
        </w:rPr>
      </w:r>
      <w:r w:rsidRPr="00A671B9">
        <w:rPr>
          <w:lang w:val="en-US"/>
        </w:rPr>
        <w:fldChar w:fldCharType="separate"/>
      </w:r>
      <w:r w:rsidR="00643987">
        <w:rPr>
          <w:lang w:val="en-US"/>
        </w:rPr>
        <w:t>2.2.1.1</w:t>
      </w:r>
      <w:r w:rsidRPr="00A671B9">
        <w:rPr>
          <w:lang w:val="en-US"/>
        </w:rPr>
        <w:fldChar w:fldCharType="end"/>
      </w:r>
      <w:r w:rsidRPr="00A671B9">
        <w:rPr>
          <w:lang w:val="en-US"/>
        </w:rPr>
        <w:t>.</w:t>
      </w:r>
      <w:r w:rsidR="001C5AD8" w:rsidRPr="00A671B9">
        <w:rPr>
          <w:lang w:val="en-US"/>
        </w:rPr>
        <w:t xml:space="preserve"> </w:t>
      </w:r>
    </w:p>
    <w:p w14:paraId="19395721" w14:textId="61BB6DE7" w:rsidR="007474F9" w:rsidRPr="009D6BE6" w:rsidRDefault="0026420F">
      <w:pPr>
        <w:pStyle w:val="ListParagraph"/>
        <w:numPr>
          <w:ilvl w:val="1"/>
          <w:numId w:val="30"/>
        </w:numPr>
        <w:rPr>
          <w:lang w:val="en-US"/>
        </w:rPr>
      </w:pPr>
      <w:r>
        <w:rPr>
          <w:lang w:val="en-US"/>
        </w:rPr>
        <w:t>T</w:t>
      </w:r>
      <w:r w:rsidR="00C44BCA" w:rsidRPr="009D6BE6">
        <w:rPr>
          <w:lang w:val="en-US"/>
        </w:rPr>
        <w:t xml:space="preserve">he </w:t>
      </w:r>
      <w:r>
        <w:rPr>
          <w:lang w:val="en-US"/>
        </w:rPr>
        <w:t xml:space="preserve">potential </w:t>
      </w:r>
      <w:r w:rsidR="00C44BCA" w:rsidRPr="009D6BE6">
        <w:rPr>
          <w:lang w:val="en-US"/>
        </w:rPr>
        <w:t xml:space="preserve">ambiguity between </w:t>
      </w:r>
      <w:r w:rsidR="001048F5" w:rsidRPr="009D6BE6">
        <w:rPr>
          <w:lang w:val="en-US"/>
        </w:rPr>
        <w:t xml:space="preserve">samples collected during </w:t>
      </w:r>
      <w:r w:rsidR="00636FE1" w:rsidRPr="009D6BE6">
        <w:rPr>
          <w:lang w:val="en-US"/>
        </w:rPr>
        <w:t>data collection/</w:t>
      </w:r>
      <w:r w:rsidR="00A671B9" w:rsidRPr="009D6BE6">
        <w:rPr>
          <w:lang w:val="en-US"/>
        </w:rPr>
        <w:t>training</w:t>
      </w:r>
      <w:r w:rsidR="00636FE1" w:rsidRPr="009D6BE6">
        <w:rPr>
          <w:lang w:val="en-US"/>
        </w:rPr>
        <w:t xml:space="preserve"> and </w:t>
      </w:r>
      <w:r w:rsidR="006D434F" w:rsidRPr="009D6BE6">
        <w:rPr>
          <w:lang w:val="en-US"/>
        </w:rPr>
        <w:t>samples reported for inference</w:t>
      </w:r>
      <w:r>
        <w:rPr>
          <w:lang w:val="en-US"/>
        </w:rPr>
        <w:t xml:space="preserve"> can be easily removed. A</w:t>
      </w:r>
      <w:r w:rsidR="00B30EC4" w:rsidRPr="009D6BE6">
        <w:rPr>
          <w:rFonts w:hint="eastAsia"/>
          <w:lang w:val="en-US" w:eastAsia="ja-JP"/>
        </w:rPr>
        <w:t xml:space="preserve"> procedure can be consistently implemented by the reporting nodes </w:t>
      </w:r>
      <w:r w:rsidR="00B30EC4" w:rsidRPr="009D6BE6">
        <w:rPr>
          <w:lang w:val="sv-SE" w:eastAsia="ja-JP"/>
        </w:rPr>
        <w:t xml:space="preserve">(UE or gNB) </w:t>
      </w:r>
      <w:r w:rsidR="001A1A1A" w:rsidRPr="009D6BE6">
        <w:rPr>
          <w:lang w:val="sv-SE" w:eastAsia="ja-JP"/>
        </w:rPr>
        <w:t>for both</w:t>
      </w:r>
      <w:r w:rsidR="005951BC" w:rsidRPr="009D6BE6">
        <w:rPr>
          <w:lang w:val="sv-SE" w:eastAsia="ja-JP"/>
        </w:rPr>
        <w:t xml:space="preserve"> data collection and </w:t>
      </w:r>
      <w:r w:rsidR="001A1A1A" w:rsidRPr="009D6BE6">
        <w:rPr>
          <w:lang w:val="sv-SE" w:eastAsia="ja-JP"/>
        </w:rPr>
        <w:t>inferenc</w:t>
      </w:r>
      <w:r w:rsidR="00F50D86" w:rsidRPr="009D6BE6">
        <w:rPr>
          <w:lang w:val="sv-SE" w:eastAsia="ja-JP"/>
        </w:rPr>
        <w:t xml:space="preserve">e, if there is a clear requirement </w:t>
      </w:r>
      <w:r w:rsidR="00A671B9" w:rsidRPr="009D6BE6">
        <w:rPr>
          <w:lang w:val="sv-SE" w:eastAsia="ja-JP"/>
        </w:rPr>
        <w:t xml:space="preserve">or selection criteria </w:t>
      </w:r>
      <w:r w:rsidR="00463C2E" w:rsidRPr="009D6BE6">
        <w:rPr>
          <w:lang w:val="sv-SE" w:eastAsia="ja-JP"/>
        </w:rPr>
        <w:t>on the power calculation</w:t>
      </w:r>
      <w:r w:rsidR="00A671B9" w:rsidRPr="009D6BE6">
        <w:rPr>
          <w:lang w:val="sv-SE" w:eastAsia="ja-JP"/>
        </w:rPr>
        <w:t xml:space="preserve">, see discussion in Section </w:t>
      </w:r>
      <w:r w:rsidR="00A671B9" w:rsidRPr="009D6BE6">
        <w:rPr>
          <w:lang w:val="sv-SE" w:eastAsia="ja-JP"/>
        </w:rPr>
        <w:fldChar w:fldCharType="begin"/>
      </w:r>
      <w:r w:rsidR="00A671B9" w:rsidRPr="009D6BE6">
        <w:rPr>
          <w:lang w:val="sv-SE" w:eastAsia="ja-JP"/>
        </w:rPr>
        <w:instrText xml:space="preserve"> REF _Ref166249214 \r </w:instrText>
      </w:r>
      <w:r w:rsidR="00A671B9">
        <w:rPr>
          <w:lang w:val="sv-SE" w:eastAsia="ja-JP"/>
        </w:rPr>
        <w:instrText xml:space="preserve"> \* MERGEFORMAT </w:instrText>
      </w:r>
      <w:r w:rsidR="00A671B9" w:rsidRPr="009D6BE6">
        <w:rPr>
          <w:lang w:val="sv-SE" w:eastAsia="ja-JP"/>
        </w:rPr>
        <w:fldChar w:fldCharType="separate"/>
      </w:r>
      <w:r w:rsidR="00643987">
        <w:rPr>
          <w:lang w:val="sv-SE" w:eastAsia="ja-JP"/>
        </w:rPr>
        <w:t>2.1</w:t>
      </w:r>
      <w:r w:rsidR="00A671B9" w:rsidRPr="009D6BE6">
        <w:rPr>
          <w:lang w:val="sv-SE" w:eastAsia="ja-JP"/>
        </w:rPr>
        <w:fldChar w:fldCharType="end"/>
      </w:r>
      <w:r w:rsidR="00463C2E" w:rsidRPr="009D6BE6">
        <w:rPr>
          <w:lang w:val="sv-SE" w:eastAsia="ja-JP"/>
        </w:rPr>
        <w:t xml:space="preserve">. </w:t>
      </w:r>
      <w:r w:rsidR="00352422" w:rsidRPr="009D6BE6">
        <w:rPr>
          <w:lang w:val="sv-SE" w:eastAsia="ja-JP"/>
        </w:rPr>
        <w:t xml:space="preserve">To secure consistency, a </w:t>
      </w:r>
      <w:r w:rsidR="002D3F2B" w:rsidRPr="009D6BE6">
        <w:rPr>
          <w:lang w:val="sv-SE" w:eastAsia="ja-JP"/>
        </w:rPr>
        <w:t xml:space="preserve">clear </w:t>
      </w:r>
      <w:r w:rsidR="00352422" w:rsidRPr="009D6BE6">
        <w:rPr>
          <w:lang w:val="sv-SE" w:eastAsia="ja-JP"/>
        </w:rPr>
        <w:t>RAN4 requirement on the sample RSRP</w:t>
      </w:r>
      <w:r w:rsidR="00FC2404" w:rsidRPr="009D6BE6">
        <w:rPr>
          <w:lang w:val="sv-SE" w:eastAsia="ja-JP"/>
        </w:rPr>
        <w:t>P</w:t>
      </w:r>
      <w:r w:rsidR="00C205C9" w:rsidRPr="009D6BE6">
        <w:rPr>
          <w:lang w:val="sv-SE" w:eastAsia="ja-JP"/>
        </w:rPr>
        <w:t xml:space="preserve"> should be defined</w:t>
      </w:r>
      <w:r w:rsidR="0090743E" w:rsidRPr="009D6BE6">
        <w:rPr>
          <w:lang w:val="sv-SE" w:eastAsia="ja-JP"/>
        </w:rPr>
        <w:t xml:space="preserve">, as discussed </w:t>
      </w:r>
      <w:r w:rsidR="0090743E" w:rsidRPr="009D6BE6">
        <w:rPr>
          <w:lang w:val="sv-SE" w:eastAsia="ja-JP"/>
        </w:rPr>
        <w:lastRenderedPageBreak/>
        <w:t>in Section 2.1.1.2</w:t>
      </w:r>
      <w:r w:rsidR="00C205C9" w:rsidRPr="009D6BE6">
        <w:rPr>
          <w:lang w:val="sv-SE" w:eastAsia="ja-JP"/>
        </w:rPr>
        <w:t xml:space="preserve">. </w:t>
      </w:r>
      <w:r w:rsidR="0090676C" w:rsidRPr="009D6BE6">
        <w:rPr>
          <w:lang w:val="sv-SE" w:eastAsia="ja-JP"/>
        </w:rPr>
        <w:t xml:space="preserve"> Since the </w:t>
      </w:r>
      <w:r>
        <w:rPr>
          <w:lang w:val="sv-SE" w:eastAsia="ja-JP"/>
        </w:rPr>
        <w:t>timing info</w:t>
      </w:r>
      <w:r w:rsidR="0090676C" w:rsidRPr="009D6BE6">
        <w:rPr>
          <w:lang w:val="sv-SE" w:eastAsia="ja-JP"/>
        </w:rPr>
        <w:t xml:space="preserve"> for each </w:t>
      </w:r>
      <w:r>
        <w:rPr>
          <w:lang w:val="sv-SE" w:eastAsia="ja-JP"/>
        </w:rPr>
        <w:t>sample</w:t>
      </w:r>
      <w:r w:rsidR="0090676C" w:rsidRPr="009D6BE6">
        <w:rPr>
          <w:lang w:val="sv-SE" w:eastAsia="ja-JP"/>
        </w:rPr>
        <w:t xml:space="preserve"> is quantized to a predefined sample grid, there is no ambiguity </w:t>
      </w:r>
      <w:r w:rsidR="00960E26" w:rsidRPr="009D6BE6">
        <w:rPr>
          <w:lang w:val="sv-SE" w:eastAsia="ja-JP"/>
        </w:rPr>
        <w:t xml:space="preserve">for the choice of </w:t>
      </w:r>
      <w:r>
        <w:rPr>
          <w:lang w:val="sv-SE" w:eastAsia="ja-JP"/>
        </w:rPr>
        <w:t>sample</w:t>
      </w:r>
      <w:r w:rsidR="00960E26" w:rsidRPr="009D6BE6">
        <w:rPr>
          <w:lang w:val="sv-SE" w:eastAsia="ja-JP"/>
        </w:rPr>
        <w:t xml:space="preserve"> timing. </w:t>
      </w:r>
    </w:p>
    <w:p w14:paraId="2EECFDA3" w14:textId="77777777" w:rsidR="00960E26" w:rsidRPr="009D6BE6" w:rsidRDefault="00960E26" w:rsidP="00960E26">
      <w:pPr>
        <w:pStyle w:val="ListParagraph"/>
        <w:ind w:left="1440"/>
        <w:rPr>
          <w:lang w:val="en-US"/>
        </w:rPr>
      </w:pPr>
    </w:p>
    <w:p w14:paraId="7148D268" w14:textId="76C9B1FF" w:rsidR="00151D80" w:rsidRPr="00A671B9" w:rsidRDefault="003B5DC1" w:rsidP="00863182">
      <w:pPr>
        <w:pStyle w:val="ListParagraph"/>
        <w:numPr>
          <w:ilvl w:val="0"/>
          <w:numId w:val="30"/>
        </w:numPr>
        <w:rPr>
          <w:lang w:val="en-US"/>
        </w:rPr>
      </w:pPr>
      <w:r w:rsidRPr="00A671B9">
        <w:rPr>
          <w:lang w:val="en-US"/>
        </w:rPr>
        <w:t xml:space="preserve">For </w:t>
      </w:r>
      <w:proofErr w:type="gramStart"/>
      <w:r w:rsidRPr="00A671B9">
        <w:rPr>
          <w:lang w:val="en-US"/>
        </w:rPr>
        <w:t>path based</w:t>
      </w:r>
      <w:proofErr w:type="gramEnd"/>
      <w:r w:rsidRPr="00A671B9">
        <w:rPr>
          <w:lang w:val="en-US"/>
        </w:rPr>
        <w:t xml:space="preserve"> reporting, </w:t>
      </w:r>
      <w:r w:rsidR="00151D80" w:rsidRPr="00A671B9">
        <w:rPr>
          <w:lang w:val="en-US"/>
        </w:rPr>
        <w:t>RSRPP reports depend heavily on the UE’s capability to estimate the true channel tap delays accurately as well as the UE’s capability to interpolate between directly observable TD CIR samples well.</w:t>
      </w:r>
      <w:r w:rsidR="00043E10" w:rsidRPr="00A671B9">
        <w:rPr>
          <w:lang w:val="en-US"/>
        </w:rPr>
        <w:t xml:space="preserve"> </w:t>
      </w:r>
    </w:p>
    <w:p w14:paraId="03E78B04" w14:textId="0DB03986" w:rsidR="0022486B" w:rsidRPr="009D6BE6" w:rsidRDefault="005B6255" w:rsidP="00863182">
      <w:pPr>
        <w:pStyle w:val="ListParagraph"/>
        <w:numPr>
          <w:ilvl w:val="1"/>
          <w:numId w:val="30"/>
        </w:numPr>
        <w:rPr>
          <w:lang w:val="en-US"/>
        </w:rPr>
      </w:pPr>
      <w:r w:rsidRPr="009D6BE6">
        <w:rPr>
          <w:lang w:val="en-US"/>
        </w:rPr>
        <w:t xml:space="preserve">This dependency </w:t>
      </w:r>
      <w:r w:rsidR="008A6C4E" w:rsidRPr="009D6BE6">
        <w:rPr>
          <w:lang w:val="en-US"/>
        </w:rPr>
        <w:t>in choosing the right path time</w:t>
      </w:r>
      <w:r w:rsidR="00724B8A">
        <w:rPr>
          <w:lang w:val="en-US"/>
        </w:rPr>
        <w:t>-</w:t>
      </w:r>
      <w:r w:rsidR="008A6C4E" w:rsidRPr="009D6BE6">
        <w:rPr>
          <w:lang w:val="en-US"/>
        </w:rPr>
        <w:t>of</w:t>
      </w:r>
      <w:r w:rsidR="00724B8A">
        <w:rPr>
          <w:lang w:val="en-US"/>
        </w:rPr>
        <w:t>-</w:t>
      </w:r>
      <w:r w:rsidR="008A6C4E" w:rsidRPr="009D6BE6">
        <w:rPr>
          <w:lang w:val="en-US"/>
        </w:rPr>
        <w:t xml:space="preserve">arrival </w:t>
      </w:r>
      <w:r w:rsidRPr="009D6BE6">
        <w:rPr>
          <w:lang w:val="en-US"/>
        </w:rPr>
        <w:t xml:space="preserve">creates potential ambiguity between </w:t>
      </w:r>
      <w:r w:rsidR="00EE4755" w:rsidRPr="009D6BE6">
        <w:rPr>
          <w:lang w:val="en-US"/>
        </w:rPr>
        <w:t xml:space="preserve">data collected during training and </w:t>
      </w:r>
      <w:r w:rsidR="00C07193" w:rsidRPr="009D6BE6">
        <w:rPr>
          <w:lang w:val="en-US"/>
        </w:rPr>
        <w:t xml:space="preserve">reports received during inference. </w:t>
      </w:r>
    </w:p>
    <w:p w14:paraId="02FA2006" w14:textId="121454AA" w:rsidR="00C11665" w:rsidRPr="00FF7598" w:rsidRDefault="00A05F61" w:rsidP="00151D80">
      <w:pPr>
        <w:pStyle w:val="ListParagraph"/>
        <w:numPr>
          <w:ilvl w:val="0"/>
          <w:numId w:val="30"/>
        </w:numPr>
        <w:rPr>
          <w:lang w:val="en-US"/>
        </w:rPr>
      </w:pPr>
      <w:r w:rsidRPr="00A671B9">
        <w:rPr>
          <w:lang w:val="en-US"/>
        </w:rPr>
        <w:t>The Rel-17 path-based</w:t>
      </w:r>
      <w:r w:rsidR="00AF081D" w:rsidRPr="00A671B9">
        <w:rPr>
          <w:lang w:val="en-US"/>
        </w:rPr>
        <w:t xml:space="preserve"> report</w:t>
      </w:r>
      <w:r w:rsidRPr="00A671B9">
        <w:rPr>
          <w:lang w:val="en-US"/>
        </w:rPr>
        <w:t>ing</w:t>
      </w:r>
      <w:r w:rsidR="00AF081D" w:rsidRPr="00A671B9">
        <w:rPr>
          <w:lang w:val="en-US"/>
        </w:rPr>
        <w:t xml:space="preserve"> impose substantially higher computation complexity loads on the measurement nodes to prepare such reports.</w:t>
      </w:r>
    </w:p>
    <w:p w14:paraId="54EB39DF" w14:textId="77777777" w:rsidR="0060126B" w:rsidRPr="00194B5B" w:rsidRDefault="0060126B" w:rsidP="00151D80"/>
    <w:p w14:paraId="163CF479" w14:textId="7B519A15" w:rsidR="00151D80" w:rsidRPr="00194B5B" w:rsidRDefault="00151D80" w:rsidP="00C648D4">
      <w:pPr>
        <w:pStyle w:val="Observation"/>
      </w:pPr>
      <w:bookmarkStart w:id="70" w:name="_Toc158978318"/>
      <w:bookmarkStart w:id="71" w:name="_Toc161827820"/>
      <w:bookmarkStart w:id="72" w:name="_Toc166260786"/>
      <w:r w:rsidRPr="00194B5B">
        <w:t xml:space="preserve">While both PDP sub-samples from regular sampling grid points and </w:t>
      </w:r>
      <w:r w:rsidR="00F875A1">
        <w:t>legacy path-based</w:t>
      </w:r>
      <w:r w:rsidRPr="00194B5B">
        <w:t xml:space="preserve"> reports are both sub-samples of the TD PDP samples, there are statistical differences between them that may impact AI/ML model performance. Most notably, the former is obtained via straightforward computation, but the latter depend heavily on the UE’s channel estimation and interpolation capabilities.</w:t>
      </w:r>
      <w:bookmarkEnd w:id="70"/>
      <w:bookmarkEnd w:id="71"/>
      <w:r w:rsidR="003537B5">
        <w:t xml:space="preserve"> </w:t>
      </w:r>
      <w:r w:rsidR="00863A2E">
        <w:t xml:space="preserve">The </w:t>
      </w:r>
      <w:r w:rsidR="00577749">
        <w:t>Rel-17 path</w:t>
      </w:r>
      <w:r w:rsidR="00B939EC">
        <w:t xml:space="preserve">-based </w:t>
      </w:r>
      <w:r w:rsidR="00A05F61">
        <w:t>reporting impose substantially higher computation complexity loads on the measurement nodes than the sample-based reporting approach.</w:t>
      </w:r>
      <w:bookmarkEnd w:id="72"/>
    </w:p>
    <w:p w14:paraId="3B7B7490" w14:textId="77777777" w:rsidR="00151D80" w:rsidRPr="00194B5B" w:rsidRDefault="00151D80" w:rsidP="00151D80"/>
    <w:p w14:paraId="0A339168" w14:textId="179A7243" w:rsidR="00151D80" w:rsidRPr="00194B5B" w:rsidRDefault="00151D80" w:rsidP="00151D80">
      <w:r w:rsidRPr="00194B5B">
        <w:t xml:space="preserve">AI/ML models taking PDP sub-samples from a regular sampling grid points according to strongest powers had been extensively studied by </w:t>
      </w:r>
      <w:proofErr w:type="gramStart"/>
      <w:r w:rsidRPr="00194B5B">
        <w:t>the majority of</w:t>
      </w:r>
      <w:proofErr w:type="gramEnd"/>
      <w:r w:rsidRPr="00194B5B">
        <w:t xml:space="preserve"> sources during the SI phase as evidently documented in the TR 38.843. On the other hand, there has been no systematic study on the use of (off-grid) RSRPP reports as AI/ML model inputs in 3GPP. Particularly, the issues of accurate modeling of UE’s channel estimation and interpolation capabilities should be studied to check the feasibility of using such reports as AI/ML model inputs. At the minimum, the reported delays should be from an actual tap delay estimator operating at the correct SNR. For instance, a UE is not expected to find as accurate or as many tap delays for a low SNR (e.g., -5 dB) link to a far</w:t>
      </w:r>
      <w:r w:rsidR="008F2990">
        <w:t>-</w:t>
      </w:r>
      <w:r w:rsidRPr="00194B5B">
        <w:t xml:space="preserve">away TRP than for a high SNR (e.g., 30 dB) link to a close-by TRP. </w:t>
      </w:r>
      <w:r w:rsidR="008F2990">
        <w:t>Moreover, the configured reference signal (PRS or SRS) bandwidth is inversely related to the path timing detection accuracy, i.e., it significantly affects the achievable accuracy of the reported delays. Thus, w</w:t>
      </w:r>
      <w:r w:rsidRPr="00194B5B">
        <w:t>ithout correct modeling</w:t>
      </w:r>
      <w:r w:rsidR="008F2990">
        <w:t xml:space="preserve"> of reference signal detection at the receiver</w:t>
      </w:r>
      <w:r w:rsidRPr="00194B5B">
        <w:t>, the performance of (off-grid) RSRPP reports as AI/ML model inputs can be exaggerated and there will be model input distributional mismatch between training and inference phases.</w:t>
      </w:r>
    </w:p>
    <w:p w14:paraId="775DF521" w14:textId="77777777" w:rsidR="00151D80" w:rsidRPr="00194B5B" w:rsidRDefault="00151D80" w:rsidP="00151D80"/>
    <w:p w14:paraId="6A91F596" w14:textId="77777777" w:rsidR="00151D80" w:rsidRPr="00194B5B" w:rsidRDefault="00151D80" w:rsidP="00C648D4">
      <w:pPr>
        <w:pStyle w:val="Observation"/>
      </w:pPr>
      <w:bookmarkStart w:id="73" w:name="_Toc161827821"/>
      <w:bookmarkStart w:id="74" w:name="_Toc166260787"/>
      <w:r w:rsidRPr="00194B5B">
        <w:t>There has been no systematic study on the use of (off-grid) RSRPP reports as AI/ML model inputs in 3GPP. Without correct modeling of UE channel estimation and interpolation capabilities, the performance of (off-grid) RSRPP reports as AI/ML model inputs can be exaggerated.</w:t>
      </w:r>
      <w:bookmarkEnd w:id="73"/>
      <w:bookmarkEnd w:id="74"/>
      <w:r w:rsidRPr="00194B5B">
        <w:t xml:space="preserve"> </w:t>
      </w:r>
    </w:p>
    <w:p w14:paraId="7C876C68" w14:textId="77777777" w:rsidR="00151D80" w:rsidRPr="00194B5B" w:rsidRDefault="00151D80" w:rsidP="00C648D4">
      <w:pPr>
        <w:pStyle w:val="Observation"/>
      </w:pPr>
      <w:bookmarkStart w:id="75" w:name="_Toc161827822"/>
      <w:bookmarkStart w:id="76" w:name="_Toc166260788"/>
      <w:r w:rsidRPr="00194B5B">
        <w:t>If the UE receiver implementation issues are not studied, there will be model input distributional mismatch between training and inference phases, when different UEs with different receiver implementation are used in training vs inference.</w:t>
      </w:r>
      <w:bookmarkEnd w:id="75"/>
      <w:bookmarkEnd w:id="76"/>
    </w:p>
    <w:p w14:paraId="7256C7B7" w14:textId="77777777" w:rsidR="00151D80" w:rsidRPr="00194B5B" w:rsidRDefault="00151D80" w:rsidP="00151D80"/>
    <w:p w14:paraId="102A1DCE" w14:textId="77777777" w:rsidR="00BD3D8A" w:rsidRPr="00194B5B" w:rsidRDefault="00BD3D8A" w:rsidP="00BD3D8A">
      <w:pPr>
        <w:pStyle w:val="Proposal"/>
        <w:tabs>
          <w:tab w:val="clear" w:pos="1304"/>
        </w:tabs>
        <w:ind w:left="1701" w:hanging="1701"/>
      </w:pPr>
      <w:bookmarkStart w:id="77" w:name="_Toc166260835"/>
      <w:r>
        <w:t xml:space="preserve">When </w:t>
      </w:r>
      <w:r w:rsidRPr="00194B5B">
        <w:t>stud</w:t>
      </w:r>
      <w:r>
        <w:t>ying</w:t>
      </w:r>
      <w:r w:rsidRPr="00194B5B">
        <w:t xml:space="preserve"> the feasibility of (off-grid) RSRPP reports as AI/ML model inputs</w:t>
      </w:r>
      <w:r>
        <w:t>, the investigation should</w:t>
      </w:r>
      <w:r w:rsidRPr="00194B5B">
        <w:t xml:space="preserve"> </w:t>
      </w:r>
      <w:r>
        <w:t xml:space="preserve">be </w:t>
      </w:r>
      <w:r w:rsidRPr="00194B5B">
        <w:t>based on at least realistic modeling of UE’s channel estimation capabilities. The reported per-path delays should be from an actual path delay estimator operating at the correct SNR.</w:t>
      </w:r>
      <w:bookmarkEnd w:id="77"/>
    </w:p>
    <w:p w14:paraId="3AC634A3" w14:textId="77777777" w:rsidR="00BD3D8A" w:rsidRDefault="00BD3D8A" w:rsidP="00BD3D8A">
      <w:pPr>
        <w:rPr>
          <w:lang w:eastAsia="ja-JP"/>
        </w:rPr>
      </w:pPr>
    </w:p>
    <w:p w14:paraId="0638B417" w14:textId="77777777" w:rsidR="00151D80" w:rsidRPr="00194B5B" w:rsidRDefault="00151D80" w:rsidP="00151D80">
      <w:r w:rsidRPr="00194B5B">
        <w:t xml:space="preserve">In legacy measurement report of RSRPP together with per-path delay, there was no requirement on how to determine the reported values. Thus, different UE implementations are likely to produce different {per-path delay, per-path power} for a same radio channel. The observed channel measurement is the composite result of transmitter, radio channel, and receiver. Even if the transmitter and the radio channel stay constant, the UE receiver implementation differences will cause the observed channel measurements to vary from UE to UE. This causes the fingerprint of the radio channels of a given location to vary from UE to UE. </w:t>
      </w:r>
    </w:p>
    <w:p w14:paraId="48618C87" w14:textId="77777777" w:rsidR="00151D80" w:rsidRPr="00194B5B" w:rsidRDefault="00151D80" w:rsidP="00151D80">
      <w:r w:rsidRPr="00194B5B">
        <w:lastRenderedPageBreak/>
        <w:t xml:space="preserve">Consider the simplified example, where model training of LMF-side model uses channel measurements produced by UE#1, and model inference uses channel measurements from UE#2 to determine UE#2 location. If the radio channel fingerprint is different between UE#1 and UE#2 for a same location due to different UE receiver implementation, the LMF-side model cannot be expected to find the correct location for UE#2. </w:t>
      </w:r>
    </w:p>
    <w:p w14:paraId="0F56FC88" w14:textId="59C4F469" w:rsidR="006E57E7" w:rsidRDefault="006E57E7" w:rsidP="006E57E7">
      <w:r>
        <w:t>In the remaining of this section, we present extensive investigation on the following issues when comparing sample-based and path-based signaling:</w:t>
      </w:r>
    </w:p>
    <w:p w14:paraId="1722B497" w14:textId="7A7C3D0D" w:rsidR="006E57E7" w:rsidRPr="006A7D3B" w:rsidRDefault="006E57E7" w:rsidP="00863182">
      <w:pPr>
        <w:pStyle w:val="ListParagraph"/>
        <w:numPr>
          <w:ilvl w:val="0"/>
          <w:numId w:val="57"/>
        </w:numPr>
      </w:pPr>
      <w:r>
        <w:rPr>
          <w:lang w:val="en-US"/>
        </w:rPr>
        <w:t xml:space="preserve">Measurement node </w:t>
      </w:r>
      <w:r w:rsidR="00E13E40">
        <w:rPr>
          <w:lang w:val="en-US"/>
        </w:rPr>
        <w:t xml:space="preserve">receiver </w:t>
      </w:r>
      <w:r>
        <w:rPr>
          <w:lang w:val="en-US"/>
        </w:rPr>
        <w:t>complexity</w:t>
      </w:r>
      <w:r w:rsidR="003213A0">
        <w:rPr>
          <w:lang w:val="en-US"/>
        </w:rPr>
        <w:t xml:space="preserve"> (section </w:t>
      </w:r>
      <w:r w:rsidR="003213A0">
        <w:rPr>
          <w:lang w:val="en-US"/>
        </w:rPr>
        <w:fldChar w:fldCharType="begin"/>
      </w:r>
      <w:r w:rsidR="003213A0">
        <w:rPr>
          <w:lang w:val="en-US"/>
        </w:rPr>
        <w:instrText xml:space="preserve"> REF _Ref163068287 \r </w:instrText>
      </w:r>
      <w:r w:rsidR="003213A0">
        <w:rPr>
          <w:lang w:val="en-US"/>
        </w:rPr>
        <w:fldChar w:fldCharType="separate"/>
      </w:r>
      <w:r w:rsidR="00643987">
        <w:rPr>
          <w:lang w:val="en-US"/>
        </w:rPr>
        <w:t>2.2.2.1</w:t>
      </w:r>
      <w:r w:rsidR="003213A0">
        <w:rPr>
          <w:lang w:val="en-US"/>
        </w:rPr>
        <w:fldChar w:fldCharType="end"/>
      </w:r>
      <w:r w:rsidR="003213A0">
        <w:rPr>
          <w:lang w:val="en-US"/>
        </w:rPr>
        <w:t xml:space="preserve">) </w:t>
      </w:r>
    </w:p>
    <w:p w14:paraId="2976CDC3" w14:textId="106C95D9" w:rsidR="006E57E7" w:rsidRPr="00E76B01" w:rsidRDefault="006E57E7" w:rsidP="00863182">
      <w:pPr>
        <w:pStyle w:val="ListParagraph"/>
        <w:numPr>
          <w:ilvl w:val="0"/>
          <w:numId w:val="57"/>
        </w:numPr>
      </w:pPr>
      <w:r>
        <w:rPr>
          <w:lang w:val="en-US"/>
        </w:rPr>
        <w:t>ML model robustness with measurement reports from different measurement nodes</w:t>
      </w:r>
      <w:r w:rsidR="003213A0">
        <w:rPr>
          <w:lang w:val="en-US"/>
        </w:rPr>
        <w:t xml:space="preserve"> (section </w:t>
      </w:r>
      <w:r w:rsidR="003213A0">
        <w:rPr>
          <w:lang w:val="en-US"/>
        </w:rPr>
        <w:fldChar w:fldCharType="begin"/>
      </w:r>
      <w:r w:rsidR="003213A0">
        <w:rPr>
          <w:lang w:val="en-US"/>
        </w:rPr>
        <w:instrText xml:space="preserve"> REF _Ref163068290 \r </w:instrText>
      </w:r>
      <w:r w:rsidR="003213A0">
        <w:rPr>
          <w:lang w:val="en-US"/>
        </w:rPr>
        <w:fldChar w:fldCharType="separate"/>
      </w:r>
      <w:r w:rsidR="00643987">
        <w:rPr>
          <w:lang w:val="en-US"/>
        </w:rPr>
        <w:t>2.2.2.2</w:t>
      </w:r>
      <w:r w:rsidR="003213A0">
        <w:rPr>
          <w:lang w:val="en-US"/>
        </w:rPr>
        <w:fldChar w:fldCharType="end"/>
      </w:r>
      <w:r w:rsidR="003213A0">
        <w:rPr>
          <w:lang w:val="en-US"/>
        </w:rPr>
        <w:t>)</w:t>
      </w:r>
    </w:p>
    <w:p w14:paraId="7AEB4589" w14:textId="696BB0A3" w:rsidR="00935D46" w:rsidRPr="006A7D3B" w:rsidRDefault="00935D46" w:rsidP="00863182">
      <w:pPr>
        <w:pStyle w:val="ListParagraph"/>
        <w:numPr>
          <w:ilvl w:val="0"/>
          <w:numId w:val="57"/>
        </w:numPr>
      </w:pPr>
      <w:r>
        <w:rPr>
          <w:lang w:val="en-US"/>
        </w:rPr>
        <w:t xml:space="preserve">Measurement node bandwidth </w:t>
      </w:r>
      <w:r w:rsidR="00E13E40">
        <w:rPr>
          <w:lang w:val="en-US"/>
        </w:rPr>
        <w:t xml:space="preserve">processing </w:t>
      </w:r>
      <w:r>
        <w:rPr>
          <w:lang w:val="en-US"/>
        </w:rPr>
        <w:t>capabilities</w:t>
      </w:r>
      <w:r w:rsidR="003213A0">
        <w:rPr>
          <w:lang w:val="en-US"/>
        </w:rPr>
        <w:t xml:space="preserve"> (section </w:t>
      </w:r>
      <w:r w:rsidR="003213A0">
        <w:rPr>
          <w:lang w:val="en-US"/>
        </w:rPr>
        <w:fldChar w:fldCharType="begin"/>
      </w:r>
      <w:r w:rsidR="003213A0">
        <w:rPr>
          <w:lang w:val="en-US"/>
        </w:rPr>
        <w:instrText xml:space="preserve"> REF _Ref163068296 \r </w:instrText>
      </w:r>
      <w:r w:rsidR="003213A0">
        <w:rPr>
          <w:lang w:val="en-US"/>
        </w:rPr>
        <w:fldChar w:fldCharType="separate"/>
      </w:r>
      <w:r w:rsidR="00643987">
        <w:rPr>
          <w:lang w:val="en-US"/>
        </w:rPr>
        <w:t>2.2.2.3</w:t>
      </w:r>
      <w:r w:rsidR="003213A0">
        <w:rPr>
          <w:lang w:val="en-US"/>
        </w:rPr>
        <w:fldChar w:fldCharType="end"/>
      </w:r>
      <w:r w:rsidR="003213A0">
        <w:rPr>
          <w:lang w:val="en-US"/>
        </w:rPr>
        <w:t>)</w:t>
      </w:r>
    </w:p>
    <w:p w14:paraId="4DC08190" w14:textId="1C5803EF" w:rsidR="006E57E7" w:rsidRDefault="006E57E7" w:rsidP="00863182">
      <w:pPr>
        <w:pStyle w:val="ListParagraph"/>
        <w:numPr>
          <w:ilvl w:val="0"/>
          <w:numId w:val="57"/>
        </w:numPr>
      </w:pPr>
      <w:r>
        <w:rPr>
          <w:lang w:val="en-US"/>
        </w:rPr>
        <w:t>Positioning accuracy vs signaling size tradeoff</w:t>
      </w:r>
      <w:r w:rsidR="003213A0">
        <w:rPr>
          <w:lang w:val="en-US"/>
        </w:rPr>
        <w:t xml:space="preserve"> (section </w:t>
      </w:r>
      <w:r w:rsidR="003213A0">
        <w:rPr>
          <w:lang w:val="en-US"/>
        </w:rPr>
        <w:fldChar w:fldCharType="begin"/>
      </w:r>
      <w:r w:rsidR="003213A0">
        <w:rPr>
          <w:lang w:val="en-US"/>
        </w:rPr>
        <w:instrText xml:space="preserve"> REF _Ref163068298 \r </w:instrText>
      </w:r>
      <w:r w:rsidR="003213A0">
        <w:rPr>
          <w:lang w:val="en-US"/>
        </w:rPr>
        <w:fldChar w:fldCharType="separate"/>
      </w:r>
      <w:r w:rsidR="00643987">
        <w:rPr>
          <w:lang w:val="en-US"/>
        </w:rPr>
        <w:t>2.2.2.4</w:t>
      </w:r>
      <w:r w:rsidR="003213A0">
        <w:rPr>
          <w:lang w:val="en-US"/>
        </w:rPr>
        <w:fldChar w:fldCharType="end"/>
      </w:r>
      <w:r w:rsidR="003213A0">
        <w:rPr>
          <w:lang w:val="en-US"/>
        </w:rPr>
        <w:t>)</w:t>
      </w:r>
    </w:p>
    <w:p w14:paraId="5EF2453C" w14:textId="77777777" w:rsidR="006E57E7" w:rsidRDefault="006E57E7" w:rsidP="001F46E8">
      <w:pPr>
        <w:rPr>
          <w:lang w:eastAsia="ja-JP"/>
        </w:rPr>
      </w:pPr>
    </w:p>
    <w:p w14:paraId="73335498" w14:textId="5AAA043A" w:rsidR="00AA2A24" w:rsidRPr="00394268" w:rsidRDefault="006F1ADE" w:rsidP="004157FD">
      <w:pPr>
        <w:pStyle w:val="Heading4"/>
      </w:pPr>
      <w:bookmarkStart w:id="78" w:name="_Ref163068287"/>
      <w:bookmarkStart w:id="79" w:name="_Ref163037168"/>
      <w:bookmarkStart w:id="80" w:name="_Toc165990983"/>
      <w:bookmarkStart w:id="81" w:name="_Toc166260737"/>
      <w:r>
        <w:t>High receiver c</w:t>
      </w:r>
      <w:r w:rsidR="00AA2A24">
        <w:t xml:space="preserve">omplexity </w:t>
      </w:r>
      <w:r w:rsidR="003213A0">
        <w:t>with</w:t>
      </w:r>
      <w:r w:rsidR="00AA2A24">
        <w:t xml:space="preserve"> path-based </w:t>
      </w:r>
      <w:r w:rsidR="00A5582B">
        <w:t>measurement</w:t>
      </w:r>
      <w:bookmarkEnd w:id="78"/>
      <w:bookmarkEnd w:id="79"/>
      <w:bookmarkEnd w:id="80"/>
      <w:bookmarkEnd w:id="81"/>
    </w:p>
    <w:p w14:paraId="6C3ED6C6" w14:textId="1143577B" w:rsidR="008D24F5" w:rsidRDefault="00A9660F" w:rsidP="001F46E8">
      <w:pPr>
        <w:rPr>
          <w:lang w:eastAsia="ja-JP"/>
        </w:rPr>
      </w:pPr>
      <w:r>
        <w:rPr>
          <w:lang w:eastAsia="ja-JP"/>
        </w:rPr>
        <w:t>The samples needed for direct sample</w:t>
      </w:r>
      <w:r w:rsidR="00F63291">
        <w:rPr>
          <w:lang w:eastAsia="ja-JP"/>
        </w:rPr>
        <w:t>-</w:t>
      </w:r>
      <w:r>
        <w:rPr>
          <w:lang w:eastAsia="ja-JP"/>
        </w:rPr>
        <w:t xml:space="preserve">based reporting </w:t>
      </w:r>
      <w:r w:rsidR="00F63291">
        <w:rPr>
          <w:lang w:eastAsia="ja-JP"/>
        </w:rPr>
        <w:t xml:space="preserve">has been described in Section </w:t>
      </w:r>
      <w:r w:rsidR="00F63291">
        <w:rPr>
          <w:lang w:eastAsia="ja-JP"/>
        </w:rPr>
        <w:fldChar w:fldCharType="begin"/>
      </w:r>
      <w:r w:rsidR="00F63291">
        <w:rPr>
          <w:lang w:eastAsia="ja-JP"/>
        </w:rPr>
        <w:instrText xml:space="preserve"> REF _Ref162357783 \r \h </w:instrText>
      </w:r>
      <w:r w:rsidR="00F63291">
        <w:rPr>
          <w:lang w:eastAsia="ja-JP"/>
        </w:rPr>
      </w:r>
      <w:r w:rsidR="00F63291">
        <w:rPr>
          <w:lang w:eastAsia="ja-JP"/>
        </w:rPr>
        <w:fldChar w:fldCharType="separate"/>
      </w:r>
      <w:r w:rsidR="00643987">
        <w:rPr>
          <w:lang w:eastAsia="ja-JP"/>
        </w:rPr>
        <w:t>2.2.1</w:t>
      </w:r>
      <w:r w:rsidR="00F63291">
        <w:rPr>
          <w:lang w:eastAsia="ja-JP"/>
        </w:rPr>
        <w:fldChar w:fldCharType="end"/>
      </w:r>
      <w:r w:rsidR="00F63291">
        <w:rPr>
          <w:lang w:eastAsia="ja-JP"/>
        </w:rPr>
        <w:t xml:space="preserve">. </w:t>
      </w:r>
      <w:r w:rsidR="00BA3E75">
        <w:rPr>
          <w:lang w:eastAsia="ja-JP"/>
        </w:rPr>
        <w:t xml:space="preserve">As illustrated in </w:t>
      </w:r>
      <w:r w:rsidR="0070113F">
        <w:rPr>
          <w:lang w:eastAsia="ja-JP"/>
        </w:rPr>
        <w:t xml:space="preserve">the upper branch of </w:t>
      </w:r>
      <w:r w:rsidR="00521D8A">
        <w:rPr>
          <w:lang w:eastAsia="ja-JP"/>
        </w:rPr>
        <w:fldChar w:fldCharType="begin"/>
      </w:r>
      <w:r w:rsidR="00521D8A">
        <w:rPr>
          <w:lang w:eastAsia="ja-JP"/>
        </w:rPr>
        <w:instrText xml:space="preserve"> REF _Ref162357902 \h </w:instrText>
      </w:r>
      <w:r w:rsidR="00521D8A">
        <w:rPr>
          <w:lang w:eastAsia="ja-JP"/>
        </w:rPr>
      </w:r>
      <w:r w:rsidR="00521D8A">
        <w:rPr>
          <w:lang w:eastAsia="ja-JP"/>
        </w:rPr>
        <w:fldChar w:fldCharType="separate"/>
      </w:r>
      <w:r w:rsidR="00643987" w:rsidRPr="00E215F0">
        <w:t xml:space="preserve">Figure </w:t>
      </w:r>
      <w:r w:rsidR="00643987">
        <w:rPr>
          <w:noProof/>
        </w:rPr>
        <w:t>4</w:t>
      </w:r>
      <w:r w:rsidR="00521D8A">
        <w:rPr>
          <w:lang w:eastAsia="ja-JP"/>
        </w:rPr>
        <w:fldChar w:fldCharType="end"/>
      </w:r>
      <w:r w:rsidR="0070113F">
        <w:rPr>
          <w:lang w:eastAsia="ja-JP"/>
        </w:rPr>
        <w:t>, the receiver</w:t>
      </w:r>
      <w:r w:rsidR="00521D8A">
        <w:rPr>
          <w:lang w:eastAsia="ja-JP"/>
        </w:rPr>
        <w:t xml:space="preserve"> performs common and low complexity processing of the received reference symbols to generate the </w:t>
      </w:r>
      <w:r w:rsidR="007C7C43">
        <w:rPr>
          <w:lang w:eastAsia="ja-JP"/>
        </w:rPr>
        <w:t>reporting samples.</w:t>
      </w:r>
      <w:r w:rsidR="00BA3E75">
        <w:rPr>
          <w:lang w:eastAsia="ja-JP"/>
        </w:rPr>
        <w:t xml:space="preserve"> </w:t>
      </w:r>
    </w:p>
    <w:p w14:paraId="78FB8285" w14:textId="7435EF83" w:rsidR="004272D4" w:rsidRPr="00DA58A1" w:rsidRDefault="007C7C43" w:rsidP="004272D4">
      <w:r>
        <w:rPr>
          <w:lang w:eastAsia="ja-JP"/>
        </w:rPr>
        <w:t xml:space="preserve">In contrast, the Rel-17 path-based reporting requires the receiver to perform </w:t>
      </w:r>
      <w:r w:rsidR="00AA1C83">
        <w:rPr>
          <w:lang w:eastAsia="ja-JP"/>
        </w:rPr>
        <w:t xml:space="preserve">additional high complexity </w:t>
      </w:r>
      <w:r w:rsidR="0090599A">
        <w:rPr>
          <w:lang w:eastAsia="ja-JP"/>
        </w:rPr>
        <w:t xml:space="preserve">processing of the received signals. </w:t>
      </w:r>
      <w:r w:rsidR="00DF0AF3">
        <w:rPr>
          <w:lang w:eastAsia="ja-JP"/>
        </w:rPr>
        <w:t xml:space="preserve">Because the locations of the true channel </w:t>
      </w:r>
      <w:r w:rsidR="00101B55">
        <w:rPr>
          <w:lang w:eastAsia="ja-JP"/>
        </w:rPr>
        <w:t>taps</w:t>
      </w:r>
      <w:r w:rsidR="00DF0AF3">
        <w:rPr>
          <w:lang w:eastAsia="ja-JP"/>
        </w:rPr>
        <w:t xml:space="preserve"> are not directly observable, </w:t>
      </w:r>
      <w:r w:rsidR="004272D4">
        <w:t xml:space="preserve">their estimates can be obtained by </w:t>
      </w:r>
      <w:r w:rsidR="0076742A">
        <w:t xml:space="preserve">employing </w:t>
      </w:r>
      <w:r w:rsidR="00BE26EE">
        <w:t xml:space="preserve">a </w:t>
      </w:r>
      <w:r w:rsidR="0076742A">
        <w:t xml:space="preserve">path searcher and </w:t>
      </w:r>
      <w:r w:rsidR="004272D4">
        <w:t>channel estimator. In general, a</w:t>
      </w:r>
      <w:r w:rsidR="004272D4" w:rsidRPr="00DA58A1">
        <w:t xml:space="preserve"> </w:t>
      </w:r>
      <w:r w:rsidR="004272D4" w:rsidRPr="00BE26EE">
        <w:t xml:space="preserve">channel estimator </w:t>
      </w:r>
      <w:r w:rsidR="004272D4" w:rsidRPr="00DA58A1">
        <w:t xml:space="preserve">searches </w:t>
      </w:r>
      <m:oMath>
        <m:acc>
          <m:accPr>
            <m:ctrlPr>
              <w:rPr>
                <w:rFonts w:ascii="Cambria Math" w:hAnsi="Cambria Math"/>
                <w:i/>
              </w:rPr>
            </m:ctrlPr>
          </m:accPr>
          <m:e>
            <m:r>
              <w:rPr>
                <w:rFonts w:ascii="Cambria Math" w:hAnsi="Cambria Math"/>
              </w:rPr>
              <m:t>L</m:t>
            </m:r>
          </m:e>
        </m:acc>
      </m:oMath>
      <w:r w:rsidR="004272D4" w:rsidRPr="00DA58A1">
        <w:t xml:space="preserve"> estimated paths with complex gains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a,l</m:t>
                    </m:r>
                  </m:sub>
                </m:sSub>
              </m:e>
            </m:d>
          </m:e>
          <m:sub>
            <m:r>
              <w:rPr>
                <w:rFonts w:ascii="Cambria Math" w:hAnsi="Cambria Math"/>
              </w:rPr>
              <m:t>l</m:t>
            </m:r>
          </m:sub>
        </m:sSub>
      </m:oMath>
      <w:r w:rsidR="004272D4" w:rsidRPr="00DA58A1">
        <w:t xml:space="preserve"> and delays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l</m:t>
                    </m:r>
                  </m:sub>
                </m:sSub>
              </m:e>
            </m:d>
          </m:e>
          <m:sub>
            <m:r>
              <w:rPr>
                <w:rFonts w:ascii="Cambria Math" w:hAnsi="Cambria Math"/>
              </w:rPr>
              <m:t>l</m:t>
            </m:r>
          </m:sub>
        </m:sSub>
      </m:oMath>
      <w:r w:rsidR="004272D4" w:rsidRPr="00DA58A1">
        <w:t xml:space="preserve"> to minimize the differences to the measured FD C</w:t>
      </w:r>
      <w:r w:rsidR="005A4960">
        <w:t>I</w:t>
      </w:r>
      <w:r w:rsidR="004272D4" w:rsidRPr="00DA58A1">
        <w:t>R samples:</w:t>
      </w:r>
    </w:p>
    <w:p w14:paraId="63CB14BC" w14:textId="77777777" w:rsidR="004272D4" w:rsidRPr="00DA58A1" w:rsidRDefault="00512528" w:rsidP="004272D4">
      <m:oMathPara>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argmin</m:t>
                  </m:r>
                </m:e>
                <m:lim>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a,l</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l</m:t>
                              </m:r>
                            </m:sub>
                          </m:sSub>
                        </m:e>
                      </m:d>
                    </m:e>
                    <m:sub>
                      <m:r>
                        <w:rPr>
                          <w:rFonts w:ascii="Cambria Math" w:hAnsi="Cambria Math"/>
                        </w:rPr>
                        <m:t>l</m:t>
                      </m:r>
                    </m:sub>
                  </m:sSub>
                  <m:r>
                    <w:rPr>
                      <w:rFonts w:ascii="Cambria Math" w:hAnsi="Cambria Math"/>
                    </w:rPr>
                    <m:t xml:space="preserve"> </m:t>
                  </m:r>
                </m:lim>
              </m:limLow>
            </m:fName>
            <m:e>
              <m:nary>
                <m:naryPr>
                  <m:chr m:val="∑"/>
                  <m:limLoc m:val="undOvr"/>
                  <m:supHide m:val="1"/>
                  <m:ctrlPr>
                    <w:rPr>
                      <w:rFonts w:ascii="Cambria Math" w:hAnsi="Cambria Math"/>
                      <w:i/>
                    </w:rPr>
                  </m:ctrlPr>
                </m:naryPr>
                <m:sub>
                  <m:r>
                    <w:rPr>
                      <w:rFonts w:ascii="Cambria Math" w:hAnsi="Cambria Math"/>
                    </w:rPr>
                    <m:t>k</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a</m:t>
                              </m:r>
                            </m:sub>
                          </m:sSub>
                          <m:d>
                            <m:dPr>
                              <m:begChr m:val="["/>
                              <m:endChr m:val="]"/>
                              <m:ctrlPr>
                                <w:rPr>
                                  <w:rFonts w:ascii="Cambria Math" w:hAnsi="Cambria Math"/>
                                  <w:i/>
                                </w:rPr>
                              </m:ctrlPr>
                            </m:dPr>
                            <m:e>
                              <m:r>
                                <w:rPr>
                                  <w:rFonts w:ascii="Cambria Math" w:hAnsi="Cambria Math"/>
                                </w:rPr>
                                <m:t>k</m:t>
                              </m:r>
                            </m:e>
                          </m:d>
                          <m:r>
                            <w:rPr>
                              <w:rFonts w:ascii="Cambria Math" w:hAnsi="Cambria Math"/>
                            </w:rPr>
                            <m:t>-</m:t>
                          </m:r>
                          <m:nary>
                            <m:naryPr>
                              <m:chr m:val="∑"/>
                              <m:limLoc m:val="undOvr"/>
                              <m:ctrlPr>
                                <w:rPr>
                                  <w:rFonts w:ascii="Cambria Math" w:hAnsi="Cambria Math"/>
                                  <w:i/>
                                </w:rPr>
                              </m:ctrlPr>
                            </m:naryPr>
                            <m:sub>
                              <m:r>
                                <w:rPr>
                                  <w:rFonts w:ascii="Cambria Math" w:hAnsi="Cambria Math"/>
                                </w:rPr>
                                <m:t>l=0</m:t>
                              </m:r>
                            </m:sub>
                            <m:sup>
                              <m:acc>
                                <m:accPr>
                                  <m:ctrlPr>
                                    <w:rPr>
                                      <w:rFonts w:ascii="Cambria Math" w:hAnsi="Cambria Math"/>
                                      <w:i/>
                                    </w:rPr>
                                  </m:ctrlPr>
                                </m:accPr>
                                <m:e>
                                  <m:r>
                                    <w:rPr>
                                      <w:rFonts w:ascii="Cambria Math" w:hAnsi="Cambria Math"/>
                                    </w:rPr>
                                    <m:t>L</m:t>
                                  </m:r>
                                </m:e>
                              </m:acc>
                              <m:r>
                                <w:rPr>
                                  <w:rFonts w:ascii="Cambria Math" w:hAnsi="Cambria Math"/>
                                </w:rPr>
                                <m:t>-1</m:t>
                              </m:r>
                            </m:sup>
                            <m:e>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a,l</m:t>
                                  </m:r>
                                </m:sub>
                              </m:sSub>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r>
                                        <w:rPr>
                                          <w:rFonts w:ascii="Cambria Math" w:hAnsi="Cambria Math"/>
                                        </w:rPr>
                                        <m:t>k</m:t>
                                      </m:r>
                                    </m:e>
                                  </m:d>
                                </m:e>
                              </m:func>
                            </m:e>
                          </m:nary>
                        </m:e>
                      </m:d>
                    </m:e>
                    <m:sup>
                      <m:r>
                        <w:rPr>
                          <w:rFonts w:ascii="Cambria Math" w:hAnsi="Cambria Math"/>
                        </w:rPr>
                        <m:t>2</m:t>
                      </m:r>
                    </m:sup>
                  </m:sSup>
                </m:e>
              </m:nary>
            </m:e>
          </m:func>
        </m:oMath>
      </m:oMathPara>
    </w:p>
    <w:p w14:paraId="00E76A36" w14:textId="77777777" w:rsidR="004272D4" w:rsidRPr="00DA58A1" w:rsidRDefault="004272D4" w:rsidP="004272D4">
      <w:r w:rsidRPr="00DA58A1">
        <w:t>or to minimize the differences to the measured TD CIR samples:</w:t>
      </w:r>
    </w:p>
    <w:p w14:paraId="48E23B09" w14:textId="72542874" w:rsidR="004272D4" w:rsidRPr="00DA58A1" w:rsidRDefault="00512528" w:rsidP="004272D4">
      <m:oMathPara>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argmin</m:t>
                  </m:r>
                </m:e>
                <m:lim>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a,l</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l</m:t>
                              </m:r>
                            </m:sub>
                          </m:sSub>
                        </m:e>
                      </m:d>
                    </m:e>
                    <m:sub>
                      <m:r>
                        <w:rPr>
                          <w:rFonts w:ascii="Cambria Math" w:hAnsi="Cambria Math"/>
                        </w:rPr>
                        <m:t>l</m:t>
                      </m:r>
                    </m:sub>
                  </m:sSub>
                  <m:r>
                    <w:rPr>
                      <w:rFonts w:ascii="Cambria Math" w:hAnsi="Cambria Math"/>
                    </w:rPr>
                    <m:t xml:space="preserve"> </m:t>
                  </m:r>
                </m:lim>
              </m:limLow>
            </m:fName>
            <m:e>
              <m:nary>
                <m:naryPr>
                  <m:chr m:val="∑"/>
                  <m:limLoc m:val="undOvr"/>
                  <m:supHide m:val="1"/>
                  <m:ctrlPr>
                    <w:rPr>
                      <w:rFonts w:ascii="Cambria Math" w:hAnsi="Cambria Math"/>
                      <w:i/>
                    </w:rPr>
                  </m:ctrlPr>
                </m:naryPr>
                <m:sub>
                  <m:r>
                    <w:rPr>
                      <w:rFonts w:ascii="Cambria Math" w:hAnsi="Cambria Math"/>
                    </w:rPr>
                    <m:t>d</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a</m:t>
                              </m:r>
                            </m:sub>
                          </m:sSub>
                          <m:d>
                            <m:dPr>
                              <m:begChr m:val="["/>
                              <m:endChr m:val="]"/>
                              <m:ctrlPr>
                                <w:rPr>
                                  <w:rFonts w:ascii="Cambria Math" w:hAnsi="Cambria Math"/>
                                  <w:i/>
                                </w:rPr>
                              </m:ctrlPr>
                            </m:dPr>
                            <m:e>
                              <m:r>
                                <w:rPr>
                                  <w:rFonts w:ascii="Cambria Math" w:hAnsi="Cambria Math"/>
                                </w:rPr>
                                <m:t>d</m:t>
                              </m:r>
                            </m:e>
                          </m:d>
                          <m:r>
                            <w:rPr>
                              <w:rFonts w:ascii="Cambria Math" w:hAnsi="Cambria Math"/>
                            </w:rPr>
                            <m:t>-</m:t>
                          </m:r>
                          <m:f>
                            <m:fPr>
                              <m:ctrlPr>
                                <w:rPr>
                                  <w:rFonts w:ascii="Cambria Math" w:hAnsi="Cambria Math"/>
                                  <w:i/>
                                </w:rPr>
                              </m:ctrlPr>
                            </m:fPr>
                            <m:num>
                              <m:r>
                                <w:rPr>
                                  <w:rFonts w:ascii="Cambria Math" w:hAnsi="Cambria Math"/>
                                </w:rPr>
                                <m:t>N</m:t>
                              </m:r>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nary>
                            <m:naryPr>
                              <m:chr m:val="∑"/>
                              <m:limLoc m:val="undOvr"/>
                              <m:ctrlPr>
                                <w:rPr>
                                  <w:rFonts w:ascii="Cambria Math" w:hAnsi="Cambria Math"/>
                                  <w:i/>
                                </w:rPr>
                              </m:ctrlPr>
                            </m:naryPr>
                            <m:sub>
                              <m:r>
                                <w:rPr>
                                  <w:rFonts w:ascii="Cambria Math" w:hAnsi="Cambria Math"/>
                                </w:rPr>
                                <m:t>l=0</m:t>
                              </m:r>
                            </m:sub>
                            <m:sup>
                              <m:acc>
                                <m:accPr>
                                  <m:ctrlPr>
                                    <w:rPr>
                                      <w:rFonts w:ascii="Cambria Math" w:hAnsi="Cambria Math"/>
                                      <w:i/>
                                    </w:rPr>
                                  </m:ctrlPr>
                                </m:accPr>
                                <m:e>
                                  <m:r>
                                    <w:rPr>
                                      <w:rFonts w:ascii="Cambria Math" w:hAnsi="Cambria Math"/>
                                    </w:rPr>
                                    <m:t>L</m:t>
                                  </m:r>
                                </m:e>
                              </m:acc>
                              <m:r>
                                <w:rPr>
                                  <w:rFonts w:ascii="Cambria Math" w:hAnsi="Cambria Math"/>
                                </w:rPr>
                                <m:t>-1</m:t>
                              </m:r>
                            </m:sup>
                            <m:e>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a,l</m:t>
                                  </m:r>
                                </m:sub>
                              </m:sSub>
                            </m:e>
                          </m:nary>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-jπ</m:t>
                                  </m:r>
                                  <m:f>
                                    <m:fPr>
                                      <m:ctrlPr>
                                        <w:rPr>
                                          <w:rFonts w:ascii="Cambria Math" w:hAnsi="Cambria Math"/>
                                          <w:i/>
                                        </w:rPr>
                                      </m:ctrlPr>
                                    </m:fPr>
                                    <m:num>
                                      <m:r>
                                        <w:rPr>
                                          <w:rFonts w:ascii="Cambria Math" w:hAnsi="Cambria Math"/>
                                        </w:rPr>
                                        <m:t>d-</m:t>
                                      </m:r>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r>
                                            <w:rPr>
                                              <w:rFonts w:ascii="Cambria Math" w:hAnsi="Cambria Math"/>
                                            </w:rPr>
                                            <m:t>N</m:t>
                                          </m:r>
                                          <m:d>
                                            <m:dPr>
                                              <m:ctrlPr>
                                                <w:rPr>
                                                  <w:rFonts w:ascii="Cambria Math" w:hAnsi="Cambria Math"/>
                                                  <w:i/>
                                                </w:rPr>
                                              </m:ctrlPr>
                                            </m:dPr>
                                            <m:e>
                                              <m:r>
                                                <w:rPr>
                                                  <w:rFonts w:ascii="Cambria Math" w:hAnsi="Cambria Math"/>
                                                </w:rPr>
                                                <m:t>d-</m:t>
                                              </m:r>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l</m:t>
                                                  </m:r>
                                                </m:sub>
                                              </m:sSub>
                                            </m:e>
                                          </m:d>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num>
                            <m:den>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r>
                                            <w:rPr>
                                              <w:rFonts w:ascii="Cambria Math" w:hAnsi="Cambria Math"/>
                                            </w:rPr>
                                            <m:t>d-</m:t>
                                          </m:r>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den>
                          </m:f>
                        </m:e>
                      </m:d>
                    </m:e>
                    <m:sup>
                      <m:r>
                        <w:rPr>
                          <w:rFonts w:ascii="Cambria Math" w:hAnsi="Cambria Math"/>
                        </w:rPr>
                        <m:t>2</m:t>
                      </m:r>
                    </m:sup>
                  </m:sSup>
                </m:e>
              </m:nary>
            </m:e>
          </m:func>
        </m:oMath>
      </m:oMathPara>
    </w:p>
    <w:p w14:paraId="625F9832" w14:textId="4337F7AD" w:rsidR="00F90051" w:rsidRDefault="005349D2" w:rsidP="001F46E8">
      <w:pPr>
        <w:rPr>
          <w:lang w:eastAsia="ja-JP"/>
        </w:rPr>
      </w:pPr>
      <w:r>
        <w:rPr>
          <w:lang w:eastAsia="ja-JP"/>
        </w:rPr>
        <w:t>The estimated complex gains and delays are then used to interpolate</w:t>
      </w:r>
      <w:r w:rsidR="00E64727">
        <w:rPr>
          <w:lang w:eastAsia="ja-JP"/>
        </w:rPr>
        <w:t xml:space="preserve"> into the channel responses </w:t>
      </w:r>
      <w:r w:rsidR="0019578F">
        <w:rPr>
          <w:lang w:eastAsia="ja-JP"/>
        </w:rPr>
        <w:t xml:space="preserve">as </w:t>
      </w:r>
      <w:r w:rsidR="00E64727">
        <w:rPr>
          <w:lang w:eastAsia="ja-JP"/>
        </w:rPr>
        <w:t>required by the Rel-17 RAN4 path definition</w:t>
      </w:r>
      <w:r w:rsidR="0019578F">
        <w:rPr>
          <w:lang w:eastAsia="ja-JP"/>
        </w:rPr>
        <w:t xml:space="preserve"> (see Section </w:t>
      </w:r>
      <w:r w:rsidR="0019578F">
        <w:rPr>
          <w:lang w:eastAsia="ja-JP"/>
        </w:rPr>
        <w:fldChar w:fldCharType="begin"/>
      </w:r>
      <w:r w:rsidR="0019578F">
        <w:rPr>
          <w:lang w:eastAsia="ja-JP"/>
        </w:rPr>
        <w:instrText xml:space="preserve"> REF _Ref162445324 \r \h </w:instrText>
      </w:r>
      <w:r w:rsidR="0019578F">
        <w:rPr>
          <w:lang w:eastAsia="ja-JP"/>
        </w:rPr>
      </w:r>
      <w:r w:rsidR="0019578F">
        <w:rPr>
          <w:lang w:eastAsia="ja-JP"/>
        </w:rPr>
        <w:fldChar w:fldCharType="separate"/>
      </w:r>
      <w:r w:rsidR="00643987">
        <w:rPr>
          <w:lang w:eastAsia="ja-JP"/>
        </w:rPr>
        <w:t>2.2.1.2</w:t>
      </w:r>
      <w:r w:rsidR="0019578F">
        <w:rPr>
          <w:lang w:eastAsia="ja-JP"/>
        </w:rPr>
        <w:fldChar w:fldCharType="end"/>
      </w:r>
      <w:r w:rsidR="0019578F">
        <w:rPr>
          <w:lang w:eastAsia="ja-JP"/>
        </w:rPr>
        <w:t>)</w:t>
      </w:r>
      <w:r w:rsidR="00E64727">
        <w:rPr>
          <w:lang w:eastAsia="ja-JP"/>
        </w:rPr>
        <w:t>:</w:t>
      </w:r>
    </w:p>
    <w:p w14:paraId="637EA7E5" w14:textId="607848B6" w:rsidR="000744D0" w:rsidRDefault="00512528" w:rsidP="001F46E8">
      <w:pPr>
        <w:rPr>
          <w:lang w:eastAsia="ja-JP"/>
        </w:rPr>
      </w:pPr>
      <m:oMathPara>
        <m:oMath>
          <m:sSub>
            <m:sSubPr>
              <m:ctrlPr>
                <w:rPr>
                  <w:rFonts w:ascii="Cambria Math" w:hAnsi="Cambria Math"/>
                  <w:i/>
                  <w:lang w:eastAsia="ja-JP"/>
                </w:rPr>
              </m:ctrlPr>
            </m:sSubPr>
            <m:e>
              <m:acc>
                <m:accPr>
                  <m:ctrlPr>
                    <w:rPr>
                      <w:rFonts w:ascii="Cambria Math" w:hAnsi="Cambria Math"/>
                      <w:i/>
                      <w:lang w:eastAsia="ja-JP"/>
                    </w:rPr>
                  </m:ctrlPr>
                </m:accPr>
                <m:e>
                  <m:r>
                    <w:rPr>
                      <w:rFonts w:ascii="Cambria Math" w:hAnsi="Cambria Math"/>
                      <w:lang w:eastAsia="ja-JP"/>
                    </w:rPr>
                    <m:t>h</m:t>
                  </m:r>
                </m:e>
              </m:acc>
            </m:e>
            <m:sub>
              <m:r>
                <w:rPr>
                  <w:rFonts w:ascii="Cambria Math" w:hAnsi="Cambria Math"/>
                  <w:lang w:eastAsia="ja-JP"/>
                </w:rPr>
                <m:t>a</m:t>
              </m:r>
            </m:sub>
          </m:sSub>
          <m:d>
            <m:dPr>
              <m:ctrlPr>
                <w:rPr>
                  <w:rFonts w:ascii="Cambria Math" w:hAnsi="Cambria Math"/>
                  <w:i/>
                  <w:lang w:eastAsia="ja-JP"/>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p</m:t>
                  </m:r>
                </m:sub>
              </m:sSub>
            </m:e>
          </m:d>
          <m:r>
            <w:rPr>
              <w:rFonts w:ascii="Cambria Math" w:hAnsi="Cambria Math"/>
              <w:lang w:eastAsia="ja-JP"/>
            </w:rPr>
            <m:t>=</m:t>
          </m:r>
          <m:f>
            <m:fPr>
              <m:ctrlPr>
                <w:rPr>
                  <w:rFonts w:ascii="Cambria Math" w:hAnsi="Cambria Math"/>
                  <w:i/>
                </w:rPr>
              </m:ctrlPr>
            </m:fPr>
            <m:num>
              <m:r>
                <w:rPr>
                  <w:rFonts w:ascii="Cambria Math" w:hAnsi="Cambria Math"/>
                </w:rPr>
                <m:t>N</m:t>
              </m:r>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nary>
            <m:naryPr>
              <m:chr m:val="∑"/>
              <m:limLoc m:val="undOvr"/>
              <m:ctrlPr>
                <w:rPr>
                  <w:rFonts w:ascii="Cambria Math" w:hAnsi="Cambria Math"/>
                  <w:i/>
                </w:rPr>
              </m:ctrlPr>
            </m:naryPr>
            <m:sub>
              <m:r>
                <w:rPr>
                  <w:rFonts w:ascii="Cambria Math" w:hAnsi="Cambria Math"/>
                </w:rPr>
                <m:t>l=0</m:t>
              </m:r>
            </m:sub>
            <m:sup>
              <m:acc>
                <m:accPr>
                  <m:ctrlPr>
                    <w:rPr>
                      <w:rFonts w:ascii="Cambria Math" w:hAnsi="Cambria Math"/>
                      <w:i/>
                    </w:rPr>
                  </m:ctrlPr>
                </m:accPr>
                <m:e>
                  <m:r>
                    <w:rPr>
                      <w:rFonts w:ascii="Cambria Math" w:hAnsi="Cambria Math"/>
                    </w:rPr>
                    <m:t>L</m:t>
                  </m:r>
                </m:e>
              </m:acc>
              <m:r>
                <w:rPr>
                  <w:rFonts w:ascii="Cambria Math" w:hAnsi="Cambria Math"/>
                </w:rPr>
                <m:t>-1</m:t>
              </m:r>
            </m:sup>
            <m:e>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a,l</m:t>
                  </m:r>
                </m:sub>
              </m:sSub>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-jπ</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p</m:t>
                                  </m:r>
                                </m:sub>
                              </m:sSub>
                              <m:r>
                                <w:rPr>
                                  <w:rFonts w:ascii="Cambria Math" w:hAnsi="Cambria Math"/>
                                </w:rPr>
                                <m:t>-</m:t>
                              </m:r>
                              <m:acc>
                                <m:accPr>
                                  <m:ctrlPr>
                                    <w:rPr>
                                      <w:rFonts w:ascii="Cambria Math" w:hAnsi="Cambria Math"/>
                                      <w:i/>
                                    </w:rPr>
                                  </m:ctrlPr>
                                </m:accPr>
                                <m:e>
                                  <m:r>
                                    <w:rPr>
                                      <w:rFonts w:ascii="Cambria Math" w:hAnsi="Cambria Math"/>
                                    </w:rPr>
                                    <m:t>d</m:t>
                                  </m:r>
                                </m:e>
                              </m:acc>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r>
                                <w:rPr>
                                  <w:rFonts w:ascii="Cambria Math" w:hAnsi="Cambria Math"/>
                                </w:rPr>
                                <m:t>N</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p</m:t>
                                          </m:r>
                                        </m:sub>
                                      </m:sSub>
                                      <m:r>
                                        <w:rPr>
                                          <w:rFonts w:ascii="Cambria Math" w:hAnsi="Cambria Math"/>
                                        </w:rPr>
                                        <m:t>-</m:t>
                                      </m:r>
                                      <m:acc>
                                        <m:accPr>
                                          <m:ctrlPr>
                                            <w:rPr>
                                              <w:rFonts w:ascii="Cambria Math" w:hAnsi="Cambria Math"/>
                                              <w:i/>
                                            </w:rPr>
                                          </m:ctrlPr>
                                        </m:accPr>
                                        <m:e>
                                          <m:r>
                                            <w:rPr>
                                              <w:rFonts w:ascii="Cambria Math" w:hAnsi="Cambria Math"/>
                                            </w:rPr>
                                            <m:t>d</m:t>
                                          </m:r>
                                        </m:e>
                                      </m:acc>
                                    </m:e>
                                    <m:sub>
                                      <m:r>
                                        <w:rPr>
                                          <w:rFonts w:ascii="Cambria Math" w:hAnsi="Cambria Math"/>
                                        </w:rPr>
                                        <m:t>l</m:t>
                                      </m:r>
                                    </m:sub>
                                  </m:sSub>
                                </m:e>
                              </m:d>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num>
                <m:den>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p</m:t>
                                      </m:r>
                                    </m:sub>
                                  </m:sSub>
                                  <m:r>
                                    <w:rPr>
                                      <w:rFonts w:ascii="Cambria Math" w:hAnsi="Cambria Math"/>
                                    </w:rPr>
                                    <m:t>-</m:t>
                                  </m:r>
                                  <m:acc>
                                    <m:accPr>
                                      <m:ctrlPr>
                                        <w:rPr>
                                          <w:rFonts w:ascii="Cambria Math" w:hAnsi="Cambria Math"/>
                                          <w:i/>
                                        </w:rPr>
                                      </m:ctrlPr>
                                    </m:accPr>
                                    <m:e>
                                      <m:r>
                                        <w:rPr>
                                          <w:rFonts w:ascii="Cambria Math" w:hAnsi="Cambria Math"/>
                                        </w:rPr>
                                        <m:t>d</m:t>
                                      </m:r>
                                    </m:e>
                                  </m:acc>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den>
              </m:f>
            </m:e>
          </m:nary>
        </m:oMath>
      </m:oMathPara>
    </w:p>
    <w:p w14:paraId="748E1B9B" w14:textId="4B85AD8B" w:rsidR="00BD33D2" w:rsidRDefault="00A2519D" w:rsidP="001F46E8">
      <w:pPr>
        <w:rPr>
          <w:lang w:eastAsia="ja-JP"/>
        </w:rPr>
      </w:pPr>
      <w:r>
        <w:rPr>
          <w:lang w:eastAsia="ja-JP"/>
        </w:rPr>
        <w:t>Clearly</w:t>
      </w:r>
      <w:r w:rsidR="005C1C8E">
        <w:rPr>
          <w:lang w:eastAsia="ja-JP"/>
        </w:rPr>
        <w:t xml:space="preserve">, this is a set of much more computationally intensive </w:t>
      </w:r>
      <w:r w:rsidR="00F532F2">
        <w:rPr>
          <w:lang w:eastAsia="ja-JP"/>
        </w:rPr>
        <w:t>workload</w:t>
      </w:r>
      <w:r w:rsidR="005C1C8E">
        <w:rPr>
          <w:lang w:eastAsia="ja-JP"/>
        </w:rPr>
        <w:t xml:space="preserve"> than simply truncating or selecting the sample</w:t>
      </w:r>
      <w:r>
        <w:rPr>
          <w:lang w:eastAsia="ja-JP"/>
        </w:rPr>
        <w:t>s with highest powers</w:t>
      </w:r>
      <w:r w:rsidR="00266C06">
        <w:rPr>
          <w:lang w:eastAsia="ja-JP"/>
        </w:rPr>
        <w:t xml:space="preserve"> for the </w:t>
      </w:r>
      <w:r w:rsidR="00A44424">
        <w:rPr>
          <w:lang w:eastAsia="ja-JP"/>
        </w:rPr>
        <w:t>sample-based</w:t>
      </w:r>
      <w:r w:rsidR="00266C06">
        <w:rPr>
          <w:lang w:eastAsia="ja-JP"/>
        </w:rPr>
        <w:t xml:space="preserve"> reporting approach</w:t>
      </w:r>
      <w:r>
        <w:rPr>
          <w:lang w:eastAsia="ja-JP"/>
        </w:rPr>
        <w:t>.</w:t>
      </w:r>
    </w:p>
    <w:p w14:paraId="5806DE71" w14:textId="77777777" w:rsidR="00A134EB" w:rsidRDefault="00A134EB" w:rsidP="001F46E8">
      <w:pPr>
        <w:rPr>
          <w:lang w:eastAsia="ja-JP"/>
        </w:rPr>
      </w:pPr>
    </w:p>
    <w:p w14:paraId="6AD7D35E" w14:textId="2E58BB8D" w:rsidR="00BD33D2" w:rsidRDefault="000F510A" w:rsidP="00B05629">
      <w:pPr>
        <w:spacing w:after="0"/>
        <w:jc w:val="center"/>
        <w:rPr>
          <w:lang w:eastAsia="ja-JP"/>
        </w:rPr>
      </w:pPr>
      <w:r>
        <w:rPr>
          <w:noProof/>
          <w:lang w:eastAsia="ja-JP"/>
        </w:rPr>
        <w:lastRenderedPageBreak/>
        <w:drawing>
          <wp:inline distT="0" distB="0" distL="0" distR="0" wp14:anchorId="6672B3D8" wp14:editId="295E459A">
            <wp:extent cx="5769864" cy="1828800"/>
            <wp:effectExtent l="0" t="0" r="254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9864" cy="1828800"/>
                    </a:xfrm>
                    <a:prstGeom prst="rect">
                      <a:avLst/>
                    </a:prstGeom>
                    <a:noFill/>
                  </pic:spPr>
                </pic:pic>
              </a:graphicData>
            </a:graphic>
          </wp:inline>
        </w:drawing>
      </w:r>
    </w:p>
    <w:p w14:paraId="2EF5C42D" w14:textId="0B467195" w:rsidR="00052BF4" w:rsidRDefault="00052BF4" w:rsidP="00052BF4">
      <w:pPr>
        <w:pStyle w:val="Caption"/>
        <w:rPr>
          <w:lang w:eastAsia="ja-JP"/>
        </w:rPr>
      </w:pPr>
      <w:bookmarkStart w:id="82" w:name="_Ref162357902"/>
      <w:r w:rsidRPr="00E215F0">
        <w:t xml:space="preserve">Figure </w:t>
      </w:r>
      <w:r w:rsidRPr="00E215F0">
        <w:fldChar w:fldCharType="begin"/>
      </w:r>
      <w:r w:rsidRPr="00E215F0">
        <w:instrText xml:space="preserve"> SEQ Figure \* ARABIC </w:instrText>
      </w:r>
      <w:r w:rsidRPr="00E215F0">
        <w:fldChar w:fldCharType="separate"/>
      </w:r>
      <w:r w:rsidR="00643987">
        <w:rPr>
          <w:noProof/>
        </w:rPr>
        <w:t>4</w:t>
      </w:r>
      <w:r w:rsidRPr="00E215F0">
        <w:fldChar w:fldCharType="end"/>
      </w:r>
      <w:bookmarkEnd w:id="82"/>
      <w:r>
        <w:t xml:space="preserve"> Receiver processing</w:t>
      </w:r>
      <w:r w:rsidR="0070113F">
        <w:t xml:space="preserve"> flow</w:t>
      </w:r>
      <w:r>
        <w:t xml:space="preserve"> </w:t>
      </w:r>
      <w:r w:rsidR="008D24F5">
        <w:t>comparison between</w:t>
      </w:r>
      <w:r w:rsidR="00EB5A4E">
        <w:t xml:space="preserve"> direct</w:t>
      </w:r>
      <w:r w:rsidR="008D24F5">
        <w:t xml:space="preserve"> sample</w:t>
      </w:r>
      <w:r w:rsidR="00F63291">
        <w:t>-</w:t>
      </w:r>
      <w:r w:rsidR="00EB5A4E">
        <w:t xml:space="preserve">based reporting and Rel-17 </w:t>
      </w:r>
      <w:r w:rsidR="008D24F5">
        <w:t>path</w:t>
      </w:r>
      <w:r w:rsidR="00F63291">
        <w:t>-</w:t>
      </w:r>
      <w:r w:rsidR="008D24F5">
        <w:t>based reporting schemes</w:t>
      </w:r>
      <w:r w:rsidRPr="00E215F0">
        <w:t>.</w:t>
      </w:r>
    </w:p>
    <w:p w14:paraId="1A1F4DA4" w14:textId="77777777" w:rsidR="006B4571" w:rsidRDefault="006B4571" w:rsidP="001F46E8">
      <w:pPr>
        <w:rPr>
          <w:lang w:eastAsia="ja-JP"/>
        </w:rPr>
      </w:pPr>
    </w:p>
    <w:p w14:paraId="47F3C564" w14:textId="66548621" w:rsidR="00A134EB" w:rsidRDefault="00A134EB" w:rsidP="00A134EB">
      <w:pPr>
        <w:rPr>
          <w:lang w:eastAsia="ja-JP"/>
        </w:rPr>
      </w:pPr>
      <w:r>
        <w:rPr>
          <w:lang w:eastAsia="ja-JP"/>
        </w:rPr>
        <w:t xml:space="preserve">Furthermore, </w:t>
      </w:r>
      <w:proofErr w:type="gramStart"/>
      <w:r>
        <w:rPr>
          <w:lang w:eastAsia="ja-JP"/>
        </w:rPr>
        <w:t>in order to</w:t>
      </w:r>
      <w:proofErr w:type="gramEnd"/>
      <w:r>
        <w:rPr>
          <w:lang w:eastAsia="ja-JP"/>
        </w:rPr>
        <w:t xml:space="preserve"> control the computational complexity, channel estimation algorithms from different vendors are </w:t>
      </w:r>
      <w:r w:rsidR="006A6AF3">
        <w:rPr>
          <w:lang w:eastAsia="ja-JP"/>
        </w:rPr>
        <w:t xml:space="preserve">expected to be </w:t>
      </w:r>
      <w:r>
        <w:rPr>
          <w:lang w:eastAsia="ja-JP"/>
        </w:rPr>
        <w:t>different based on the respective tradeoff between the target channel estimate accuracy and hardware/software computation constraints. The following lists a few design choice dimensions:</w:t>
      </w:r>
    </w:p>
    <w:p w14:paraId="6DE86A9D" w14:textId="77777777" w:rsidR="00A134EB" w:rsidRPr="00885028" w:rsidRDefault="00A134EB" w:rsidP="00863182">
      <w:pPr>
        <w:pStyle w:val="ListParagraph"/>
        <w:numPr>
          <w:ilvl w:val="0"/>
          <w:numId w:val="53"/>
        </w:numPr>
        <w:rPr>
          <w:lang w:eastAsia="ja-JP"/>
        </w:rPr>
      </w:pPr>
      <w:r>
        <w:rPr>
          <w:lang w:val="en-US" w:eastAsia="ja-JP"/>
        </w:rPr>
        <w:t>Sophistication level of noise floor estimation</w:t>
      </w:r>
    </w:p>
    <w:p w14:paraId="084EE859" w14:textId="77777777" w:rsidR="00A134EB" w:rsidRPr="002E409D" w:rsidRDefault="00A134EB" w:rsidP="00863182">
      <w:pPr>
        <w:pStyle w:val="ListParagraph"/>
        <w:numPr>
          <w:ilvl w:val="0"/>
          <w:numId w:val="53"/>
        </w:numPr>
        <w:rPr>
          <w:lang w:eastAsia="ja-JP"/>
        </w:rPr>
      </w:pPr>
      <w:r>
        <w:rPr>
          <w:lang w:val="en-US" w:eastAsia="ja-JP"/>
        </w:rPr>
        <w:t>Iterative or one-shot estimation</w:t>
      </w:r>
    </w:p>
    <w:p w14:paraId="5634539B" w14:textId="77777777" w:rsidR="00A134EB" w:rsidRPr="0035560F" w:rsidRDefault="00A134EB" w:rsidP="00863182">
      <w:pPr>
        <w:pStyle w:val="ListParagraph"/>
        <w:numPr>
          <w:ilvl w:val="0"/>
          <w:numId w:val="53"/>
        </w:numPr>
        <w:rPr>
          <w:lang w:eastAsia="ja-JP"/>
        </w:rPr>
      </w:pPr>
      <w:r>
        <w:rPr>
          <w:lang w:val="en-US" w:eastAsia="ja-JP"/>
        </w:rPr>
        <w:t xml:space="preserve">Successive cancellation of found </w:t>
      </w:r>
      <w:proofErr w:type="gramStart"/>
      <w:r>
        <w:rPr>
          <w:lang w:val="en-US" w:eastAsia="ja-JP"/>
        </w:rPr>
        <w:t>paths</w:t>
      </w:r>
      <w:proofErr w:type="gramEnd"/>
    </w:p>
    <w:p w14:paraId="307840C5" w14:textId="77777777" w:rsidR="00A134EB" w:rsidRPr="00514083" w:rsidRDefault="00A134EB" w:rsidP="00863182">
      <w:pPr>
        <w:pStyle w:val="ListParagraph"/>
        <w:numPr>
          <w:ilvl w:val="0"/>
          <w:numId w:val="53"/>
        </w:numPr>
        <w:rPr>
          <w:lang w:eastAsia="ja-JP"/>
        </w:rPr>
      </w:pPr>
      <w:r>
        <w:rPr>
          <w:lang w:val="en-US" w:eastAsia="ja-JP"/>
        </w:rPr>
        <w:t>Linear or nonlinear estimation</w:t>
      </w:r>
    </w:p>
    <w:p w14:paraId="105988C8" w14:textId="77777777" w:rsidR="00A134EB" w:rsidRDefault="00A134EB" w:rsidP="00863182">
      <w:pPr>
        <w:pStyle w:val="ListParagraph"/>
        <w:numPr>
          <w:ilvl w:val="0"/>
          <w:numId w:val="53"/>
        </w:numPr>
        <w:rPr>
          <w:lang w:eastAsia="ja-JP"/>
        </w:rPr>
      </w:pPr>
      <w:r>
        <w:rPr>
          <w:lang w:val="en-US" w:eastAsia="ja-JP"/>
        </w:rPr>
        <w:t xml:space="preserve">How much super-resolution is </w:t>
      </w:r>
      <w:proofErr w:type="gramStart"/>
      <w:r>
        <w:rPr>
          <w:lang w:val="en-US" w:eastAsia="ja-JP"/>
        </w:rPr>
        <w:t>employed</w:t>
      </w:r>
      <w:proofErr w:type="gramEnd"/>
    </w:p>
    <w:p w14:paraId="4D6F0DB3" w14:textId="4D97F8C3" w:rsidR="00A134EB" w:rsidRDefault="006A6AF3" w:rsidP="001F46E8">
      <w:pPr>
        <w:rPr>
          <w:lang w:eastAsia="ja-JP"/>
        </w:rPr>
      </w:pPr>
      <w:r>
        <w:rPr>
          <w:lang w:eastAsia="ja-JP"/>
        </w:rPr>
        <w:t xml:space="preserve">In short, the channel estimation algorithm is up to implementation; alignment among all vendors is </w:t>
      </w:r>
      <w:r w:rsidR="00E952BC">
        <w:rPr>
          <w:lang w:eastAsia="ja-JP"/>
        </w:rPr>
        <w:t xml:space="preserve">not </w:t>
      </w:r>
      <w:r w:rsidR="008B546F">
        <w:rPr>
          <w:lang w:eastAsia="ja-JP"/>
        </w:rPr>
        <w:t>possible</w:t>
      </w:r>
      <w:r>
        <w:rPr>
          <w:lang w:eastAsia="ja-JP"/>
        </w:rPr>
        <w:t xml:space="preserve">. </w:t>
      </w:r>
      <w:r w:rsidR="003D0D3A">
        <w:rPr>
          <w:lang w:eastAsia="ja-JP"/>
        </w:rPr>
        <w:t xml:space="preserve">It is then questionable that an ML model trained with the path-based reports from one channel estimation algorithm </w:t>
      </w:r>
      <w:r w:rsidR="00F23D1D">
        <w:rPr>
          <w:lang w:eastAsia="ja-JP"/>
        </w:rPr>
        <w:t>can perform as reliably</w:t>
      </w:r>
      <w:r w:rsidR="00396753">
        <w:rPr>
          <w:lang w:eastAsia="ja-JP"/>
        </w:rPr>
        <w:t xml:space="preserve"> when used on path-based reports from a different channel estimation algorithm.</w:t>
      </w:r>
    </w:p>
    <w:p w14:paraId="1BF921AC" w14:textId="497645A1" w:rsidR="00FD795B" w:rsidRDefault="0017734E" w:rsidP="00FD795B">
      <w:pPr>
        <w:rPr>
          <w:lang w:eastAsia="ja-JP"/>
        </w:rPr>
      </w:pPr>
      <w:r>
        <w:rPr>
          <w:lang w:eastAsia="ja-JP"/>
        </w:rPr>
        <w:t>The effect of using t</w:t>
      </w:r>
      <w:r w:rsidR="00A35B31">
        <w:rPr>
          <w:lang w:eastAsia="ja-JP"/>
        </w:rPr>
        <w:t xml:space="preserve">wo </w:t>
      </w:r>
      <w:r w:rsidR="00112697">
        <w:rPr>
          <w:lang w:eastAsia="ja-JP"/>
        </w:rPr>
        <w:t>specific realization</w:t>
      </w:r>
      <w:r w:rsidR="00A35B31">
        <w:rPr>
          <w:lang w:eastAsia="ja-JP"/>
        </w:rPr>
        <w:t xml:space="preserve">s of channel estimator </w:t>
      </w:r>
      <w:r w:rsidR="00112697">
        <w:rPr>
          <w:lang w:eastAsia="ja-JP"/>
        </w:rPr>
        <w:t xml:space="preserve">is provided in </w:t>
      </w:r>
      <w:r w:rsidR="00112697">
        <w:rPr>
          <w:lang w:eastAsia="ja-JP"/>
        </w:rPr>
        <w:fldChar w:fldCharType="begin"/>
      </w:r>
      <w:r w:rsidR="00112697">
        <w:rPr>
          <w:lang w:eastAsia="ja-JP"/>
        </w:rPr>
        <w:instrText xml:space="preserve"> REF _Ref162361332 \h </w:instrText>
      </w:r>
      <w:r w:rsidR="00112697">
        <w:rPr>
          <w:lang w:eastAsia="ja-JP"/>
        </w:rPr>
      </w:r>
      <w:r w:rsidR="00112697">
        <w:rPr>
          <w:lang w:eastAsia="ja-JP"/>
        </w:rPr>
        <w:fldChar w:fldCharType="separate"/>
      </w:r>
      <w:r w:rsidR="00643987" w:rsidRPr="00E215F0">
        <w:t xml:space="preserve">Figure </w:t>
      </w:r>
      <w:r w:rsidR="00643987">
        <w:rPr>
          <w:noProof/>
        </w:rPr>
        <w:t>5</w:t>
      </w:r>
      <w:r w:rsidR="00112697">
        <w:rPr>
          <w:lang w:eastAsia="ja-JP"/>
        </w:rPr>
        <w:fldChar w:fldCharType="end"/>
      </w:r>
      <w:r w:rsidR="00294DCF">
        <w:rPr>
          <w:lang w:eastAsia="ja-JP"/>
        </w:rPr>
        <w:t xml:space="preserve"> to further the robustness discussion. </w:t>
      </w:r>
      <w:r>
        <w:rPr>
          <w:lang w:eastAsia="ja-JP"/>
        </w:rPr>
        <w:t>In this example, t</w:t>
      </w:r>
      <w:r w:rsidR="00294DCF">
        <w:rPr>
          <w:lang w:eastAsia="ja-JP"/>
        </w:rPr>
        <w:t xml:space="preserve">he true channel tap locations </w:t>
      </w:r>
      <w:proofErr w:type="gramStart"/>
      <w:r w:rsidR="00294DCF">
        <w:rPr>
          <w:lang w:eastAsia="ja-JP"/>
        </w:rPr>
        <w:t>are</w:t>
      </w:r>
      <w:proofErr w:type="gramEnd"/>
    </w:p>
    <w:p w14:paraId="3F8D7BAE" w14:textId="4568E757" w:rsidR="00FD795B" w:rsidRDefault="00A35B31" w:rsidP="00294DCF">
      <w:pPr>
        <w:jc w:val="center"/>
        <w:rPr>
          <w:lang w:eastAsia="ja-JP"/>
        </w:rPr>
      </w:pPr>
      <w:r>
        <w:rPr>
          <w:lang w:eastAsia="ja-JP"/>
        </w:rPr>
        <w:t>[</w:t>
      </w:r>
      <w:r w:rsidR="00FD795B">
        <w:rPr>
          <w:lang w:eastAsia="ja-JP"/>
        </w:rPr>
        <w:t>35.8, 39.6, 42.7, 42.8, 46.6, 48.3, 52.5, 52.6, 53.1, 54.5, 54.7, 56.7, 60.4, 62.9, 64.7, 66.2, 73.6</w:t>
      </w:r>
      <w:r>
        <w:rPr>
          <w:lang w:eastAsia="ja-JP"/>
        </w:rPr>
        <w:t>].</w:t>
      </w:r>
    </w:p>
    <w:p w14:paraId="496C5EB0" w14:textId="5204953B" w:rsidR="00C85E5F" w:rsidRDefault="0017734E" w:rsidP="00FD795B">
      <w:r>
        <w:rPr>
          <w:lang w:eastAsia="ja-JP"/>
        </w:rPr>
        <w:t xml:space="preserve">Two channel estimators are applied to the same channel in </w:t>
      </w:r>
      <w:r>
        <w:rPr>
          <w:lang w:eastAsia="ja-JP"/>
        </w:rPr>
        <w:fldChar w:fldCharType="begin"/>
      </w:r>
      <w:r>
        <w:rPr>
          <w:lang w:eastAsia="ja-JP"/>
        </w:rPr>
        <w:instrText xml:space="preserve"> REF _Ref162361332 \h </w:instrText>
      </w:r>
      <w:r>
        <w:rPr>
          <w:lang w:eastAsia="ja-JP"/>
        </w:rPr>
      </w:r>
      <w:r>
        <w:rPr>
          <w:lang w:eastAsia="ja-JP"/>
        </w:rPr>
        <w:fldChar w:fldCharType="separate"/>
      </w:r>
      <w:r w:rsidR="00643987" w:rsidRPr="00E215F0">
        <w:t xml:space="preserve">Figure </w:t>
      </w:r>
      <w:r w:rsidR="00643987">
        <w:rPr>
          <w:noProof/>
        </w:rPr>
        <w:t>5</w:t>
      </w:r>
      <w:r>
        <w:rPr>
          <w:lang w:eastAsia="ja-JP"/>
        </w:rPr>
        <w:fldChar w:fldCharType="end"/>
      </w:r>
      <w:r>
        <w:rPr>
          <w:lang w:eastAsia="ja-JP"/>
        </w:rPr>
        <w:t xml:space="preserve"> where different choices are made for the third bullet above (i.e., whether to apply successive cancellation of found paths)</w:t>
      </w:r>
      <w:r w:rsidR="00C85E5F">
        <w:rPr>
          <w:lang w:eastAsia="ja-JP"/>
        </w:rPr>
        <w:t xml:space="preserve"> while holding other design choices the same</w:t>
      </w:r>
      <w:r>
        <w:rPr>
          <w:lang w:eastAsia="ja-JP"/>
        </w:rPr>
        <w:t xml:space="preserve">: (a) </w:t>
      </w:r>
      <w:r w:rsidR="00BA324E">
        <w:rPr>
          <w:lang w:eastAsia="ja-JP"/>
        </w:rPr>
        <w:t xml:space="preserve">a </w:t>
      </w:r>
      <w:r w:rsidR="005E53FD">
        <w:t>channel estimator without successive cancelation</w:t>
      </w:r>
      <w:r w:rsidR="005E53FD" w:rsidDel="0017734E">
        <w:t xml:space="preserve"> </w:t>
      </w:r>
      <w:r w:rsidR="005E53FD">
        <w:t>of found paths</w:t>
      </w:r>
      <w:r>
        <w:t xml:space="preserve">; and (b) </w:t>
      </w:r>
      <w:r>
        <w:rPr>
          <w:lang w:eastAsia="ja-JP"/>
        </w:rPr>
        <w:t xml:space="preserve">a </w:t>
      </w:r>
      <w:r>
        <w:t xml:space="preserve">channel estimator with successive cancelation of found paths. </w:t>
      </w:r>
    </w:p>
    <w:p w14:paraId="0CF55BC7" w14:textId="0B0E94BA" w:rsidR="00294DCF" w:rsidRDefault="00C85E5F" w:rsidP="00863182">
      <w:pPr>
        <w:pStyle w:val="ListParagraph"/>
        <w:numPr>
          <w:ilvl w:val="0"/>
          <w:numId w:val="61"/>
        </w:numPr>
      </w:pPr>
      <w:r w:rsidRPr="35DAF9E0">
        <w:rPr>
          <w:lang w:val="en-US"/>
        </w:rPr>
        <w:t>For channel estimator choice (a),</w:t>
      </w:r>
      <w:r w:rsidR="0017734E" w:rsidRPr="35DAF9E0">
        <w:rPr>
          <w:lang w:val="en-US"/>
        </w:rPr>
        <w:t xml:space="preserve"> </w:t>
      </w:r>
      <w:r w:rsidR="005E53FD" w:rsidRPr="35DAF9E0">
        <w:rPr>
          <w:lang w:val="en-US"/>
        </w:rPr>
        <w:t>it was able to find</w:t>
      </w:r>
      <w:r w:rsidR="00E252C4" w:rsidRPr="35DAF9E0">
        <w:rPr>
          <w:lang w:val="en-US"/>
        </w:rPr>
        <w:t xml:space="preserve"> the path</w:t>
      </w:r>
      <w:r w:rsidR="005E53FD" w:rsidRPr="35DAF9E0">
        <w:rPr>
          <w:lang w:val="en-US"/>
        </w:rPr>
        <w:t xml:space="preserve"> </w:t>
      </w:r>
      <w:r w:rsidR="00B2330A" w:rsidRPr="35DAF9E0">
        <w:rPr>
          <w:lang w:val="en-US"/>
        </w:rPr>
        <w:t xml:space="preserve">clustered around 42.7. But the true channel tap at 39.6 </w:t>
      </w:r>
      <w:r w:rsidR="00583C0B" w:rsidRPr="35DAF9E0">
        <w:rPr>
          <w:lang w:val="en-US"/>
        </w:rPr>
        <w:t xml:space="preserve">was </w:t>
      </w:r>
      <w:r w:rsidR="00A54D74" w:rsidRPr="35DAF9E0">
        <w:rPr>
          <w:lang w:val="en-US"/>
        </w:rPr>
        <w:t xml:space="preserve">missed because it was </w:t>
      </w:r>
      <w:r w:rsidR="00897C06" w:rsidRPr="35DAF9E0">
        <w:rPr>
          <w:lang w:val="en-US"/>
        </w:rPr>
        <w:t>overshadowed by the sidelobe</w:t>
      </w:r>
      <w:r w:rsidR="0069005E" w:rsidRPr="35DAF9E0">
        <w:rPr>
          <w:lang w:val="en-US"/>
        </w:rPr>
        <w:t>s</w:t>
      </w:r>
      <w:r w:rsidR="00897C06" w:rsidRPr="35DAF9E0">
        <w:rPr>
          <w:lang w:val="en-US"/>
        </w:rPr>
        <w:t xml:space="preserve"> </w:t>
      </w:r>
      <w:r w:rsidR="00583C0B" w:rsidRPr="35DAF9E0">
        <w:rPr>
          <w:lang w:val="en-US"/>
        </w:rPr>
        <w:t>of the 42.7 cluster</w:t>
      </w:r>
      <w:r w:rsidR="00A54D74" w:rsidRPr="35DAF9E0">
        <w:rPr>
          <w:lang w:val="en-US"/>
        </w:rPr>
        <w:t xml:space="preserve">. Similarly, </w:t>
      </w:r>
      <w:r w:rsidR="007526B4" w:rsidRPr="35DAF9E0">
        <w:rPr>
          <w:lang w:val="en-US"/>
        </w:rPr>
        <w:t>the two true channel taps at 46.6 and 48.3 was treated as one path.</w:t>
      </w:r>
    </w:p>
    <w:p w14:paraId="43324F23" w14:textId="66324190" w:rsidR="00EA5A6F" w:rsidRDefault="00276426" w:rsidP="00863182">
      <w:pPr>
        <w:pStyle w:val="ListParagraph"/>
        <w:numPr>
          <w:ilvl w:val="0"/>
          <w:numId w:val="61"/>
        </w:numPr>
      </w:pPr>
      <w:r>
        <w:t xml:space="preserve">For </w:t>
      </w:r>
      <w:r>
        <w:rPr>
          <w:lang w:eastAsia="ja-JP"/>
        </w:rPr>
        <w:t xml:space="preserve">a </w:t>
      </w:r>
      <w:r>
        <w:t xml:space="preserve">channel estimator </w:t>
      </w:r>
      <w:r w:rsidR="00C85E5F">
        <w:t>choice (b)</w:t>
      </w:r>
      <w:r>
        <w:t xml:space="preserve">, it was able to separate </w:t>
      </w:r>
      <w:r w:rsidR="00431731">
        <w:t xml:space="preserve">the path at 39.6 from </w:t>
      </w:r>
      <w:r>
        <w:t>the 42.7 cluster</w:t>
      </w:r>
      <w:r w:rsidR="00431731">
        <w:t>. Similarly, both paths at 46.6 and 48.3 are found by this more capable channel estimator.</w:t>
      </w:r>
    </w:p>
    <w:p w14:paraId="1DC27265" w14:textId="0D13785D" w:rsidR="001A0C51" w:rsidRDefault="00265B82" w:rsidP="001A0C51">
      <w:pPr>
        <w:rPr>
          <w:lang w:eastAsia="ja-JP"/>
        </w:rPr>
      </w:pPr>
      <w:r>
        <w:t xml:space="preserve">Note further that the </w:t>
      </w:r>
      <w:r w:rsidR="0025652A">
        <w:t>estimate</w:t>
      </w:r>
      <w:r w:rsidR="0056010F">
        <w:t>d</w:t>
      </w:r>
      <w:r w:rsidR="0025652A">
        <w:t xml:space="preserve"> </w:t>
      </w:r>
      <w:r w:rsidR="0056010F">
        <w:t xml:space="preserve">channel coefficients are closer to true channel coefficients when </w:t>
      </w:r>
      <w:r w:rsidR="000A26D6">
        <w:t xml:space="preserve">such successive cancelation of found paths is </w:t>
      </w:r>
      <w:r w:rsidR="00B24F0A">
        <w:t>used in the estimation process.</w:t>
      </w:r>
      <w:r w:rsidR="001A0C51">
        <w:t xml:space="preserve"> </w:t>
      </w:r>
      <w:r w:rsidR="001A0C51" w:rsidRPr="001A0C51">
        <w:rPr>
          <w:lang w:eastAsia="ja-JP"/>
        </w:rPr>
        <w:t>For instance</w:t>
      </w:r>
      <w:r w:rsidR="001A0C51">
        <w:rPr>
          <w:lang w:eastAsia="ja-JP"/>
        </w:rPr>
        <w:t xml:space="preserve">, compare the </w:t>
      </w:r>
      <w:r w:rsidR="00781ADA">
        <w:rPr>
          <w:lang w:eastAsia="ja-JP"/>
        </w:rPr>
        <w:t xml:space="preserve">estimated magnitudes for the </w:t>
      </w:r>
      <w:r w:rsidR="000916E2">
        <w:rPr>
          <w:lang w:eastAsia="ja-JP"/>
        </w:rPr>
        <w:t xml:space="preserve">taps found around </w:t>
      </w:r>
      <w:r w:rsidR="00FB0634">
        <w:rPr>
          <w:lang w:eastAsia="ja-JP"/>
        </w:rPr>
        <w:t>47</w:t>
      </w:r>
      <w:r w:rsidR="00205F01">
        <w:rPr>
          <w:lang w:eastAsia="ja-JP"/>
        </w:rPr>
        <w:t xml:space="preserve"> or those around </w:t>
      </w:r>
      <w:r w:rsidR="007274B3">
        <w:rPr>
          <w:lang w:eastAsia="ja-JP"/>
        </w:rPr>
        <w:t>63.</w:t>
      </w:r>
      <w:r w:rsidR="00B45D5E">
        <w:rPr>
          <w:lang w:eastAsia="ja-JP"/>
        </w:rPr>
        <w:t xml:space="preserve"> </w:t>
      </w:r>
      <w:r w:rsidR="00C04B0E">
        <w:rPr>
          <w:lang w:eastAsia="ja-JP"/>
        </w:rPr>
        <w:t xml:space="preserve">It can also enable more accurate path delay estimation. For instance, it can be observed </w:t>
      </w:r>
      <w:r w:rsidR="00486E10">
        <w:rPr>
          <w:lang w:eastAsia="ja-JP"/>
        </w:rPr>
        <w:t xml:space="preserve">that the delay of the first </w:t>
      </w:r>
      <w:r w:rsidR="00C24081">
        <w:rPr>
          <w:lang w:eastAsia="ja-JP"/>
        </w:rPr>
        <w:t>path</w:t>
      </w:r>
      <w:r w:rsidR="00530479">
        <w:rPr>
          <w:lang w:eastAsia="ja-JP"/>
        </w:rPr>
        <w:t xml:space="preserve"> is estimated more accurately </w:t>
      </w:r>
      <w:r w:rsidR="008E5FA7">
        <w:rPr>
          <w:lang w:eastAsia="ja-JP"/>
        </w:rPr>
        <w:t xml:space="preserve">with </w:t>
      </w:r>
      <w:r w:rsidR="00F77DD1">
        <w:t>successive cancelation of found paths</w:t>
      </w:r>
      <w:r w:rsidR="000671A8">
        <w:t>.</w:t>
      </w:r>
    </w:p>
    <w:p w14:paraId="5910279D" w14:textId="57F04FC1" w:rsidR="00B82BF3" w:rsidRDefault="00B82BF3" w:rsidP="00FD795B">
      <w:r>
        <w:t xml:space="preserve">It should be clear </w:t>
      </w:r>
      <w:r w:rsidR="00F73B94">
        <w:t xml:space="preserve">such successive cancellation or other equivalent techniques for improving channel estimation accuracy </w:t>
      </w:r>
      <w:r w:rsidR="00653A8B">
        <w:t xml:space="preserve">require </w:t>
      </w:r>
      <w:r w:rsidR="002A4E7E">
        <w:t>substantial increase in processing complexity for preparing the measurement reports.</w:t>
      </w:r>
    </w:p>
    <w:p w14:paraId="170F729D" w14:textId="77777777" w:rsidR="002A4E7E" w:rsidRDefault="002A4E7E" w:rsidP="00FD795B">
      <w:pPr>
        <w:rPr>
          <w:lang w:eastAsia="ja-JP"/>
        </w:rPr>
      </w:pPr>
    </w:p>
    <w:p w14:paraId="7EE6B329" w14:textId="3A365472" w:rsidR="00C87D7F" w:rsidRPr="00E215F0" w:rsidRDefault="00C87D7F" w:rsidP="00C648D4">
      <w:pPr>
        <w:pStyle w:val="Observation"/>
      </w:pPr>
      <w:bookmarkStart w:id="83" w:name="_Toc166260789"/>
      <w:r>
        <w:t>Rel-17 path-based reporting requires much higher computational complexity for the measurement node than the sample-based reporting approach</w:t>
      </w:r>
      <w:r w:rsidR="007A1D5C">
        <w:t xml:space="preserve">, particularly when more capable and </w:t>
      </w:r>
      <w:r w:rsidR="00E911B3">
        <w:t xml:space="preserve">accurate </w:t>
      </w:r>
      <w:r w:rsidR="00C70BE9">
        <w:t xml:space="preserve">channel estimation </w:t>
      </w:r>
      <w:r w:rsidR="00CC0CED">
        <w:t>algorithms are used.</w:t>
      </w:r>
      <w:bookmarkEnd w:id="83"/>
    </w:p>
    <w:p w14:paraId="5F98A122" w14:textId="570BBED1" w:rsidR="00FD795B" w:rsidRDefault="00FD795B" w:rsidP="00EA3541">
      <w:pPr>
        <w:spacing w:after="0"/>
        <w:ind w:right="-374"/>
        <w:rPr>
          <w:lang w:eastAsia="ja-JP"/>
        </w:rPr>
      </w:pPr>
    </w:p>
    <w:tbl>
      <w:tblPr>
        <w:tblStyle w:val="TableGrid"/>
        <w:tblW w:w="10800" w:type="dxa"/>
        <w:tblInd w:w="-3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56"/>
        <w:gridCol w:w="5556"/>
      </w:tblGrid>
      <w:tr w:rsidR="00E13E40" w14:paraId="039B2769" w14:textId="77777777" w:rsidTr="002451B4">
        <w:tc>
          <w:tcPr>
            <w:tcW w:w="5163" w:type="dxa"/>
          </w:tcPr>
          <w:p w14:paraId="73B83645" w14:textId="6096F57F" w:rsidR="0017734E" w:rsidRDefault="0017734E" w:rsidP="0017734E">
            <w:pPr>
              <w:pStyle w:val="ListParagraph"/>
              <w:spacing w:after="0"/>
              <w:ind w:left="0" w:right="-374"/>
              <w:rPr>
                <w:lang w:eastAsia="ja-JP"/>
              </w:rPr>
            </w:pPr>
            <w:r w:rsidRPr="006B13F2">
              <w:rPr>
                <w:noProof/>
                <w:lang w:eastAsia="ja-JP"/>
              </w:rPr>
              <w:drawing>
                <wp:inline distT="0" distB="0" distL="0" distR="0" wp14:anchorId="1A54E946" wp14:editId="4685D7A1">
                  <wp:extent cx="3383280" cy="2633472"/>
                  <wp:effectExtent l="0" t="0" r="762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383280" cy="2633472"/>
                          </a:xfrm>
                          <a:prstGeom prst="rect">
                            <a:avLst/>
                          </a:prstGeom>
                        </pic:spPr>
                      </pic:pic>
                    </a:graphicData>
                  </a:graphic>
                </wp:inline>
              </w:drawing>
            </w:r>
          </w:p>
        </w:tc>
        <w:tc>
          <w:tcPr>
            <w:tcW w:w="5637" w:type="dxa"/>
          </w:tcPr>
          <w:p w14:paraId="7D06F4F7" w14:textId="42101E73" w:rsidR="0017734E" w:rsidRDefault="0017734E" w:rsidP="0017734E">
            <w:pPr>
              <w:pStyle w:val="ListParagraph"/>
              <w:spacing w:after="0"/>
              <w:ind w:left="0" w:right="-374"/>
              <w:rPr>
                <w:lang w:eastAsia="ja-JP"/>
              </w:rPr>
            </w:pPr>
            <w:r w:rsidRPr="006B13F2">
              <w:rPr>
                <w:noProof/>
                <w:lang w:eastAsia="ja-JP"/>
              </w:rPr>
              <w:drawing>
                <wp:inline distT="0" distB="0" distL="0" distR="0" wp14:anchorId="7F6CF279" wp14:editId="119EFDDA">
                  <wp:extent cx="3383280" cy="2633472"/>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383280" cy="2633472"/>
                          </a:xfrm>
                          <a:prstGeom prst="rect">
                            <a:avLst/>
                          </a:prstGeom>
                        </pic:spPr>
                      </pic:pic>
                    </a:graphicData>
                  </a:graphic>
                </wp:inline>
              </w:drawing>
            </w:r>
          </w:p>
        </w:tc>
      </w:tr>
      <w:tr w:rsidR="00E13E40" w14:paraId="52562F2D" w14:textId="77777777" w:rsidTr="002451B4">
        <w:tc>
          <w:tcPr>
            <w:tcW w:w="5163" w:type="dxa"/>
          </w:tcPr>
          <w:p w14:paraId="41C3496F" w14:textId="42BFD744" w:rsidR="0017734E" w:rsidRPr="004157FD" w:rsidRDefault="0017734E" w:rsidP="002451B4">
            <w:pPr>
              <w:pStyle w:val="ListParagraph"/>
              <w:spacing w:after="0"/>
              <w:ind w:left="82" w:right="224"/>
              <w:rPr>
                <w:lang w:val="en-US" w:eastAsia="ja-JP"/>
              </w:rPr>
            </w:pPr>
            <w:r>
              <w:rPr>
                <w:lang w:val="en-US" w:eastAsia="ja-JP"/>
              </w:rPr>
              <w:t xml:space="preserve">(a). Using </w:t>
            </w:r>
            <w:r>
              <w:t xml:space="preserve">a channel estimator </w:t>
            </w:r>
            <w:r w:rsidRPr="004157FD">
              <w:rPr>
                <w:b/>
                <w:u w:val="single"/>
              </w:rPr>
              <w:t>without</w:t>
            </w:r>
            <w:r>
              <w:t xml:space="preserve"> successive cancelation of found paths</w:t>
            </w:r>
          </w:p>
        </w:tc>
        <w:tc>
          <w:tcPr>
            <w:tcW w:w="5637" w:type="dxa"/>
          </w:tcPr>
          <w:p w14:paraId="7BE4F6E5" w14:textId="54846681" w:rsidR="0017734E" w:rsidRPr="004157FD" w:rsidRDefault="0017734E" w:rsidP="002451B4">
            <w:pPr>
              <w:pStyle w:val="ListParagraph"/>
              <w:spacing w:after="0"/>
              <w:ind w:left="188" w:right="106"/>
              <w:rPr>
                <w:lang w:val="en-US" w:eastAsia="ja-JP"/>
              </w:rPr>
            </w:pPr>
            <w:r>
              <w:rPr>
                <w:lang w:val="en-US" w:eastAsia="ja-JP"/>
              </w:rPr>
              <w:t xml:space="preserve">(b). Using </w:t>
            </w:r>
            <w:r>
              <w:t xml:space="preserve">a channel estimator </w:t>
            </w:r>
            <w:r w:rsidRPr="004157FD">
              <w:rPr>
                <w:b/>
                <w:u w:val="single"/>
              </w:rPr>
              <w:t>with</w:t>
            </w:r>
            <w:r>
              <w:t xml:space="preserve"> successive cancelation of found paths</w:t>
            </w:r>
          </w:p>
        </w:tc>
      </w:tr>
    </w:tbl>
    <w:p w14:paraId="4211F35A" w14:textId="28E4FBEB" w:rsidR="0017734E" w:rsidRDefault="0017734E" w:rsidP="004157FD">
      <w:pPr>
        <w:pStyle w:val="ListParagraph"/>
        <w:spacing w:after="0"/>
        <w:ind w:left="-86" w:right="-374"/>
        <w:rPr>
          <w:lang w:eastAsia="ja-JP"/>
        </w:rPr>
      </w:pPr>
    </w:p>
    <w:p w14:paraId="2D31BCDD" w14:textId="50C42141" w:rsidR="002423DA" w:rsidRPr="00E215F0" w:rsidRDefault="002423DA" w:rsidP="002423DA">
      <w:pPr>
        <w:pStyle w:val="Caption"/>
      </w:pPr>
      <w:bookmarkStart w:id="84" w:name="_Ref162361332"/>
      <w:r w:rsidRPr="00E215F0">
        <w:t xml:space="preserve">Figure </w:t>
      </w:r>
      <w:r w:rsidRPr="00E215F0">
        <w:fldChar w:fldCharType="begin"/>
      </w:r>
      <w:r w:rsidRPr="00E215F0">
        <w:instrText xml:space="preserve"> SEQ Figure \* ARABIC </w:instrText>
      </w:r>
      <w:r w:rsidRPr="00E215F0">
        <w:fldChar w:fldCharType="separate"/>
      </w:r>
      <w:r w:rsidR="00643987">
        <w:rPr>
          <w:noProof/>
        </w:rPr>
        <w:t>5</w:t>
      </w:r>
      <w:r w:rsidRPr="00E215F0">
        <w:fldChar w:fldCharType="end"/>
      </w:r>
      <w:bookmarkEnd w:id="84"/>
      <w:r>
        <w:t xml:space="preserve"> Comparison of</w:t>
      </w:r>
      <w:r w:rsidR="00FE1993">
        <w:t xml:space="preserve"> </w:t>
      </w:r>
      <w:r w:rsidR="0017734E">
        <w:t>estimated path delays</w:t>
      </w:r>
      <w:r w:rsidR="00FE1993">
        <w:t xml:space="preserve"> from </w:t>
      </w:r>
      <w:r w:rsidR="0017734E">
        <w:t xml:space="preserve">(a) </w:t>
      </w:r>
      <w:r w:rsidR="00451691">
        <w:t xml:space="preserve">a </w:t>
      </w:r>
      <w:r w:rsidR="00FE1993">
        <w:t xml:space="preserve">channel estimator </w:t>
      </w:r>
      <w:r w:rsidR="00451691">
        <w:t xml:space="preserve">without successive cancelation of found paths and </w:t>
      </w:r>
      <w:r w:rsidR="0017734E">
        <w:t xml:space="preserve">(b) </w:t>
      </w:r>
      <w:r w:rsidR="00451691">
        <w:t>one with successive cancelation</w:t>
      </w:r>
      <w:r w:rsidRPr="00E215F0">
        <w:t>.</w:t>
      </w:r>
    </w:p>
    <w:p w14:paraId="530FF1F2" w14:textId="77777777" w:rsidR="00883705" w:rsidRDefault="00883705" w:rsidP="001F46E8">
      <w:pPr>
        <w:rPr>
          <w:lang w:eastAsia="ja-JP"/>
        </w:rPr>
      </w:pPr>
    </w:p>
    <w:p w14:paraId="7214E02D" w14:textId="5CA0A090" w:rsidR="00225BA9" w:rsidRPr="00394268" w:rsidRDefault="00453359" w:rsidP="004157FD">
      <w:pPr>
        <w:pStyle w:val="Heading4"/>
      </w:pPr>
      <w:bookmarkStart w:id="85" w:name="_Ref163068290"/>
      <w:bookmarkStart w:id="86" w:name="_Toc165990984"/>
      <w:bookmarkStart w:id="87" w:name="_Toc166260738"/>
      <w:r>
        <w:t>Lack of r</w:t>
      </w:r>
      <w:r w:rsidR="00225BA9">
        <w:t xml:space="preserve">obustness </w:t>
      </w:r>
      <w:r w:rsidR="003213A0">
        <w:t>with</w:t>
      </w:r>
      <w:r w:rsidR="00225BA9">
        <w:t xml:space="preserve"> path-based </w:t>
      </w:r>
      <w:r w:rsidR="00A5582B">
        <w:t>measurement</w:t>
      </w:r>
      <w:bookmarkEnd w:id="85"/>
      <w:bookmarkEnd w:id="86"/>
      <w:bookmarkEnd w:id="87"/>
      <w:r w:rsidR="00A5582B">
        <w:t xml:space="preserve"> </w:t>
      </w:r>
    </w:p>
    <w:p w14:paraId="44927348" w14:textId="77777777" w:rsidR="004503E3" w:rsidRDefault="00821CFA" w:rsidP="00890392">
      <w:pPr>
        <w:rPr>
          <w:lang w:eastAsia="ja-JP"/>
        </w:rPr>
      </w:pPr>
      <w:r>
        <w:rPr>
          <w:lang w:eastAsia="ja-JP"/>
        </w:rPr>
        <w:t>Based on the above discussion, it becomes paramount to investigate whether an ML model trained with the path-based reports from one channel estimation algorithm can perform as reliably when used on path-based reports from a different channel estimation algorithm.</w:t>
      </w:r>
      <w:r w:rsidR="00C52A30">
        <w:rPr>
          <w:lang w:eastAsia="ja-JP"/>
        </w:rPr>
        <w:t xml:space="preserve"> </w:t>
      </w:r>
    </w:p>
    <w:p w14:paraId="16C7C379" w14:textId="62BA17F4" w:rsidR="00890392" w:rsidRDefault="00C52A30" w:rsidP="00890392">
      <w:pPr>
        <w:rPr>
          <w:lang w:eastAsia="ja-JP"/>
        </w:rPr>
      </w:pPr>
      <w:r>
        <w:rPr>
          <w:lang w:eastAsia="ja-JP"/>
        </w:rPr>
        <w:t>Toward this end, w</w:t>
      </w:r>
      <w:r w:rsidR="00890392">
        <w:rPr>
          <w:lang w:eastAsia="ja-JP"/>
        </w:rPr>
        <w:t xml:space="preserve">e prepare a dataset of the path </w:t>
      </w:r>
      <w:r w:rsidR="000A7B69">
        <w:rPr>
          <w:lang w:eastAsia="ja-JP"/>
        </w:rPr>
        <w:t xml:space="preserve">delay </w:t>
      </w:r>
      <w:r w:rsidR="00890392">
        <w:rPr>
          <w:lang w:eastAsia="ja-JP"/>
        </w:rPr>
        <w:t xml:space="preserve">reports from seven different channel estimation algorithms. A basic characterization of their behaviors is provided in </w:t>
      </w:r>
      <w:r w:rsidR="00890392">
        <w:rPr>
          <w:lang w:eastAsia="ja-JP"/>
        </w:rPr>
        <w:fldChar w:fldCharType="begin"/>
      </w:r>
      <w:r w:rsidR="00890392">
        <w:rPr>
          <w:lang w:eastAsia="ja-JP"/>
        </w:rPr>
        <w:instrText xml:space="preserve"> REF _Ref162360182 \h </w:instrText>
      </w:r>
      <w:r w:rsidR="00890392">
        <w:rPr>
          <w:lang w:eastAsia="ja-JP"/>
        </w:rPr>
      </w:r>
      <w:r w:rsidR="00890392">
        <w:rPr>
          <w:lang w:eastAsia="ja-JP"/>
        </w:rPr>
        <w:fldChar w:fldCharType="separate"/>
      </w:r>
      <w:r w:rsidR="00643987" w:rsidRPr="00E215F0">
        <w:t xml:space="preserve">Figure </w:t>
      </w:r>
      <w:r w:rsidR="00643987">
        <w:rPr>
          <w:noProof/>
        </w:rPr>
        <w:t>6</w:t>
      </w:r>
      <w:r w:rsidR="00890392">
        <w:rPr>
          <w:lang w:eastAsia="ja-JP"/>
        </w:rPr>
        <w:fldChar w:fldCharType="end"/>
      </w:r>
      <w:r w:rsidR="00890392" w:rsidDel="000A7B69">
        <w:rPr>
          <w:lang w:eastAsia="ja-JP"/>
        </w:rPr>
        <w:t xml:space="preserve"> </w:t>
      </w:r>
      <w:r w:rsidR="000A7B69">
        <w:rPr>
          <w:lang w:eastAsia="ja-JP"/>
        </w:rPr>
        <w:t>which shows</w:t>
      </w:r>
      <w:r w:rsidR="00890392">
        <w:rPr>
          <w:lang w:eastAsia="ja-JP"/>
        </w:rPr>
        <w:t xml:space="preserve"> the CDF of the </w:t>
      </w:r>
      <w:r w:rsidR="00890392">
        <w:t xml:space="preserve">number of detect paths by the seven different channel estimators for the 1000x18 links between 1000 random UE locations and the 18 TRPs in </w:t>
      </w:r>
      <w:r w:rsidR="00890392" w:rsidRPr="00E215F0">
        <w:t xml:space="preserve">the </w:t>
      </w:r>
      <w:r w:rsidR="00890392" w:rsidRPr="00E215F0">
        <w:rPr>
          <w:lang w:eastAsia="ja-JP"/>
        </w:rPr>
        <w:t xml:space="preserve">{60%, 6m, 2m} </w:t>
      </w:r>
      <w:proofErr w:type="spellStart"/>
      <w:r w:rsidR="00890392" w:rsidRPr="00E215F0">
        <w:rPr>
          <w:lang w:eastAsia="ja-JP"/>
        </w:rPr>
        <w:t>InF</w:t>
      </w:r>
      <w:proofErr w:type="spellEnd"/>
      <w:r w:rsidR="00890392" w:rsidRPr="00E215F0">
        <w:rPr>
          <w:lang w:eastAsia="ja-JP"/>
        </w:rPr>
        <w:t>-DH scenario</w:t>
      </w:r>
      <w:r w:rsidR="00890392">
        <w:rPr>
          <w:lang w:eastAsia="ja-JP"/>
        </w:rPr>
        <w:t>.</w:t>
      </w:r>
    </w:p>
    <w:p w14:paraId="08A2AD1C" w14:textId="77777777" w:rsidR="00890392" w:rsidRPr="00363552" w:rsidRDefault="00890392" w:rsidP="00863182">
      <w:pPr>
        <w:pStyle w:val="ListParagraph"/>
        <w:numPr>
          <w:ilvl w:val="0"/>
          <w:numId w:val="54"/>
        </w:numPr>
        <w:rPr>
          <w:lang w:eastAsia="ja-JP"/>
        </w:rPr>
      </w:pPr>
      <w:r>
        <w:rPr>
          <w:lang w:val="en-US" w:eastAsia="ja-JP"/>
        </w:rPr>
        <w:t>The true number of channel taps generated by the 3GPP channel model is around 25. But some of these taps can be very close to each other (see an example discussed below) and not distinguishable even with a 100 MHz reference signal bandwidth.</w:t>
      </w:r>
    </w:p>
    <w:p w14:paraId="63D7CED5" w14:textId="77777777" w:rsidR="00890392" w:rsidRPr="00363552" w:rsidRDefault="00890392" w:rsidP="00863182">
      <w:pPr>
        <w:pStyle w:val="ListParagraph"/>
        <w:numPr>
          <w:ilvl w:val="0"/>
          <w:numId w:val="54"/>
        </w:numPr>
        <w:rPr>
          <w:lang w:eastAsia="ja-JP"/>
        </w:rPr>
      </w:pPr>
      <w:r>
        <w:rPr>
          <w:lang w:val="en-US" w:eastAsia="ja-JP"/>
        </w:rPr>
        <w:t>The number of paths found by the channel estimators depends on</w:t>
      </w:r>
    </w:p>
    <w:p w14:paraId="69269C0A" w14:textId="77777777" w:rsidR="00890392" w:rsidRPr="00363552" w:rsidRDefault="00890392" w:rsidP="00863182">
      <w:pPr>
        <w:pStyle w:val="ListParagraph"/>
        <w:numPr>
          <w:ilvl w:val="1"/>
          <w:numId w:val="54"/>
        </w:numPr>
        <w:rPr>
          <w:lang w:eastAsia="ja-JP"/>
        </w:rPr>
      </w:pPr>
      <w:r>
        <w:rPr>
          <w:lang w:val="en-US" w:eastAsia="ja-JP"/>
        </w:rPr>
        <w:t xml:space="preserve">How close different true channel taps </w:t>
      </w:r>
      <w:proofErr w:type="gramStart"/>
      <w:r>
        <w:rPr>
          <w:lang w:val="en-US" w:eastAsia="ja-JP"/>
        </w:rPr>
        <w:t>are</w:t>
      </w:r>
      <w:proofErr w:type="gramEnd"/>
    </w:p>
    <w:p w14:paraId="093D2399" w14:textId="77777777" w:rsidR="00890392" w:rsidRPr="000709AA" w:rsidRDefault="00890392" w:rsidP="00863182">
      <w:pPr>
        <w:pStyle w:val="ListParagraph"/>
        <w:numPr>
          <w:ilvl w:val="1"/>
          <w:numId w:val="54"/>
        </w:numPr>
        <w:rPr>
          <w:lang w:eastAsia="ja-JP"/>
        </w:rPr>
      </w:pPr>
      <w:r>
        <w:rPr>
          <w:lang w:val="en-US" w:eastAsia="ja-JP"/>
        </w:rPr>
        <w:t>The SNR of the link</w:t>
      </w:r>
    </w:p>
    <w:p w14:paraId="098B50A5" w14:textId="77777777" w:rsidR="00890392" w:rsidRPr="000709AA" w:rsidRDefault="00890392" w:rsidP="00863182">
      <w:pPr>
        <w:pStyle w:val="ListParagraph"/>
        <w:numPr>
          <w:ilvl w:val="1"/>
          <w:numId w:val="54"/>
        </w:numPr>
        <w:rPr>
          <w:lang w:eastAsia="ja-JP"/>
        </w:rPr>
      </w:pPr>
      <w:r>
        <w:rPr>
          <w:lang w:val="en-US" w:eastAsia="ja-JP"/>
        </w:rPr>
        <w:t xml:space="preserve">The computational complexity budgeted for the channel </w:t>
      </w:r>
      <w:proofErr w:type="gramStart"/>
      <w:r>
        <w:rPr>
          <w:lang w:val="en-US" w:eastAsia="ja-JP"/>
        </w:rPr>
        <w:t>estimators</w:t>
      </w:r>
      <w:proofErr w:type="gramEnd"/>
    </w:p>
    <w:p w14:paraId="40A175ED" w14:textId="6302648D" w:rsidR="00890392" w:rsidRDefault="00890392" w:rsidP="00863182">
      <w:pPr>
        <w:pStyle w:val="ListParagraph"/>
        <w:numPr>
          <w:ilvl w:val="1"/>
          <w:numId w:val="54"/>
        </w:numPr>
        <w:rPr>
          <w:lang w:eastAsia="ja-JP"/>
        </w:rPr>
      </w:pPr>
      <w:r>
        <w:rPr>
          <w:lang w:val="en-US" w:eastAsia="ja-JP"/>
        </w:rPr>
        <w:t>Sophistication level of the channel estimation algorithms</w:t>
      </w:r>
      <w:r w:rsidR="001844FD">
        <w:rPr>
          <w:lang w:val="en-US" w:eastAsia="ja-JP"/>
        </w:rPr>
        <w:t xml:space="preserve">, see the design choice dimensions in section </w:t>
      </w:r>
      <w:r w:rsidR="001844FD">
        <w:rPr>
          <w:lang w:val="en-US" w:eastAsia="ja-JP"/>
        </w:rPr>
        <w:fldChar w:fldCharType="begin"/>
      </w:r>
      <w:r w:rsidR="001844FD">
        <w:rPr>
          <w:lang w:val="en-US" w:eastAsia="ja-JP"/>
        </w:rPr>
        <w:instrText xml:space="preserve"> REF _Ref163037168 \r </w:instrText>
      </w:r>
      <w:r w:rsidR="001844FD">
        <w:rPr>
          <w:lang w:val="en-US" w:eastAsia="ja-JP"/>
        </w:rPr>
        <w:fldChar w:fldCharType="separate"/>
      </w:r>
      <w:r w:rsidR="00643987">
        <w:rPr>
          <w:lang w:val="en-US" w:eastAsia="ja-JP"/>
        </w:rPr>
        <w:t>2.2.2.1</w:t>
      </w:r>
      <w:r w:rsidR="001844FD">
        <w:rPr>
          <w:lang w:val="en-US" w:eastAsia="ja-JP"/>
        </w:rPr>
        <w:fldChar w:fldCharType="end"/>
      </w:r>
      <w:r w:rsidR="001844FD">
        <w:rPr>
          <w:lang w:val="en-US" w:eastAsia="ja-JP"/>
        </w:rPr>
        <w:t>.</w:t>
      </w:r>
    </w:p>
    <w:p w14:paraId="0D35D07B" w14:textId="0D19B1F9" w:rsidR="00890392" w:rsidRDefault="00583DB8" w:rsidP="00890392">
      <w:pPr>
        <w:rPr>
          <w:lang w:eastAsia="ja-JP"/>
        </w:rPr>
      </w:pPr>
      <w:r>
        <w:rPr>
          <w:lang w:eastAsia="ja-JP"/>
        </w:rPr>
        <w:t>Note that, for channel estimators having similar overall found tap CDF</w:t>
      </w:r>
      <w:r w:rsidR="002A25C7">
        <w:rPr>
          <w:lang w:eastAsia="ja-JP"/>
        </w:rPr>
        <w:t xml:space="preserve">, their </w:t>
      </w:r>
      <w:r w:rsidR="003F148E">
        <w:rPr>
          <w:lang w:eastAsia="ja-JP"/>
        </w:rPr>
        <w:t xml:space="preserve">behavior </w:t>
      </w:r>
      <w:r w:rsidR="00D56951">
        <w:rPr>
          <w:lang w:eastAsia="ja-JP"/>
        </w:rPr>
        <w:t xml:space="preserve">on </w:t>
      </w:r>
      <w:r w:rsidR="00893A21">
        <w:rPr>
          <w:lang w:eastAsia="ja-JP"/>
        </w:rPr>
        <w:t xml:space="preserve">a </w:t>
      </w:r>
      <w:r w:rsidR="003F148E">
        <w:rPr>
          <w:lang w:eastAsia="ja-JP"/>
        </w:rPr>
        <w:t>sp</w:t>
      </w:r>
      <w:r w:rsidR="009E00BC">
        <w:rPr>
          <w:lang w:eastAsia="ja-JP"/>
        </w:rPr>
        <w:t xml:space="preserve">ecific </w:t>
      </w:r>
      <w:r w:rsidR="00BF510E">
        <w:rPr>
          <w:lang w:eastAsia="ja-JP"/>
        </w:rPr>
        <w:t>input channel impulse response</w:t>
      </w:r>
      <w:r w:rsidR="00893A21">
        <w:rPr>
          <w:lang w:eastAsia="ja-JP"/>
        </w:rPr>
        <w:t xml:space="preserve"> can be different. </w:t>
      </w:r>
      <w:r w:rsidR="00117C0F">
        <w:rPr>
          <w:lang w:eastAsia="ja-JP"/>
        </w:rPr>
        <w:t xml:space="preserve">For instance, channel estimator B and G </w:t>
      </w:r>
      <w:r w:rsidR="006F735B">
        <w:rPr>
          <w:lang w:eastAsia="ja-JP"/>
        </w:rPr>
        <w:t xml:space="preserve">have basically identical overall CDF for </w:t>
      </w:r>
      <w:r w:rsidR="00A250FF">
        <w:rPr>
          <w:lang w:eastAsia="ja-JP"/>
        </w:rPr>
        <w:t>the number of detected</w:t>
      </w:r>
      <w:r w:rsidR="006F735B">
        <w:rPr>
          <w:lang w:eastAsia="ja-JP"/>
        </w:rPr>
        <w:t xml:space="preserve"> taps</w:t>
      </w:r>
      <w:r w:rsidR="0018542C">
        <w:rPr>
          <w:lang w:eastAsia="ja-JP"/>
        </w:rPr>
        <w:t xml:space="preserve"> </w:t>
      </w:r>
      <w:r w:rsidR="00E85B8D">
        <w:rPr>
          <w:lang w:eastAsia="ja-JP"/>
        </w:rPr>
        <w:t xml:space="preserve">as </w:t>
      </w:r>
      <w:r w:rsidR="0018542C">
        <w:rPr>
          <w:lang w:eastAsia="ja-JP"/>
        </w:rPr>
        <w:t xml:space="preserve">shown in </w:t>
      </w:r>
      <w:r w:rsidR="0018542C">
        <w:rPr>
          <w:lang w:eastAsia="ja-JP"/>
        </w:rPr>
        <w:fldChar w:fldCharType="begin"/>
      </w:r>
      <w:r w:rsidR="0018542C">
        <w:rPr>
          <w:lang w:eastAsia="ja-JP"/>
        </w:rPr>
        <w:instrText xml:space="preserve"> REF _Ref162360182 \h </w:instrText>
      </w:r>
      <w:r w:rsidR="0018542C">
        <w:rPr>
          <w:lang w:eastAsia="ja-JP"/>
        </w:rPr>
      </w:r>
      <w:r w:rsidR="0018542C">
        <w:rPr>
          <w:lang w:eastAsia="ja-JP"/>
        </w:rPr>
        <w:fldChar w:fldCharType="separate"/>
      </w:r>
      <w:r w:rsidR="00643987" w:rsidRPr="00E215F0">
        <w:t xml:space="preserve">Figure </w:t>
      </w:r>
      <w:r w:rsidR="00643987">
        <w:rPr>
          <w:noProof/>
        </w:rPr>
        <w:t>6</w:t>
      </w:r>
      <w:r w:rsidR="0018542C">
        <w:rPr>
          <w:lang w:eastAsia="ja-JP"/>
        </w:rPr>
        <w:fldChar w:fldCharType="end"/>
      </w:r>
      <w:r w:rsidR="006F735B">
        <w:rPr>
          <w:lang w:eastAsia="ja-JP"/>
        </w:rPr>
        <w:t>.</w:t>
      </w:r>
      <w:r w:rsidR="005062AF">
        <w:rPr>
          <w:lang w:eastAsia="ja-JP"/>
        </w:rPr>
        <w:t xml:space="preserve"> But as </w:t>
      </w:r>
      <w:r w:rsidR="00A250FF">
        <w:rPr>
          <w:lang w:eastAsia="ja-JP"/>
        </w:rPr>
        <w:t xml:space="preserve">can be observed from </w:t>
      </w:r>
      <w:r w:rsidR="005062AF">
        <w:rPr>
          <w:lang w:eastAsia="ja-JP"/>
        </w:rPr>
        <w:t xml:space="preserve">their joint PDF </w:t>
      </w:r>
      <w:r w:rsidR="006A15D2">
        <w:rPr>
          <w:lang w:eastAsia="ja-JP"/>
        </w:rPr>
        <w:t xml:space="preserve">shown </w:t>
      </w:r>
      <w:r w:rsidR="00277441">
        <w:rPr>
          <w:lang w:eastAsia="ja-JP"/>
        </w:rPr>
        <w:t xml:space="preserve">in </w:t>
      </w:r>
      <w:r w:rsidR="00C2610B">
        <w:rPr>
          <w:lang w:eastAsia="ja-JP"/>
        </w:rPr>
        <w:fldChar w:fldCharType="begin"/>
      </w:r>
      <w:r w:rsidR="00C2610B">
        <w:rPr>
          <w:lang w:eastAsia="ja-JP"/>
        </w:rPr>
        <w:instrText xml:space="preserve"> REF _Ref162432131 \h </w:instrText>
      </w:r>
      <w:r w:rsidR="00C2610B">
        <w:rPr>
          <w:lang w:eastAsia="ja-JP"/>
        </w:rPr>
      </w:r>
      <w:r w:rsidR="00C2610B">
        <w:rPr>
          <w:lang w:eastAsia="ja-JP"/>
        </w:rPr>
        <w:fldChar w:fldCharType="separate"/>
      </w:r>
      <w:r w:rsidR="00643987" w:rsidRPr="00E215F0">
        <w:t xml:space="preserve">Figure </w:t>
      </w:r>
      <w:r w:rsidR="00643987">
        <w:rPr>
          <w:noProof/>
        </w:rPr>
        <w:t>7</w:t>
      </w:r>
      <w:r w:rsidR="00C2610B">
        <w:rPr>
          <w:lang w:eastAsia="ja-JP"/>
        </w:rPr>
        <w:fldChar w:fldCharType="end"/>
      </w:r>
      <w:r w:rsidR="001A738E">
        <w:rPr>
          <w:lang w:eastAsia="ja-JP"/>
        </w:rPr>
        <w:t>,</w:t>
      </w:r>
      <w:r w:rsidR="00C2610B">
        <w:rPr>
          <w:lang w:eastAsia="ja-JP"/>
        </w:rPr>
        <w:t xml:space="preserve"> </w:t>
      </w:r>
      <w:r w:rsidR="009E023C">
        <w:rPr>
          <w:lang w:eastAsia="ja-JP"/>
        </w:rPr>
        <w:t xml:space="preserve">the </w:t>
      </w:r>
      <w:r w:rsidR="007B0141">
        <w:rPr>
          <w:lang w:eastAsia="ja-JP"/>
        </w:rPr>
        <w:t xml:space="preserve">two channel estimators </w:t>
      </w:r>
      <w:r w:rsidR="002F206E">
        <w:rPr>
          <w:lang w:eastAsia="ja-JP"/>
        </w:rPr>
        <w:t xml:space="preserve">more often find different number of </w:t>
      </w:r>
      <w:r w:rsidR="00C8723C">
        <w:rPr>
          <w:lang w:eastAsia="ja-JP"/>
        </w:rPr>
        <w:t>paths.</w:t>
      </w:r>
    </w:p>
    <w:p w14:paraId="15BEEFD5" w14:textId="77777777" w:rsidR="000B0AD6" w:rsidRDefault="000B0AD6" w:rsidP="00890392">
      <w:pPr>
        <w:rPr>
          <w:lang w:eastAsia="ja-JP"/>
        </w:rPr>
      </w:pPr>
    </w:p>
    <w:p w14:paraId="648BA7D1" w14:textId="77777777" w:rsidR="00890392" w:rsidRDefault="00890392" w:rsidP="00890392">
      <w:pPr>
        <w:spacing w:after="0"/>
        <w:jc w:val="center"/>
        <w:rPr>
          <w:lang w:eastAsia="ja-JP"/>
        </w:rPr>
      </w:pPr>
      <w:r>
        <w:rPr>
          <w:noProof/>
          <w:lang w:eastAsia="ja-JP"/>
        </w:rPr>
        <w:lastRenderedPageBreak/>
        <w:drawing>
          <wp:inline distT="0" distB="0" distL="0" distR="0" wp14:anchorId="31AD9F28" wp14:editId="299262A2">
            <wp:extent cx="3657600" cy="282549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57600" cy="2825496"/>
                    </a:xfrm>
                    <a:prstGeom prst="rect">
                      <a:avLst/>
                    </a:prstGeom>
                    <a:noFill/>
                  </pic:spPr>
                </pic:pic>
              </a:graphicData>
            </a:graphic>
          </wp:inline>
        </w:drawing>
      </w:r>
    </w:p>
    <w:p w14:paraId="5CB1F269" w14:textId="5E78E286" w:rsidR="00890392" w:rsidRPr="00E215F0" w:rsidRDefault="00890392" w:rsidP="00890392">
      <w:pPr>
        <w:pStyle w:val="Caption"/>
      </w:pPr>
      <w:bookmarkStart w:id="88" w:name="_Ref162360182"/>
      <w:r w:rsidRPr="00E215F0">
        <w:t xml:space="preserve">Figure </w:t>
      </w:r>
      <w:r w:rsidRPr="00E215F0">
        <w:fldChar w:fldCharType="begin"/>
      </w:r>
      <w:r w:rsidRPr="00E215F0">
        <w:instrText xml:space="preserve"> SEQ Figure \* ARABIC </w:instrText>
      </w:r>
      <w:r w:rsidRPr="00E215F0">
        <w:fldChar w:fldCharType="separate"/>
      </w:r>
      <w:r w:rsidR="00643987">
        <w:rPr>
          <w:noProof/>
        </w:rPr>
        <w:t>6</w:t>
      </w:r>
      <w:r w:rsidRPr="00E215F0">
        <w:fldChar w:fldCharType="end"/>
      </w:r>
      <w:bookmarkEnd w:id="88"/>
      <w:r w:rsidRPr="00E215F0">
        <w:t xml:space="preserve"> </w:t>
      </w:r>
      <w:r>
        <w:t xml:space="preserve">CDF of number of detect paths by the seven different channel estimators for the 1000x18 links between 1000 random UE locations and the 18 TRPs in </w:t>
      </w:r>
      <w:r w:rsidRPr="00E215F0">
        <w:t xml:space="preserve">the </w:t>
      </w:r>
      <w:r w:rsidRPr="00E215F0">
        <w:rPr>
          <w:lang w:eastAsia="ja-JP"/>
        </w:rPr>
        <w:t xml:space="preserve">{60%, 6m, 2m} </w:t>
      </w:r>
      <w:proofErr w:type="spellStart"/>
      <w:r w:rsidRPr="00E215F0">
        <w:rPr>
          <w:lang w:eastAsia="ja-JP"/>
        </w:rPr>
        <w:t>InF</w:t>
      </w:r>
      <w:proofErr w:type="spellEnd"/>
      <w:r w:rsidRPr="00E215F0">
        <w:rPr>
          <w:lang w:eastAsia="ja-JP"/>
        </w:rPr>
        <w:t>-DH scenario</w:t>
      </w:r>
      <w:r w:rsidRPr="00E215F0">
        <w:t>.</w:t>
      </w:r>
    </w:p>
    <w:p w14:paraId="21FCCB14" w14:textId="01204547" w:rsidR="007B1109" w:rsidRDefault="007B1109" w:rsidP="00277441">
      <w:pPr>
        <w:spacing w:after="0"/>
        <w:jc w:val="center"/>
        <w:rPr>
          <w:lang w:eastAsia="ja-JP"/>
        </w:rPr>
      </w:pPr>
      <w:r>
        <w:rPr>
          <w:noProof/>
          <w:lang w:eastAsia="ja-JP"/>
        </w:rPr>
        <w:drawing>
          <wp:inline distT="0" distB="0" distL="0" distR="0" wp14:anchorId="4378536B" wp14:editId="7348AA46">
            <wp:extent cx="3200400" cy="319125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200400" cy="3191256"/>
                    </a:xfrm>
                    <a:prstGeom prst="rect">
                      <a:avLst/>
                    </a:prstGeom>
                    <a:noFill/>
                  </pic:spPr>
                </pic:pic>
              </a:graphicData>
            </a:graphic>
          </wp:inline>
        </w:drawing>
      </w:r>
    </w:p>
    <w:p w14:paraId="2F1FFFBE" w14:textId="26D5AE76" w:rsidR="00277441" w:rsidRPr="00E215F0" w:rsidRDefault="00277441" w:rsidP="00277441">
      <w:pPr>
        <w:pStyle w:val="Caption"/>
      </w:pPr>
      <w:bookmarkStart w:id="89" w:name="_Ref162432131"/>
      <w:r w:rsidRPr="00E215F0">
        <w:t xml:space="preserve">Figure </w:t>
      </w:r>
      <w:r w:rsidRPr="00E215F0">
        <w:fldChar w:fldCharType="begin"/>
      </w:r>
      <w:r w:rsidRPr="00E215F0">
        <w:instrText xml:space="preserve"> SEQ Figure \* ARABIC </w:instrText>
      </w:r>
      <w:r w:rsidRPr="00E215F0">
        <w:fldChar w:fldCharType="separate"/>
      </w:r>
      <w:r w:rsidR="00643987">
        <w:rPr>
          <w:noProof/>
        </w:rPr>
        <w:t>7</w:t>
      </w:r>
      <w:r w:rsidRPr="00E215F0">
        <w:fldChar w:fldCharType="end"/>
      </w:r>
      <w:bookmarkEnd w:id="89"/>
      <w:r w:rsidRPr="00E215F0">
        <w:t xml:space="preserve"> </w:t>
      </w:r>
      <w:r>
        <w:t xml:space="preserve">Joint PDF of number of detect paths </w:t>
      </w:r>
      <w:r w:rsidR="005C255C">
        <w:t xml:space="preserve">for channel estimator B and G </w:t>
      </w:r>
      <w:r>
        <w:t xml:space="preserve">for the 1000x18 links between 1000 random UE locations and the 18 TRPs in </w:t>
      </w:r>
      <w:r w:rsidRPr="00E215F0">
        <w:t xml:space="preserve">the </w:t>
      </w:r>
      <w:r w:rsidRPr="00E215F0">
        <w:rPr>
          <w:lang w:eastAsia="ja-JP"/>
        </w:rPr>
        <w:t xml:space="preserve">{60%, 6m, 2m} </w:t>
      </w:r>
      <w:proofErr w:type="spellStart"/>
      <w:r w:rsidRPr="00E215F0">
        <w:rPr>
          <w:lang w:eastAsia="ja-JP"/>
        </w:rPr>
        <w:t>InF</w:t>
      </w:r>
      <w:proofErr w:type="spellEnd"/>
      <w:r w:rsidRPr="00E215F0">
        <w:rPr>
          <w:lang w:eastAsia="ja-JP"/>
        </w:rPr>
        <w:t>-DH scenario</w:t>
      </w:r>
      <w:r w:rsidRPr="00E215F0">
        <w:t>.</w:t>
      </w:r>
    </w:p>
    <w:p w14:paraId="216E3B57" w14:textId="77777777" w:rsidR="007B1109" w:rsidRDefault="007B1109" w:rsidP="001F46E8">
      <w:pPr>
        <w:rPr>
          <w:lang w:eastAsia="ja-JP"/>
        </w:rPr>
      </w:pPr>
    </w:p>
    <w:p w14:paraId="015285DF" w14:textId="3EE5833D" w:rsidR="00D82886" w:rsidRDefault="00702BEC" w:rsidP="001F46E8">
      <w:r>
        <w:rPr>
          <w:lang w:eastAsia="ja-JP"/>
        </w:rPr>
        <w:t xml:space="preserve">ML positioning models trained on the path reports from </w:t>
      </w:r>
      <w:r w:rsidR="00BF4088">
        <w:rPr>
          <w:lang w:eastAsia="ja-JP"/>
        </w:rPr>
        <w:t xml:space="preserve">these seven channel estimators can </w:t>
      </w:r>
      <w:r w:rsidR="00B235D8">
        <w:rPr>
          <w:lang w:eastAsia="ja-JP"/>
        </w:rPr>
        <w:t xml:space="preserve">achieve high positioning accuracy when applied to path reports </w:t>
      </w:r>
      <w:r w:rsidR="008863A3">
        <w:rPr>
          <w:lang w:eastAsia="ja-JP"/>
        </w:rPr>
        <w:t>from the same channel estimators the models w</w:t>
      </w:r>
      <w:r w:rsidR="009C085F">
        <w:rPr>
          <w:lang w:eastAsia="ja-JP"/>
        </w:rPr>
        <w:t>ere</w:t>
      </w:r>
      <w:r w:rsidR="008863A3">
        <w:rPr>
          <w:lang w:eastAsia="ja-JP"/>
        </w:rPr>
        <w:t xml:space="preserve"> trained on.</w:t>
      </w:r>
      <w:r w:rsidR="00940A4F">
        <w:rPr>
          <w:lang w:eastAsia="ja-JP"/>
        </w:rPr>
        <w:t xml:space="preserve"> The </w:t>
      </w:r>
      <w:r w:rsidR="00940A4F" w:rsidRPr="00086111">
        <w:rPr>
          <w:lang w:eastAsia="ja-JP"/>
        </w:rPr>
        <w:t xml:space="preserve">90%tile </w:t>
      </w:r>
      <w:r w:rsidR="00940A4F" w:rsidRPr="00086111">
        <w:t>2D positioning accuracy</w:t>
      </w:r>
      <w:r w:rsidR="00940A4F">
        <w:t xml:space="preserve"> </w:t>
      </w:r>
      <w:r w:rsidR="000C2237">
        <w:t xml:space="preserve">values </w:t>
      </w:r>
      <w:r w:rsidR="000E6591">
        <w:t xml:space="preserve">of the </w:t>
      </w:r>
      <w:r w:rsidR="008448FF">
        <w:t xml:space="preserve">Rel-17 path-based </w:t>
      </w:r>
      <w:r w:rsidR="00172AB1">
        <w:t xml:space="preserve">PDP </w:t>
      </w:r>
      <w:r w:rsidR="008448FF">
        <w:t xml:space="preserve">models trained and tested on </w:t>
      </w:r>
      <w:r w:rsidR="008B7D16">
        <w:t xml:space="preserve">reports from </w:t>
      </w:r>
      <w:r w:rsidR="008448FF">
        <w:t xml:space="preserve">the same </w:t>
      </w:r>
      <w:r w:rsidR="008B7D16">
        <w:t xml:space="preserve">channel estimators </w:t>
      </w:r>
      <w:r w:rsidR="000C2237">
        <w:t xml:space="preserve">are compared to those of the sample-based </w:t>
      </w:r>
      <w:r w:rsidR="00172AB1">
        <w:t xml:space="preserve">PDP </w:t>
      </w:r>
      <w:r w:rsidR="004179CC">
        <w:t xml:space="preserve">models in </w:t>
      </w:r>
      <w:r w:rsidR="004179CC">
        <w:fldChar w:fldCharType="begin"/>
      </w:r>
      <w:r w:rsidR="004179CC">
        <w:instrText xml:space="preserve"> REF _Ref162429691 \h </w:instrText>
      </w:r>
      <w:r w:rsidR="004179CC">
        <w:fldChar w:fldCharType="separate"/>
      </w:r>
      <w:r w:rsidR="00643987" w:rsidRPr="00086111">
        <w:t xml:space="preserve">Table </w:t>
      </w:r>
      <w:r w:rsidR="00643987">
        <w:rPr>
          <w:noProof/>
        </w:rPr>
        <w:t>2</w:t>
      </w:r>
      <w:r w:rsidR="004179CC">
        <w:fldChar w:fldCharType="end"/>
      </w:r>
      <w:r w:rsidR="004179CC">
        <w:t>.</w:t>
      </w:r>
    </w:p>
    <w:p w14:paraId="7FF119ED" w14:textId="56CD6F98" w:rsidR="004179CC" w:rsidRPr="00B33297" w:rsidRDefault="004179CC" w:rsidP="00292938">
      <w:pPr>
        <w:rPr>
          <w:lang w:eastAsia="ja-JP"/>
        </w:rPr>
      </w:pPr>
      <w:r w:rsidRPr="00292938">
        <w:rPr>
          <w:lang w:eastAsia="ja-JP"/>
        </w:rPr>
        <w:t xml:space="preserve">The columns of the </w:t>
      </w:r>
      <w:r>
        <w:t>Rel-17 path-based model</w:t>
      </w:r>
      <w:r w:rsidRPr="00292938">
        <w:t xml:space="preserve"> accuracy are </w:t>
      </w:r>
      <w:r w:rsidR="00835B74" w:rsidRPr="00292938">
        <w:t xml:space="preserve">sorted </w:t>
      </w:r>
      <w:r w:rsidR="003F1CA6" w:rsidRPr="00292938">
        <w:t xml:space="preserve">based on the </w:t>
      </w:r>
      <w:r w:rsidR="00684A74" w:rsidRPr="00292938">
        <w:t xml:space="preserve">channel estimators’ </w:t>
      </w:r>
      <w:r w:rsidR="001F4263" w:rsidRPr="00292938">
        <w:t xml:space="preserve">tendency to </w:t>
      </w:r>
      <w:r w:rsidR="00684A74" w:rsidRPr="00292938">
        <w:t>find less or more paths</w:t>
      </w:r>
      <w:r w:rsidR="00B33297" w:rsidRPr="00292938">
        <w:t xml:space="preserve"> as shown in </w:t>
      </w:r>
      <w:r w:rsidR="00B33297">
        <w:rPr>
          <w:lang w:eastAsia="ja-JP"/>
        </w:rPr>
        <w:fldChar w:fldCharType="begin"/>
      </w:r>
      <w:r w:rsidR="00B33297">
        <w:rPr>
          <w:lang w:eastAsia="ja-JP"/>
        </w:rPr>
        <w:instrText xml:space="preserve"> REF _Ref162360182 \h </w:instrText>
      </w:r>
      <w:r w:rsidR="00B33297">
        <w:rPr>
          <w:lang w:eastAsia="ja-JP"/>
        </w:rPr>
      </w:r>
      <w:r w:rsidR="00B33297">
        <w:rPr>
          <w:lang w:eastAsia="ja-JP"/>
        </w:rPr>
        <w:fldChar w:fldCharType="separate"/>
      </w:r>
      <w:r w:rsidR="00643987" w:rsidRPr="00E215F0">
        <w:t xml:space="preserve">Figure </w:t>
      </w:r>
      <w:r w:rsidR="00643987">
        <w:rPr>
          <w:noProof/>
        </w:rPr>
        <w:t>6</w:t>
      </w:r>
      <w:r w:rsidR="00B33297">
        <w:rPr>
          <w:lang w:eastAsia="ja-JP"/>
        </w:rPr>
        <w:fldChar w:fldCharType="end"/>
      </w:r>
      <w:r w:rsidR="00B33297" w:rsidRPr="00292938">
        <w:rPr>
          <w:lang w:eastAsia="ja-JP"/>
        </w:rPr>
        <w:t xml:space="preserve">. That is, the curves from left to right </w:t>
      </w:r>
      <w:r w:rsidR="00B33297" w:rsidRPr="00292938">
        <w:t xml:space="preserve">in </w:t>
      </w:r>
      <w:r w:rsidR="00B33297">
        <w:rPr>
          <w:lang w:eastAsia="ja-JP"/>
        </w:rPr>
        <w:fldChar w:fldCharType="begin"/>
      </w:r>
      <w:r w:rsidR="00B33297">
        <w:rPr>
          <w:lang w:eastAsia="ja-JP"/>
        </w:rPr>
        <w:instrText xml:space="preserve"> REF _Ref162360182 \h </w:instrText>
      </w:r>
      <w:r w:rsidR="00B33297">
        <w:rPr>
          <w:lang w:eastAsia="ja-JP"/>
        </w:rPr>
      </w:r>
      <w:r w:rsidR="00B33297">
        <w:rPr>
          <w:lang w:eastAsia="ja-JP"/>
        </w:rPr>
        <w:fldChar w:fldCharType="separate"/>
      </w:r>
      <w:r w:rsidR="00643987" w:rsidRPr="00E215F0">
        <w:t xml:space="preserve">Figure </w:t>
      </w:r>
      <w:r w:rsidR="00643987">
        <w:rPr>
          <w:noProof/>
        </w:rPr>
        <w:t>6</w:t>
      </w:r>
      <w:r w:rsidR="00B33297">
        <w:rPr>
          <w:lang w:eastAsia="ja-JP"/>
        </w:rPr>
        <w:fldChar w:fldCharType="end"/>
      </w:r>
      <w:r w:rsidR="00B33297" w:rsidRPr="00292938">
        <w:rPr>
          <w:lang w:eastAsia="ja-JP"/>
        </w:rPr>
        <w:t xml:space="preserve"> are corresponding to the columns from left to right in </w:t>
      </w:r>
      <w:r w:rsidR="00B33297">
        <w:fldChar w:fldCharType="begin"/>
      </w:r>
      <w:r w:rsidR="00B33297">
        <w:instrText xml:space="preserve"> REF _Ref162429691 \h </w:instrText>
      </w:r>
      <w:r w:rsidR="00B33297">
        <w:fldChar w:fldCharType="separate"/>
      </w:r>
      <w:r w:rsidR="00643987" w:rsidRPr="00086111">
        <w:t xml:space="preserve">Table </w:t>
      </w:r>
      <w:r w:rsidR="00643987">
        <w:rPr>
          <w:noProof/>
        </w:rPr>
        <w:t>2</w:t>
      </w:r>
      <w:r w:rsidR="00B33297">
        <w:fldChar w:fldCharType="end"/>
      </w:r>
      <w:r w:rsidR="00B33297" w:rsidRPr="00292938">
        <w:t>. This enables the following general observations.</w:t>
      </w:r>
    </w:p>
    <w:p w14:paraId="7C433CA5" w14:textId="07777877" w:rsidR="00B33297" w:rsidRDefault="009E34AB" w:rsidP="00863182">
      <w:pPr>
        <w:pStyle w:val="ListParagraph"/>
        <w:numPr>
          <w:ilvl w:val="0"/>
          <w:numId w:val="58"/>
        </w:numPr>
      </w:pPr>
      <w:r w:rsidRPr="00292938">
        <w:lastRenderedPageBreak/>
        <w:t xml:space="preserve">All these </w:t>
      </w:r>
      <w:r w:rsidR="004334A5" w:rsidRPr="00292938">
        <w:t xml:space="preserve">models using </w:t>
      </w:r>
      <w:r w:rsidR="004334A5">
        <w:t>Rel-17 path-based</w:t>
      </w:r>
      <w:r w:rsidR="004334A5" w:rsidRPr="00292938">
        <w:t xml:space="preserve"> reporting can achieve </w:t>
      </w:r>
      <w:r w:rsidR="0046492C" w:rsidRPr="00292938">
        <w:t xml:space="preserve">similar </w:t>
      </w:r>
      <w:r w:rsidR="0046492C" w:rsidRPr="00086111">
        <w:t>2D positioning accuracy</w:t>
      </w:r>
      <w:r w:rsidR="0046492C" w:rsidRPr="00292938">
        <w:t xml:space="preserve"> as models using sample-based reporting.</w:t>
      </w:r>
    </w:p>
    <w:p w14:paraId="35AC07E7" w14:textId="1197FD90" w:rsidR="00806723" w:rsidRPr="00806723" w:rsidRDefault="00A87E81" w:rsidP="00863182">
      <w:pPr>
        <w:pStyle w:val="ListParagraph"/>
        <w:numPr>
          <w:ilvl w:val="0"/>
          <w:numId w:val="55"/>
        </w:numPr>
        <w:rPr>
          <w:lang w:eastAsia="ja-JP"/>
        </w:rPr>
      </w:pPr>
      <w:r w:rsidRPr="003E10BF">
        <w:rPr>
          <w:lang w:val="en-US" w:eastAsia="ja-JP"/>
        </w:rPr>
        <w:t xml:space="preserve">Models using </w:t>
      </w:r>
      <w:r w:rsidR="00BF14E9">
        <w:t xml:space="preserve">Rel-17 path-based </w:t>
      </w:r>
      <w:r w:rsidRPr="003E10BF">
        <w:rPr>
          <w:lang w:val="en-US" w:eastAsia="ja-JP"/>
        </w:rPr>
        <w:t xml:space="preserve">reports </w:t>
      </w:r>
      <w:r w:rsidR="00BF14E9" w:rsidRPr="003E10BF">
        <w:rPr>
          <w:lang w:val="en-US" w:eastAsia="ja-JP"/>
        </w:rPr>
        <w:t>from more capable channel estimators (</w:t>
      </w:r>
      <w:r w:rsidR="008E585D" w:rsidRPr="003E10BF">
        <w:rPr>
          <w:lang w:val="en-US" w:eastAsia="ja-JP"/>
        </w:rPr>
        <w:t xml:space="preserve">i.e., capable of finding more channel taps) </w:t>
      </w:r>
      <w:r w:rsidR="00BD717D" w:rsidRPr="003E10BF">
        <w:rPr>
          <w:lang w:val="en-US" w:eastAsia="ja-JP"/>
        </w:rPr>
        <w:t>can</w:t>
      </w:r>
      <w:r w:rsidR="00D47019" w:rsidRPr="003E10BF">
        <w:rPr>
          <w:lang w:val="en-US" w:eastAsia="ja-JP"/>
        </w:rPr>
        <w:t xml:space="preserve"> genera</w:t>
      </w:r>
      <w:r w:rsidR="0049083A" w:rsidRPr="003E10BF">
        <w:rPr>
          <w:lang w:val="en-US" w:eastAsia="ja-JP"/>
        </w:rPr>
        <w:t>lly</w:t>
      </w:r>
      <w:r w:rsidR="00BD717D" w:rsidRPr="003E10BF">
        <w:rPr>
          <w:lang w:val="en-US" w:eastAsia="ja-JP"/>
        </w:rPr>
        <w:t xml:space="preserve"> achieve better performance than those </w:t>
      </w:r>
      <w:r w:rsidR="0090138C" w:rsidRPr="003E10BF">
        <w:rPr>
          <w:lang w:val="en-US" w:eastAsia="ja-JP"/>
        </w:rPr>
        <w:t xml:space="preserve">using </w:t>
      </w:r>
      <w:r w:rsidR="0075182A" w:rsidRPr="003E10BF">
        <w:rPr>
          <w:lang w:val="en-US" w:eastAsia="ja-JP"/>
        </w:rPr>
        <w:t>reports from less capable models.</w:t>
      </w:r>
      <w:r w:rsidR="003E10BF" w:rsidRPr="003E10BF">
        <w:rPr>
          <w:lang w:val="en-US" w:eastAsia="ja-JP"/>
        </w:rPr>
        <w:t xml:space="preserve"> </w:t>
      </w:r>
    </w:p>
    <w:p w14:paraId="7A13EB27" w14:textId="77777777" w:rsidR="00C2420F" w:rsidRDefault="00C2420F" w:rsidP="001F46E8">
      <w:pPr>
        <w:rPr>
          <w:lang w:eastAsia="ja-JP"/>
        </w:rPr>
      </w:pPr>
    </w:p>
    <w:p w14:paraId="459FC218" w14:textId="16A1F11D" w:rsidR="00AC1A72" w:rsidRPr="00E215F0" w:rsidRDefault="00523FD8" w:rsidP="00C648D4">
      <w:pPr>
        <w:pStyle w:val="Observation"/>
      </w:pPr>
      <w:bookmarkStart w:id="90" w:name="_Toc166260790"/>
      <w:r>
        <w:t>Positioning accuracy of ML m</w:t>
      </w:r>
      <w:r w:rsidR="00AC1A72" w:rsidRPr="003E10BF">
        <w:t xml:space="preserve">odels using </w:t>
      </w:r>
      <w:r w:rsidR="00AC1A72">
        <w:t>Rel-17 path-based reports</w:t>
      </w:r>
      <w:r w:rsidR="00066C5F">
        <w:t xml:space="preserve">, which are trained and tested </w:t>
      </w:r>
      <w:r w:rsidR="008F7106">
        <w:t>with data generated by a specific measurement implementation,</w:t>
      </w:r>
      <w:r w:rsidR="00AC1A72">
        <w:t xml:space="preserve"> </w:t>
      </w:r>
      <w:r w:rsidR="000E7E5B">
        <w:t xml:space="preserve">depends </w:t>
      </w:r>
      <w:r w:rsidR="00D95421">
        <w:t xml:space="preserve">significantly </w:t>
      </w:r>
      <w:r w:rsidR="00DC2E39">
        <w:t xml:space="preserve">on the </w:t>
      </w:r>
      <w:r w:rsidR="00924D7B">
        <w:t xml:space="preserve">signal processing </w:t>
      </w:r>
      <w:r w:rsidR="00EC4A9A">
        <w:t>capabilit</w:t>
      </w:r>
      <w:r w:rsidR="00924D7B">
        <w:t>ies</w:t>
      </w:r>
      <w:r w:rsidR="00EC4A9A">
        <w:t xml:space="preserve"> of the </w:t>
      </w:r>
      <w:r w:rsidR="00924D7B">
        <w:t>measurement nodes</w:t>
      </w:r>
      <w:r w:rsidR="00AC1A72">
        <w:t>.</w:t>
      </w:r>
      <w:bookmarkEnd w:id="90"/>
    </w:p>
    <w:p w14:paraId="3FB609B9" w14:textId="77777777" w:rsidR="00AC1A72" w:rsidRDefault="00AC1A72" w:rsidP="001F46E8">
      <w:pPr>
        <w:rPr>
          <w:lang w:eastAsia="ja-JP"/>
        </w:rPr>
      </w:pPr>
    </w:p>
    <w:p w14:paraId="62D6DDA1" w14:textId="672252B8" w:rsidR="00D21669" w:rsidRDefault="007707D4" w:rsidP="00456FAF">
      <w:pPr>
        <w:pStyle w:val="Caption"/>
        <w:rPr>
          <w:lang w:eastAsia="ja-JP"/>
        </w:rPr>
      </w:pPr>
      <w:bookmarkStart w:id="91" w:name="_Ref162429691"/>
      <w:r w:rsidRPr="00086111">
        <w:t xml:space="preserve">Table </w:t>
      </w:r>
      <w:r w:rsidRPr="00086111">
        <w:fldChar w:fldCharType="begin"/>
      </w:r>
      <w:r w:rsidRPr="00086111">
        <w:instrText>SEQ Table \* ARABIC</w:instrText>
      </w:r>
      <w:r w:rsidRPr="00086111">
        <w:fldChar w:fldCharType="separate"/>
      </w:r>
      <w:r w:rsidR="00643987">
        <w:rPr>
          <w:noProof/>
        </w:rPr>
        <w:t>2</w:t>
      </w:r>
      <w:r w:rsidRPr="00086111">
        <w:fldChar w:fldCharType="end"/>
      </w:r>
      <w:bookmarkEnd w:id="91"/>
      <w:r w:rsidR="009241BB">
        <w:t>.</w:t>
      </w:r>
      <w:r w:rsidRPr="00086111">
        <w:t xml:space="preserve"> </w:t>
      </w:r>
      <w:r w:rsidRPr="00086111">
        <w:rPr>
          <w:lang w:eastAsia="ja-JP"/>
        </w:rPr>
        <w:t xml:space="preserve">90%tile </w:t>
      </w:r>
      <w:r w:rsidRPr="00086111">
        <w:t>2D positioning accuracy</w:t>
      </w:r>
      <w:r w:rsidR="00592B15">
        <w:t xml:space="preserve"> </w:t>
      </w:r>
      <w:r w:rsidR="00A7172A">
        <w:t>(meters)</w:t>
      </w:r>
      <w:r w:rsidR="00592B15">
        <w:t xml:space="preserve"> of PDP models</w:t>
      </w:r>
      <w:r w:rsidRPr="00086111">
        <w:t xml:space="preserve"> using </w:t>
      </w:r>
      <w:r w:rsidR="00D82886">
        <w:t>direct sample-based reporting or Rel-17 path-based report</w:t>
      </w:r>
      <w:r w:rsidR="00447D4F">
        <w:t xml:space="preserve">ing from seven different channel estimation algorithms </w:t>
      </w:r>
      <w:r w:rsidRPr="00086111">
        <w:t xml:space="preserve">for the </w:t>
      </w:r>
      <w:r w:rsidRPr="00086111">
        <w:rPr>
          <w:lang w:eastAsia="ja-JP"/>
        </w:rPr>
        <w:t xml:space="preserve">{60%, 6m, 2m} </w:t>
      </w:r>
      <w:proofErr w:type="spellStart"/>
      <w:r w:rsidRPr="00086111">
        <w:rPr>
          <w:lang w:eastAsia="ja-JP"/>
        </w:rPr>
        <w:t>InF</w:t>
      </w:r>
      <w:proofErr w:type="spellEnd"/>
      <w:r w:rsidRPr="00086111">
        <w:rPr>
          <w:lang w:eastAsia="ja-JP"/>
        </w:rPr>
        <w:t>-DH scenario</w:t>
      </w:r>
      <w:r w:rsidRPr="00086111">
        <w:t>.</w:t>
      </w:r>
      <w:r w:rsidRPr="00E215F0">
        <w:t xml:space="preserve"> The positioning accuracy is for the “small model” for centralized direct positioning trained with 40,000 samples </w:t>
      </w:r>
      <w:r w:rsidRPr="00E215F0">
        <w:fldChar w:fldCharType="begin"/>
      </w:r>
      <w:r w:rsidRPr="00E215F0">
        <w:instrText xml:space="preserve"> REF _Ref158730650 \r \h </w:instrText>
      </w:r>
      <w:r w:rsidRPr="00E215F0">
        <w:fldChar w:fldCharType="separate"/>
      </w:r>
      <w:r w:rsidR="00643987">
        <w:t>[6]</w:t>
      </w:r>
      <w:r w:rsidRPr="00E215F0">
        <w:fldChar w:fldCharType="end"/>
      </w:r>
      <w:r w:rsidRPr="00E215F0">
        <w:t>.</w:t>
      </w:r>
      <w:r w:rsidR="008863A3">
        <w:t xml:space="preserve"> </w:t>
      </w:r>
      <w:r w:rsidR="008863A3" w:rsidRPr="00DF7E3A">
        <w:t>For the models trained on the Rel-17 path-based report</w:t>
      </w:r>
      <w:r w:rsidR="0098187E" w:rsidRPr="00DF7E3A">
        <w:t xml:space="preserve">s, the </w:t>
      </w:r>
      <w:r w:rsidR="0098187E" w:rsidRPr="004157FD">
        <w:rPr>
          <w:i/>
          <w:u w:val="single"/>
        </w:rPr>
        <w:t>same</w:t>
      </w:r>
      <w:r w:rsidR="0098187E" w:rsidRPr="00DF7E3A">
        <w:t xml:space="preserve"> channel estimator was used for the training and inference</w:t>
      </w:r>
      <w:r w:rsidR="0098187E">
        <w:t>.</w:t>
      </w:r>
    </w:p>
    <w:tbl>
      <w:tblPr>
        <w:tblStyle w:val="TableGrid"/>
        <w:tblW w:w="0" w:type="auto"/>
        <w:tblLook w:val="04A0" w:firstRow="1" w:lastRow="0" w:firstColumn="1" w:lastColumn="0" w:noHBand="0" w:noVBand="1"/>
      </w:tblPr>
      <w:tblGrid>
        <w:gridCol w:w="762"/>
        <w:gridCol w:w="763"/>
        <w:gridCol w:w="1167"/>
        <w:gridCol w:w="1167"/>
        <w:gridCol w:w="871"/>
        <w:gridCol w:w="872"/>
        <w:gridCol w:w="872"/>
        <w:gridCol w:w="872"/>
        <w:gridCol w:w="872"/>
        <w:gridCol w:w="872"/>
        <w:gridCol w:w="872"/>
      </w:tblGrid>
      <w:tr w:rsidR="00517D3F" w14:paraId="23E21A40" w14:textId="77777777">
        <w:tc>
          <w:tcPr>
            <w:tcW w:w="1525" w:type="dxa"/>
            <w:gridSpan w:val="2"/>
            <w:tcBorders>
              <w:right w:val="double" w:sz="4" w:space="0" w:color="auto"/>
            </w:tcBorders>
            <w:vAlign w:val="center"/>
          </w:tcPr>
          <w:p w14:paraId="645FF45D" w14:textId="77777777" w:rsidR="00517D3F" w:rsidRPr="007F5D82" w:rsidRDefault="00517D3F">
            <w:pPr>
              <w:spacing w:before="40" w:after="40"/>
              <w:jc w:val="center"/>
              <w:rPr>
                <w:rFonts w:cs="Arial"/>
                <w:color w:val="000000"/>
                <w:sz w:val="20"/>
                <w:szCs w:val="20"/>
              </w:rPr>
            </w:pPr>
            <w:r w:rsidRPr="001F661F">
              <w:rPr>
                <w:sz w:val="20"/>
                <w:szCs w:val="20"/>
              </w:rPr>
              <w:t>Test cases</w:t>
            </w:r>
          </w:p>
        </w:tc>
        <w:tc>
          <w:tcPr>
            <w:tcW w:w="8437" w:type="dxa"/>
            <w:gridSpan w:val="9"/>
            <w:tcBorders>
              <w:left w:val="double" w:sz="4" w:space="0" w:color="auto"/>
            </w:tcBorders>
            <w:vAlign w:val="center"/>
          </w:tcPr>
          <w:p w14:paraId="502E8646" w14:textId="2A5861C6" w:rsidR="00517D3F" w:rsidRPr="007F5D82" w:rsidRDefault="00517D3F">
            <w:pPr>
              <w:spacing w:before="40" w:after="40"/>
              <w:jc w:val="center"/>
              <w:rPr>
                <w:rFonts w:cs="Arial"/>
                <w:color w:val="000000"/>
                <w:sz w:val="20"/>
                <w:szCs w:val="20"/>
              </w:rPr>
            </w:pPr>
            <w:r w:rsidRPr="001F661F">
              <w:rPr>
                <w:sz w:val="20"/>
                <w:szCs w:val="20"/>
              </w:rPr>
              <w:t>90%tile 2D positioning errors [m]</w:t>
            </w:r>
            <w:r w:rsidR="00456FAF">
              <w:rPr>
                <w:sz w:val="20"/>
                <w:szCs w:val="20"/>
              </w:rPr>
              <w:t xml:space="preserve"> based on 100 MHz RS bandwidth</w:t>
            </w:r>
          </w:p>
        </w:tc>
      </w:tr>
      <w:tr w:rsidR="00517D3F" w14:paraId="5B38AFB0" w14:textId="77777777">
        <w:tc>
          <w:tcPr>
            <w:tcW w:w="762" w:type="dxa"/>
            <w:vMerge w:val="restart"/>
            <w:vAlign w:val="center"/>
          </w:tcPr>
          <w:p w14:paraId="3415D587" w14:textId="77777777" w:rsidR="00517D3F" w:rsidRPr="007F5D82" w:rsidRDefault="00512528">
            <w:pPr>
              <w:spacing w:before="40" w:after="40"/>
              <w:jc w:val="center"/>
              <w:rPr>
                <w:rFonts w:cs="Arial"/>
                <w:color w:val="000000"/>
                <w:sz w:val="20"/>
                <w:szCs w:val="20"/>
              </w:rPr>
            </w:pPr>
            <m:oMathPara>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t</m:t>
                    </m:r>
                  </m:sub>
                </m:sSub>
              </m:oMath>
            </m:oMathPara>
          </w:p>
        </w:tc>
        <w:tc>
          <w:tcPr>
            <w:tcW w:w="763" w:type="dxa"/>
            <w:vMerge w:val="restart"/>
            <w:tcBorders>
              <w:right w:val="double" w:sz="4" w:space="0" w:color="auto"/>
            </w:tcBorders>
            <w:vAlign w:val="center"/>
          </w:tcPr>
          <w:p w14:paraId="44AD726F" w14:textId="77777777" w:rsidR="00517D3F" w:rsidRPr="007F5D82" w:rsidRDefault="00512528">
            <w:pPr>
              <w:spacing w:before="40" w:after="40"/>
              <w:jc w:val="center"/>
              <w:rPr>
                <w:rFonts w:cs="Arial"/>
                <w:color w:val="000000"/>
                <w:sz w:val="20"/>
                <w:szCs w:val="20"/>
              </w:rPr>
            </w:pPr>
            <m:oMathPara>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t</m:t>
                    </m:r>
                  </m:sub>
                  <m:sup>
                    <m:r>
                      <w:rPr>
                        <w:rFonts w:ascii="Cambria Math" w:hAnsi="Cambria Math"/>
                        <w:sz w:val="20"/>
                        <w:szCs w:val="20"/>
                      </w:rPr>
                      <m:t>'</m:t>
                    </m:r>
                  </m:sup>
                </m:sSubSup>
              </m:oMath>
            </m:oMathPara>
          </w:p>
        </w:tc>
        <w:tc>
          <w:tcPr>
            <w:tcW w:w="1167" w:type="dxa"/>
            <w:vMerge w:val="restart"/>
            <w:tcBorders>
              <w:left w:val="double" w:sz="4" w:space="0" w:color="auto"/>
              <w:right w:val="double" w:sz="4" w:space="0" w:color="auto"/>
            </w:tcBorders>
            <w:vAlign w:val="center"/>
          </w:tcPr>
          <w:p w14:paraId="4D0BF6B9" w14:textId="77777777" w:rsidR="00517D3F" w:rsidRPr="007F5D82" w:rsidRDefault="00517D3F">
            <w:pPr>
              <w:spacing w:before="40" w:after="40"/>
              <w:jc w:val="center"/>
              <w:rPr>
                <w:rFonts w:cs="Arial"/>
                <w:color w:val="000000"/>
                <w:sz w:val="20"/>
                <w:szCs w:val="20"/>
              </w:rPr>
            </w:pPr>
            <w:r>
              <w:rPr>
                <w:rFonts w:cs="Arial"/>
                <w:color w:val="000000"/>
                <w:sz w:val="20"/>
                <w:szCs w:val="20"/>
              </w:rPr>
              <w:t>Sample based signaling</w:t>
            </w:r>
          </w:p>
        </w:tc>
        <w:tc>
          <w:tcPr>
            <w:tcW w:w="7270" w:type="dxa"/>
            <w:gridSpan w:val="8"/>
            <w:tcBorders>
              <w:left w:val="double" w:sz="4" w:space="0" w:color="auto"/>
            </w:tcBorders>
            <w:vAlign w:val="center"/>
          </w:tcPr>
          <w:p w14:paraId="5F04EE59" w14:textId="77777777" w:rsidR="00517D3F" w:rsidRPr="007F5D82" w:rsidRDefault="00517D3F">
            <w:pPr>
              <w:spacing w:before="40" w:after="40"/>
              <w:jc w:val="center"/>
              <w:rPr>
                <w:rFonts w:cs="Arial"/>
                <w:color w:val="000000"/>
                <w:sz w:val="20"/>
                <w:szCs w:val="20"/>
              </w:rPr>
            </w:pPr>
            <w:r>
              <w:rPr>
                <w:rFonts w:cs="Arial"/>
                <w:color w:val="000000"/>
                <w:sz w:val="20"/>
                <w:szCs w:val="20"/>
              </w:rPr>
              <w:t>Path-based signaling</w:t>
            </w:r>
          </w:p>
        </w:tc>
      </w:tr>
      <w:tr w:rsidR="00517D3F" w14:paraId="0F865629" w14:textId="77777777">
        <w:tc>
          <w:tcPr>
            <w:tcW w:w="762" w:type="dxa"/>
            <w:vMerge/>
            <w:vAlign w:val="center"/>
          </w:tcPr>
          <w:p w14:paraId="28B8C73C" w14:textId="77777777" w:rsidR="00517D3F" w:rsidRPr="007F5D82" w:rsidRDefault="00517D3F">
            <w:pPr>
              <w:spacing w:before="40" w:after="40"/>
              <w:jc w:val="center"/>
              <w:rPr>
                <w:rFonts w:cs="Arial"/>
                <w:color w:val="000000"/>
                <w:sz w:val="20"/>
                <w:szCs w:val="20"/>
              </w:rPr>
            </w:pPr>
          </w:p>
        </w:tc>
        <w:tc>
          <w:tcPr>
            <w:tcW w:w="763" w:type="dxa"/>
            <w:vMerge/>
            <w:tcBorders>
              <w:right w:val="double" w:sz="4" w:space="0" w:color="auto"/>
            </w:tcBorders>
            <w:vAlign w:val="center"/>
          </w:tcPr>
          <w:p w14:paraId="53C00989" w14:textId="77777777" w:rsidR="00517D3F" w:rsidRPr="007F5D82" w:rsidRDefault="00517D3F">
            <w:pPr>
              <w:spacing w:before="40" w:after="40"/>
              <w:jc w:val="center"/>
              <w:rPr>
                <w:rFonts w:cs="Arial"/>
                <w:color w:val="000000"/>
                <w:sz w:val="20"/>
                <w:szCs w:val="20"/>
              </w:rPr>
            </w:pPr>
          </w:p>
        </w:tc>
        <w:tc>
          <w:tcPr>
            <w:tcW w:w="1167" w:type="dxa"/>
            <w:vMerge/>
            <w:tcBorders>
              <w:left w:val="double" w:sz="4" w:space="0" w:color="auto"/>
              <w:right w:val="double" w:sz="4" w:space="0" w:color="auto"/>
            </w:tcBorders>
            <w:vAlign w:val="center"/>
          </w:tcPr>
          <w:p w14:paraId="093AA437" w14:textId="77777777" w:rsidR="00517D3F" w:rsidRPr="007F5D82" w:rsidRDefault="00517D3F">
            <w:pPr>
              <w:spacing w:before="40" w:after="40"/>
              <w:jc w:val="center"/>
              <w:rPr>
                <w:rFonts w:cs="Arial"/>
                <w:color w:val="000000"/>
                <w:sz w:val="20"/>
                <w:szCs w:val="20"/>
              </w:rPr>
            </w:pPr>
          </w:p>
        </w:tc>
        <w:tc>
          <w:tcPr>
            <w:tcW w:w="1167" w:type="dxa"/>
            <w:vMerge w:val="restart"/>
            <w:tcBorders>
              <w:left w:val="double" w:sz="4" w:space="0" w:color="auto"/>
            </w:tcBorders>
            <w:vAlign w:val="center"/>
          </w:tcPr>
          <w:p w14:paraId="29BA847C" w14:textId="77777777" w:rsidR="00517D3F" w:rsidRPr="007F5D82" w:rsidRDefault="00517D3F">
            <w:pPr>
              <w:spacing w:before="40" w:after="40"/>
              <w:jc w:val="center"/>
              <w:rPr>
                <w:rFonts w:cs="Arial"/>
                <w:color w:val="000000"/>
                <w:sz w:val="20"/>
                <w:szCs w:val="20"/>
              </w:rPr>
            </w:pPr>
            <w:r>
              <w:rPr>
                <w:sz w:val="20"/>
                <w:szCs w:val="20"/>
              </w:rPr>
              <w:t>Average across estimators</w:t>
            </w:r>
          </w:p>
        </w:tc>
        <w:tc>
          <w:tcPr>
            <w:tcW w:w="6103" w:type="dxa"/>
            <w:gridSpan w:val="7"/>
            <w:vAlign w:val="center"/>
          </w:tcPr>
          <w:p w14:paraId="73794CDB" w14:textId="77777777" w:rsidR="00517D3F" w:rsidRPr="007F5D82" w:rsidRDefault="00517D3F">
            <w:pPr>
              <w:spacing w:before="40" w:after="40"/>
              <w:jc w:val="center"/>
              <w:rPr>
                <w:rFonts w:cs="Arial"/>
                <w:color w:val="000000"/>
                <w:sz w:val="20"/>
                <w:szCs w:val="20"/>
              </w:rPr>
            </w:pPr>
            <w:r>
              <w:rPr>
                <w:sz w:val="20"/>
                <w:szCs w:val="20"/>
              </w:rPr>
              <w:t>Different channel estimators</w:t>
            </w:r>
          </w:p>
        </w:tc>
      </w:tr>
      <w:tr w:rsidR="00517D3F" w14:paraId="3409728A" w14:textId="77777777">
        <w:tc>
          <w:tcPr>
            <w:tcW w:w="762" w:type="dxa"/>
            <w:vMerge/>
            <w:tcBorders>
              <w:bottom w:val="double" w:sz="4" w:space="0" w:color="auto"/>
            </w:tcBorders>
            <w:vAlign w:val="center"/>
          </w:tcPr>
          <w:p w14:paraId="2FA42C40" w14:textId="77777777" w:rsidR="00517D3F" w:rsidRPr="007F5D82" w:rsidRDefault="00517D3F">
            <w:pPr>
              <w:spacing w:before="40" w:after="40"/>
              <w:jc w:val="center"/>
              <w:rPr>
                <w:rFonts w:cs="Arial"/>
                <w:color w:val="000000"/>
                <w:sz w:val="20"/>
                <w:szCs w:val="20"/>
              </w:rPr>
            </w:pPr>
          </w:p>
        </w:tc>
        <w:tc>
          <w:tcPr>
            <w:tcW w:w="763" w:type="dxa"/>
            <w:vMerge/>
            <w:tcBorders>
              <w:bottom w:val="double" w:sz="4" w:space="0" w:color="auto"/>
              <w:right w:val="double" w:sz="4" w:space="0" w:color="auto"/>
            </w:tcBorders>
            <w:vAlign w:val="center"/>
          </w:tcPr>
          <w:p w14:paraId="4842666C" w14:textId="77777777" w:rsidR="00517D3F" w:rsidRPr="007F5D82" w:rsidRDefault="00517D3F">
            <w:pPr>
              <w:spacing w:before="40" w:after="40"/>
              <w:jc w:val="center"/>
              <w:rPr>
                <w:rFonts w:cs="Arial"/>
                <w:color w:val="000000"/>
                <w:sz w:val="20"/>
                <w:szCs w:val="20"/>
              </w:rPr>
            </w:pPr>
          </w:p>
        </w:tc>
        <w:tc>
          <w:tcPr>
            <w:tcW w:w="1167" w:type="dxa"/>
            <w:vMerge/>
            <w:tcBorders>
              <w:left w:val="double" w:sz="4" w:space="0" w:color="auto"/>
              <w:bottom w:val="double" w:sz="4" w:space="0" w:color="auto"/>
              <w:right w:val="double" w:sz="4" w:space="0" w:color="auto"/>
            </w:tcBorders>
            <w:vAlign w:val="center"/>
          </w:tcPr>
          <w:p w14:paraId="3660088A" w14:textId="77777777" w:rsidR="00517D3F" w:rsidRPr="007F5D82" w:rsidRDefault="00517D3F">
            <w:pPr>
              <w:spacing w:before="40" w:after="40"/>
              <w:jc w:val="center"/>
              <w:rPr>
                <w:rFonts w:cs="Arial"/>
                <w:color w:val="000000"/>
                <w:sz w:val="20"/>
                <w:szCs w:val="20"/>
              </w:rPr>
            </w:pPr>
          </w:p>
        </w:tc>
        <w:tc>
          <w:tcPr>
            <w:tcW w:w="1167" w:type="dxa"/>
            <w:vMerge/>
            <w:tcBorders>
              <w:left w:val="double" w:sz="4" w:space="0" w:color="auto"/>
              <w:bottom w:val="double" w:sz="4" w:space="0" w:color="auto"/>
            </w:tcBorders>
            <w:vAlign w:val="center"/>
          </w:tcPr>
          <w:p w14:paraId="1D345EAA" w14:textId="77777777" w:rsidR="00517D3F" w:rsidRPr="007F5D82" w:rsidRDefault="00517D3F">
            <w:pPr>
              <w:spacing w:before="40" w:after="40"/>
              <w:jc w:val="center"/>
              <w:rPr>
                <w:rFonts w:cs="Arial"/>
                <w:color w:val="000000"/>
                <w:sz w:val="20"/>
                <w:szCs w:val="20"/>
              </w:rPr>
            </w:pPr>
          </w:p>
        </w:tc>
        <w:tc>
          <w:tcPr>
            <w:tcW w:w="871" w:type="dxa"/>
            <w:tcBorders>
              <w:bottom w:val="double" w:sz="4" w:space="0" w:color="auto"/>
            </w:tcBorders>
            <w:vAlign w:val="center"/>
          </w:tcPr>
          <w:p w14:paraId="7D207300" w14:textId="77777777" w:rsidR="00517D3F" w:rsidRPr="007F5D82" w:rsidRDefault="00517D3F">
            <w:pPr>
              <w:spacing w:before="40" w:after="40"/>
              <w:jc w:val="center"/>
              <w:rPr>
                <w:rFonts w:cs="Arial"/>
                <w:color w:val="000000"/>
                <w:sz w:val="20"/>
                <w:szCs w:val="20"/>
              </w:rPr>
            </w:pPr>
            <w:r w:rsidRPr="001F661F">
              <w:rPr>
                <w:sz w:val="20"/>
                <w:szCs w:val="20"/>
              </w:rPr>
              <w:t>D</w:t>
            </w:r>
          </w:p>
        </w:tc>
        <w:tc>
          <w:tcPr>
            <w:tcW w:w="872" w:type="dxa"/>
            <w:tcBorders>
              <w:bottom w:val="double" w:sz="4" w:space="0" w:color="auto"/>
            </w:tcBorders>
            <w:vAlign w:val="center"/>
          </w:tcPr>
          <w:p w14:paraId="60E8BFA2" w14:textId="77777777" w:rsidR="00517D3F" w:rsidRPr="007F5D82" w:rsidRDefault="00517D3F">
            <w:pPr>
              <w:spacing w:before="40" w:after="40"/>
              <w:jc w:val="center"/>
              <w:rPr>
                <w:rFonts w:cs="Arial"/>
                <w:color w:val="000000"/>
                <w:sz w:val="20"/>
                <w:szCs w:val="20"/>
              </w:rPr>
            </w:pPr>
            <w:r w:rsidRPr="001F661F">
              <w:rPr>
                <w:sz w:val="20"/>
                <w:szCs w:val="20"/>
              </w:rPr>
              <w:t>E</w:t>
            </w:r>
          </w:p>
        </w:tc>
        <w:tc>
          <w:tcPr>
            <w:tcW w:w="872" w:type="dxa"/>
            <w:tcBorders>
              <w:bottom w:val="double" w:sz="4" w:space="0" w:color="auto"/>
            </w:tcBorders>
            <w:vAlign w:val="center"/>
          </w:tcPr>
          <w:p w14:paraId="5C0C94C6" w14:textId="77777777" w:rsidR="00517D3F" w:rsidRPr="007F5D82" w:rsidRDefault="00517D3F">
            <w:pPr>
              <w:spacing w:before="40" w:after="40"/>
              <w:jc w:val="center"/>
              <w:rPr>
                <w:rFonts w:cs="Arial"/>
                <w:color w:val="000000"/>
                <w:sz w:val="20"/>
                <w:szCs w:val="20"/>
              </w:rPr>
            </w:pPr>
            <w:r w:rsidRPr="001F661F">
              <w:rPr>
                <w:sz w:val="20"/>
                <w:szCs w:val="20"/>
              </w:rPr>
              <w:t>A</w:t>
            </w:r>
          </w:p>
        </w:tc>
        <w:tc>
          <w:tcPr>
            <w:tcW w:w="872" w:type="dxa"/>
            <w:tcBorders>
              <w:bottom w:val="double" w:sz="4" w:space="0" w:color="auto"/>
            </w:tcBorders>
            <w:vAlign w:val="center"/>
          </w:tcPr>
          <w:p w14:paraId="69B4517C" w14:textId="77777777" w:rsidR="00517D3F" w:rsidRPr="007F5D82" w:rsidRDefault="00517D3F">
            <w:pPr>
              <w:spacing w:before="40" w:after="40"/>
              <w:jc w:val="center"/>
              <w:rPr>
                <w:rFonts w:cs="Arial"/>
                <w:color w:val="000000"/>
                <w:sz w:val="20"/>
                <w:szCs w:val="20"/>
              </w:rPr>
            </w:pPr>
            <w:r w:rsidRPr="001F661F">
              <w:rPr>
                <w:sz w:val="20"/>
                <w:szCs w:val="20"/>
              </w:rPr>
              <w:t>F</w:t>
            </w:r>
          </w:p>
        </w:tc>
        <w:tc>
          <w:tcPr>
            <w:tcW w:w="872" w:type="dxa"/>
            <w:tcBorders>
              <w:bottom w:val="double" w:sz="4" w:space="0" w:color="auto"/>
            </w:tcBorders>
            <w:vAlign w:val="center"/>
          </w:tcPr>
          <w:p w14:paraId="45A6EEEB" w14:textId="77777777" w:rsidR="00517D3F" w:rsidRPr="007F5D82" w:rsidRDefault="00517D3F">
            <w:pPr>
              <w:spacing w:before="40" w:after="40"/>
              <w:jc w:val="center"/>
              <w:rPr>
                <w:rFonts w:cs="Arial"/>
                <w:color w:val="000000"/>
                <w:sz w:val="20"/>
                <w:szCs w:val="20"/>
              </w:rPr>
            </w:pPr>
            <w:r w:rsidRPr="001F661F">
              <w:rPr>
                <w:sz w:val="20"/>
                <w:szCs w:val="20"/>
              </w:rPr>
              <w:t>B</w:t>
            </w:r>
          </w:p>
        </w:tc>
        <w:tc>
          <w:tcPr>
            <w:tcW w:w="872" w:type="dxa"/>
            <w:tcBorders>
              <w:bottom w:val="double" w:sz="4" w:space="0" w:color="auto"/>
            </w:tcBorders>
            <w:vAlign w:val="center"/>
          </w:tcPr>
          <w:p w14:paraId="3028844A" w14:textId="77777777" w:rsidR="00517D3F" w:rsidRPr="007F5D82" w:rsidRDefault="00517D3F">
            <w:pPr>
              <w:spacing w:before="40" w:after="40"/>
              <w:jc w:val="center"/>
              <w:rPr>
                <w:rFonts w:cs="Arial"/>
                <w:color w:val="000000"/>
                <w:sz w:val="20"/>
                <w:szCs w:val="20"/>
              </w:rPr>
            </w:pPr>
            <w:r w:rsidRPr="001F661F">
              <w:rPr>
                <w:sz w:val="20"/>
                <w:szCs w:val="20"/>
              </w:rPr>
              <w:t>G</w:t>
            </w:r>
          </w:p>
        </w:tc>
        <w:tc>
          <w:tcPr>
            <w:tcW w:w="872" w:type="dxa"/>
            <w:tcBorders>
              <w:bottom w:val="double" w:sz="4" w:space="0" w:color="auto"/>
            </w:tcBorders>
            <w:vAlign w:val="center"/>
          </w:tcPr>
          <w:p w14:paraId="1D67D956" w14:textId="77777777" w:rsidR="00517D3F" w:rsidRPr="007F5D82" w:rsidRDefault="00517D3F">
            <w:pPr>
              <w:spacing w:before="40" w:after="40"/>
              <w:jc w:val="center"/>
              <w:rPr>
                <w:rFonts w:cs="Arial"/>
                <w:color w:val="000000"/>
                <w:sz w:val="20"/>
                <w:szCs w:val="20"/>
              </w:rPr>
            </w:pPr>
            <w:r w:rsidRPr="001F661F">
              <w:rPr>
                <w:sz w:val="20"/>
                <w:szCs w:val="20"/>
              </w:rPr>
              <w:t>C</w:t>
            </w:r>
          </w:p>
        </w:tc>
      </w:tr>
      <w:tr w:rsidR="00517D3F" w14:paraId="1EB67430" w14:textId="77777777">
        <w:tc>
          <w:tcPr>
            <w:tcW w:w="762" w:type="dxa"/>
            <w:tcBorders>
              <w:top w:val="double" w:sz="4" w:space="0" w:color="auto"/>
            </w:tcBorders>
            <w:vAlign w:val="center"/>
          </w:tcPr>
          <w:p w14:paraId="697BD7BF"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256</w:t>
            </w:r>
          </w:p>
        </w:tc>
        <w:tc>
          <w:tcPr>
            <w:tcW w:w="763" w:type="dxa"/>
            <w:tcBorders>
              <w:top w:val="double" w:sz="4" w:space="0" w:color="auto"/>
              <w:right w:val="double" w:sz="4" w:space="0" w:color="auto"/>
            </w:tcBorders>
            <w:vAlign w:val="center"/>
          </w:tcPr>
          <w:p w14:paraId="4F109C64"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16</w:t>
            </w:r>
          </w:p>
        </w:tc>
        <w:tc>
          <w:tcPr>
            <w:tcW w:w="1167" w:type="dxa"/>
            <w:tcBorders>
              <w:top w:val="double" w:sz="4" w:space="0" w:color="auto"/>
              <w:left w:val="double" w:sz="4" w:space="0" w:color="auto"/>
              <w:right w:val="double" w:sz="4" w:space="0" w:color="auto"/>
            </w:tcBorders>
            <w:vAlign w:val="center"/>
          </w:tcPr>
          <w:p w14:paraId="4B4C98A5" w14:textId="77777777" w:rsidR="00517D3F" w:rsidRPr="007F5D82" w:rsidRDefault="00517D3F">
            <w:pPr>
              <w:spacing w:before="40" w:after="40"/>
              <w:jc w:val="center"/>
              <w:rPr>
                <w:rFonts w:cs="Arial"/>
                <w:color w:val="000000"/>
                <w:sz w:val="20"/>
                <w:szCs w:val="20"/>
              </w:rPr>
            </w:pPr>
            <w:r w:rsidRPr="001F661F">
              <w:rPr>
                <w:sz w:val="20"/>
                <w:szCs w:val="20"/>
              </w:rPr>
              <w:t>0.69</w:t>
            </w:r>
          </w:p>
        </w:tc>
        <w:tc>
          <w:tcPr>
            <w:tcW w:w="1167" w:type="dxa"/>
            <w:tcBorders>
              <w:top w:val="double" w:sz="4" w:space="0" w:color="auto"/>
              <w:left w:val="double" w:sz="4" w:space="0" w:color="auto"/>
            </w:tcBorders>
            <w:vAlign w:val="bottom"/>
          </w:tcPr>
          <w:p w14:paraId="5488D67F" w14:textId="77777777" w:rsidR="00517D3F" w:rsidRPr="007F5D82" w:rsidRDefault="00517D3F">
            <w:pPr>
              <w:spacing w:before="40" w:after="40"/>
              <w:jc w:val="center"/>
              <w:rPr>
                <w:rFonts w:cs="Arial"/>
                <w:color w:val="000000"/>
                <w:sz w:val="20"/>
                <w:szCs w:val="20"/>
              </w:rPr>
            </w:pPr>
            <w:r w:rsidRPr="00FE4A39">
              <w:rPr>
                <w:rFonts w:cs="Arial"/>
                <w:color w:val="000000"/>
                <w:sz w:val="20"/>
                <w:szCs w:val="20"/>
              </w:rPr>
              <w:t>0.70</w:t>
            </w:r>
          </w:p>
        </w:tc>
        <w:tc>
          <w:tcPr>
            <w:tcW w:w="871" w:type="dxa"/>
            <w:tcBorders>
              <w:top w:val="double" w:sz="4" w:space="0" w:color="auto"/>
            </w:tcBorders>
            <w:vAlign w:val="center"/>
          </w:tcPr>
          <w:p w14:paraId="209996D6" w14:textId="77777777" w:rsidR="00517D3F" w:rsidRPr="007F5D82" w:rsidRDefault="00517D3F">
            <w:pPr>
              <w:spacing w:before="40" w:after="40"/>
              <w:jc w:val="center"/>
              <w:rPr>
                <w:rFonts w:cs="Arial"/>
                <w:color w:val="000000"/>
                <w:sz w:val="20"/>
                <w:szCs w:val="20"/>
              </w:rPr>
            </w:pPr>
            <w:r w:rsidRPr="001F661F">
              <w:rPr>
                <w:sz w:val="20"/>
                <w:szCs w:val="20"/>
              </w:rPr>
              <w:t>0.83</w:t>
            </w:r>
          </w:p>
        </w:tc>
        <w:tc>
          <w:tcPr>
            <w:tcW w:w="872" w:type="dxa"/>
            <w:tcBorders>
              <w:top w:val="double" w:sz="4" w:space="0" w:color="auto"/>
            </w:tcBorders>
            <w:vAlign w:val="center"/>
          </w:tcPr>
          <w:p w14:paraId="3F3C5B45" w14:textId="77777777" w:rsidR="00517D3F" w:rsidRPr="007F5D82" w:rsidRDefault="00517D3F">
            <w:pPr>
              <w:spacing w:before="40" w:after="40"/>
              <w:jc w:val="center"/>
              <w:rPr>
                <w:rFonts w:cs="Arial"/>
                <w:color w:val="000000"/>
                <w:sz w:val="20"/>
                <w:szCs w:val="20"/>
              </w:rPr>
            </w:pPr>
            <w:r w:rsidRPr="001F661F">
              <w:rPr>
                <w:sz w:val="20"/>
                <w:szCs w:val="20"/>
              </w:rPr>
              <w:t>0.78</w:t>
            </w:r>
          </w:p>
        </w:tc>
        <w:tc>
          <w:tcPr>
            <w:tcW w:w="872" w:type="dxa"/>
            <w:tcBorders>
              <w:top w:val="double" w:sz="4" w:space="0" w:color="auto"/>
            </w:tcBorders>
            <w:vAlign w:val="center"/>
          </w:tcPr>
          <w:p w14:paraId="09864381" w14:textId="77777777" w:rsidR="00517D3F" w:rsidRPr="007F5D82" w:rsidRDefault="00517D3F">
            <w:pPr>
              <w:spacing w:before="40" w:after="40"/>
              <w:jc w:val="center"/>
              <w:rPr>
                <w:rFonts w:cs="Arial"/>
                <w:color w:val="000000"/>
                <w:sz w:val="20"/>
                <w:szCs w:val="20"/>
              </w:rPr>
            </w:pPr>
            <w:r w:rsidRPr="001F661F">
              <w:rPr>
                <w:sz w:val="20"/>
                <w:szCs w:val="20"/>
              </w:rPr>
              <w:t>0.77</w:t>
            </w:r>
          </w:p>
        </w:tc>
        <w:tc>
          <w:tcPr>
            <w:tcW w:w="872" w:type="dxa"/>
            <w:tcBorders>
              <w:top w:val="double" w:sz="4" w:space="0" w:color="auto"/>
            </w:tcBorders>
            <w:vAlign w:val="center"/>
          </w:tcPr>
          <w:p w14:paraId="7ED872BE" w14:textId="77777777" w:rsidR="00517D3F" w:rsidRPr="007F5D82" w:rsidRDefault="00517D3F">
            <w:pPr>
              <w:spacing w:before="40" w:after="40"/>
              <w:jc w:val="center"/>
              <w:rPr>
                <w:rFonts w:cs="Arial"/>
                <w:color w:val="000000"/>
                <w:sz w:val="20"/>
                <w:szCs w:val="20"/>
              </w:rPr>
            </w:pPr>
            <w:r w:rsidRPr="001F661F">
              <w:rPr>
                <w:sz w:val="20"/>
                <w:szCs w:val="20"/>
              </w:rPr>
              <w:t>0.68</w:t>
            </w:r>
          </w:p>
        </w:tc>
        <w:tc>
          <w:tcPr>
            <w:tcW w:w="872" w:type="dxa"/>
            <w:tcBorders>
              <w:top w:val="double" w:sz="4" w:space="0" w:color="auto"/>
            </w:tcBorders>
            <w:vAlign w:val="center"/>
          </w:tcPr>
          <w:p w14:paraId="50B6DCC8" w14:textId="77777777" w:rsidR="00517D3F" w:rsidRPr="007F5D82" w:rsidRDefault="00517D3F">
            <w:pPr>
              <w:spacing w:before="40" w:after="40"/>
              <w:jc w:val="center"/>
              <w:rPr>
                <w:rFonts w:cs="Arial"/>
                <w:color w:val="000000"/>
                <w:sz w:val="20"/>
                <w:szCs w:val="20"/>
              </w:rPr>
            </w:pPr>
            <w:r w:rsidRPr="001F661F">
              <w:rPr>
                <w:sz w:val="20"/>
                <w:szCs w:val="20"/>
              </w:rPr>
              <w:t>0.69</w:t>
            </w:r>
          </w:p>
        </w:tc>
        <w:tc>
          <w:tcPr>
            <w:tcW w:w="872" w:type="dxa"/>
            <w:tcBorders>
              <w:top w:val="double" w:sz="4" w:space="0" w:color="auto"/>
            </w:tcBorders>
            <w:vAlign w:val="center"/>
          </w:tcPr>
          <w:p w14:paraId="1240C4F1" w14:textId="77777777" w:rsidR="00517D3F" w:rsidRPr="007F5D82" w:rsidRDefault="00517D3F">
            <w:pPr>
              <w:spacing w:before="40" w:after="40"/>
              <w:jc w:val="center"/>
              <w:rPr>
                <w:rFonts w:cs="Arial"/>
                <w:color w:val="000000"/>
                <w:sz w:val="20"/>
                <w:szCs w:val="20"/>
              </w:rPr>
            </w:pPr>
            <w:r w:rsidRPr="001F661F">
              <w:rPr>
                <w:sz w:val="20"/>
                <w:szCs w:val="20"/>
              </w:rPr>
              <w:t>0.57</w:t>
            </w:r>
          </w:p>
        </w:tc>
        <w:tc>
          <w:tcPr>
            <w:tcW w:w="872" w:type="dxa"/>
            <w:tcBorders>
              <w:top w:val="double" w:sz="4" w:space="0" w:color="auto"/>
            </w:tcBorders>
            <w:vAlign w:val="center"/>
          </w:tcPr>
          <w:p w14:paraId="59D014AF" w14:textId="77777777" w:rsidR="00517D3F" w:rsidRPr="007F5D82" w:rsidRDefault="00517D3F">
            <w:pPr>
              <w:spacing w:before="40" w:after="40"/>
              <w:jc w:val="center"/>
              <w:rPr>
                <w:rFonts w:cs="Arial"/>
                <w:color w:val="000000"/>
                <w:sz w:val="20"/>
                <w:szCs w:val="20"/>
              </w:rPr>
            </w:pPr>
            <w:r w:rsidRPr="001F661F">
              <w:rPr>
                <w:sz w:val="20"/>
                <w:szCs w:val="20"/>
              </w:rPr>
              <w:t>0.61</w:t>
            </w:r>
          </w:p>
        </w:tc>
      </w:tr>
      <w:tr w:rsidR="00517D3F" w14:paraId="39B1F56C" w14:textId="77777777">
        <w:tc>
          <w:tcPr>
            <w:tcW w:w="762" w:type="dxa"/>
            <w:vAlign w:val="center"/>
          </w:tcPr>
          <w:p w14:paraId="58941D84"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128</w:t>
            </w:r>
          </w:p>
        </w:tc>
        <w:tc>
          <w:tcPr>
            <w:tcW w:w="763" w:type="dxa"/>
            <w:tcBorders>
              <w:right w:val="double" w:sz="4" w:space="0" w:color="auto"/>
            </w:tcBorders>
            <w:vAlign w:val="center"/>
          </w:tcPr>
          <w:p w14:paraId="453D471D"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16</w:t>
            </w:r>
          </w:p>
        </w:tc>
        <w:tc>
          <w:tcPr>
            <w:tcW w:w="1167" w:type="dxa"/>
            <w:tcBorders>
              <w:left w:val="double" w:sz="4" w:space="0" w:color="auto"/>
              <w:right w:val="double" w:sz="4" w:space="0" w:color="auto"/>
            </w:tcBorders>
            <w:vAlign w:val="center"/>
          </w:tcPr>
          <w:p w14:paraId="5ADE0E88" w14:textId="77777777" w:rsidR="00517D3F" w:rsidRPr="007F5D82" w:rsidRDefault="00517D3F">
            <w:pPr>
              <w:spacing w:before="40" w:after="40"/>
              <w:jc w:val="center"/>
              <w:rPr>
                <w:rFonts w:cs="Arial"/>
                <w:color w:val="000000"/>
                <w:sz w:val="20"/>
                <w:szCs w:val="20"/>
              </w:rPr>
            </w:pPr>
            <w:r w:rsidRPr="001F661F">
              <w:rPr>
                <w:sz w:val="20"/>
                <w:szCs w:val="20"/>
              </w:rPr>
              <w:t>0.67</w:t>
            </w:r>
          </w:p>
        </w:tc>
        <w:tc>
          <w:tcPr>
            <w:tcW w:w="1167" w:type="dxa"/>
            <w:tcBorders>
              <w:left w:val="double" w:sz="4" w:space="0" w:color="auto"/>
            </w:tcBorders>
            <w:vAlign w:val="bottom"/>
          </w:tcPr>
          <w:p w14:paraId="13E05FEF" w14:textId="77777777" w:rsidR="00517D3F" w:rsidRPr="007F5D82" w:rsidRDefault="00517D3F">
            <w:pPr>
              <w:spacing w:before="40" w:after="40"/>
              <w:jc w:val="center"/>
              <w:rPr>
                <w:rFonts w:cs="Arial"/>
                <w:color w:val="000000"/>
                <w:sz w:val="20"/>
                <w:szCs w:val="20"/>
              </w:rPr>
            </w:pPr>
            <w:r w:rsidRPr="00FE4A39">
              <w:rPr>
                <w:rFonts w:cs="Arial"/>
                <w:color w:val="000000"/>
                <w:sz w:val="20"/>
                <w:szCs w:val="20"/>
              </w:rPr>
              <w:t>0.70</w:t>
            </w:r>
          </w:p>
        </w:tc>
        <w:tc>
          <w:tcPr>
            <w:tcW w:w="871" w:type="dxa"/>
            <w:vAlign w:val="center"/>
          </w:tcPr>
          <w:p w14:paraId="21CD1636" w14:textId="77777777" w:rsidR="00517D3F" w:rsidRPr="007F5D82" w:rsidRDefault="00517D3F">
            <w:pPr>
              <w:spacing w:before="40" w:after="40"/>
              <w:jc w:val="center"/>
              <w:rPr>
                <w:rFonts w:cs="Arial"/>
                <w:color w:val="000000"/>
                <w:sz w:val="20"/>
                <w:szCs w:val="20"/>
              </w:rPr>
            </w:pPr>
            <w:r w:rsidRPr="001F661F">
              <w:rPr>
                <w:sz w:val="20"/>
                <w:szCs w:val="20"/>
              </w:rPr>
              <w:t>0.82</w:t>
            </w:r>
          </w:p>
        </w:tc>
        <w:tc>
          <w:tcPr>
            <w:tcW w:w="872" w:type="dxa"/>
            <w:vAlign w:val="center"/>
          </w:tcPr>
          <w:p w14:paraId="53D9ECE8" w14:textId="77777777" w:rsidR="00517D3F" w:rsidRPr="007F5D82" w:rsidRDefault="00517D3F">
            <w:pPr>
              <w:spacing w:before="40" w:after="40"/>
              <w:jc w:val="center"/>
              <w:rPr>
                <w:rFonts w:cs="Arial"/>
                <w:color w:val="000000"/>
                <w:sz w:val="20"/>
                <w:szCs w:val="20"/>
              </w:rPr>
            </w:pPr>
            <w:r w:rsidRPr="001F661F">
              <w:rPr>
                <w:sz w:val="20"/>
                <w:szCs w:val="20"/>
              </w:rPr>
              <w:t>0.77</w:t>
            </w:r>
          </w:p>
        </w:tc>
        <w:tc>
          <w:tcPr>
            <w:tcW w:w="872" w:type="dxa"/>
            <w:vAlign w:val="center"/>
          </w:tcPr>
          <w:p w14:paraId="6A627192" w14:textId="77777777" w:rsidR="00517D3F" w:rsidRPr="007F5D82" w:rsidRDefault="00517D3F">
            <w:pPr>
              <w:spacing w:before="40" w:after="40"/>
              <w:jc w:val="center"/>
              <w:rPr>
                <w:rFonts w:cs="Arial"/>
                <w:color w:val="000000"/>
                <w:sz w:val="20"/>
                <w:szCs w:val="20"/>
              </w:rPr>
            </w:pPr>
            <w:r w:rsidRPr="001F661F">
              <w:rPr>
                <w:sz w:val="20"/>
                <w:szCs w:val="20"/>
              </w:rPr>
              <w:t>0.73</w:t>
            </w:r>
          </w:p>
        </w:tc>
        <w:tc>
          <w:tcPr>
            <w:tcW w:w="872" w:type="dxa"/>
            <w:vAlign w:val="center"/>
          </w:tcPr>
          <w:p w14:paraId="5DABE074" w14:textId="77777777" w:rsidR="00517D3F" w:rsidRPr="007F5D82" w:rsidRDefault="00517D3F">
            <w:pPr>
              <w:spacing w:before="40" w:after="40"/>
              <w:jc w:val="center"/>
              <w:rPr>
                <w:rFonts w:cs="Arial"/>
                <w:color w:val="000000"/>
                <w:sz w:val="20"/>
                <w:szCs w:val="20"/>
              </w:rPr>
            </w:pPr>
            <w:r w:rsidRPr="001F661F">
              <w:rPr>
                <w:sz w:val="20"/>
                <w:szCs w:val="20"/>
              </w:rPr>
              <w:t>0.70</w:t>
            </w:r>
          </w:p>
        </w:tc>
        <w:tc>
          <w:tcPr>
            <w:tcW w:w="872" w:type="dxa"/>
            <w:vAlign w:val="center"/>
          </w:tcPr>
          <w:p w14:paraId="25CEA9FE" w14:textId="77777777" w:rsidR="00517D3F" w:rsidRPr="007F5D82" w:rsidRDefault="00517D3F">
            <w:pPr>
              <w:spacing w:before="40" w:after="40"/>
              <w:jc w:val="center"/>
              <w:rPr>
                <w:rFonts w:cs="Arial"/>
                <w:color w:val="000000"/>
                <w:sz w:val="20"/>
                <w:szCs w:val="20"/>
              </w:rPr>
            </w:pPr>
            <w:r w:rsidRPr="001F661F">
              <w:rPr>
                <w:sz w:val="20"/>
                <w:szCs w:val="20"/>
              </w:rPr>
              <w:t>0.65</w:t>
            </w:r>
          </w:p>
        </w:tc>
        <w:tc>
          <w:tcPr>
            <w:tcW w:w="872" w:type="dxa"/>
            <w:vAlign w:val="center"/>
          </w:tcPr>
          <w:p w14:paraId="045C45AD" w14:textId="77777777" w:rsidR="00517D3F" w:rsidRPr="007F5D82" w:rsidRDefault="00517D3F">
            <w:pPr>
              <w:spacing w:before="40" w:after="40"/>
              <w:jc w:val="center"/>
              <w:rPr>
                <w:rFonts w:cs="Arial"/>
                <w:color w:val="000000"/>
                <w:sz w:val="20"/>
                <w:szCs w:val="20"/>
              </w:rPr>
            </w:pPr>
            <w:r w:rsidRPr="001F661F">
              <w:rPr>
                <w:sz w:val="20"/>
                <w:szCs w:val="20"/>
              </w:rPr>
              <w:t>0.65</w:t>
            </w:r>
          </w:p>
        </w:tc>
        <w:tc>
          <w:tcPr>
            <w:tcW w:w="872" w:type="dxa"/>
            <w:vAlign w:val="center"/>
          </w:tcPr>
          <w:p w14:paraId="62E9AD80" w14:textId="77777777" w:rsidR="00517D3F" w:rsidRPr="007F5D82" w:rsidRDefault="00517D3F">
            <w:pPr>
              <w:spacing w:before="40" w:after="40"/>
              <w:jc w:val="center"/>
              <w:rPr>
                <w:rFonts w:cs="Arial"/>
                <w:color w:val="000000"/>
                <w:sz w:val="20"/>
                <w:szCs w:val="20"/>
              </w:rPr>
            </w:pPr>
            <w:r w:rsidRPr="001F661F">
              <w:rPr>
                <w:sz w:val="20"/>
                <w:szCs w:val="20"/>
              </w:rPr>
              <w:t>0.60</w:t>
            </w:r>
          </w:p>
        </w:tc>
      </w:tr>
      <w:tr w:rsidR="00517D3F" w14:paraId="4B6FBFD9" w14:textId="77777777">
        <w:tc>
          <w:tcPr>
            <w:tcW w:w="762" w:type="dxa"/>
            <w:tcBorders>
              <w:bottom w:val="double" w:sz="4" w:space="0" w:color="auto"/>
            </w:tcBorders>
            <w:vAlign w:val="center"/>
          </w:tcPr>
          <w:p w14:paraId="7B20F59D"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64</w:t>
            </w:r>
          </w:p>
        </w:tc>
        <w:tc>
          <w:tcPr>
            <w:tcW w:w="763" w:type="dxa"/>
            <w:tcBorders>
              <w:bottom w:val="double" w:sz="4" w:space="0" w:color="auto"/>
              <w:right w:val="double" w:sz="4" w:space="0" w:color="auto"/>
            </w:tcBorders>
            <w:vAlign w:val="center"/>
          </w:tcPr>
          <w:p w14:paraId="3A7B8FE1"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16</w:t>
            </w:r>
          </w:p>
        </w:tc>
        <w:tc>
          <w:tcPr>
            <w:tcW w:w="1167" w:type="dxa"/>
            <w:tcBorders>
              <w:left w:val="double" w:sz="4" w:space="0" w:color="auto"/>
              <w:bottom w:val="double" w:sz="4" w:space="0" w:color="auto"/>
              <w:right w:val="double" w:sz="4" w:space="0" w:color="auto"/>
            </w:tcBorders>
            <w:vAlign w:val="center"/>
          </w:tcPr>
          <w:p w14:paraId="314B90B8" w14:textId="77777777" w:rsidR="00517D3F" w:rsidRPr="007F5D82" w:rsidRDefault="00517D3F">
            <w:pPr>
              <w:spacing w:before="40" w:after="40"/>
              <w:jc w:val="center"/>
              <w:rPr>
                <w:rFonts w:cs="Arial"/>
                <w:color w:val="000000"/>
                <w:sz w:val="20"/>
                <w:szCs w:val="20"/>
              </w:rPr>
            </w:pPr>
            <w:r w:rsidRPr="001F661F">
              <w:rPr>
                <w:sz w:val="20"/>
                <w:szCs w:val="20"/>
              </w:rPr>
              <w:t>0.75</w:t>
            </w:r>
          </w:p>
        </w:tc>
        <w:tc>
          <w:tcPr>
            <w:tcW w:w="1167" w:type="dxa"/>
            <w:tcBorders>
              <w:left w:val="double" w:sz="4" w:space="0" w:color="auto"/>
              <w:bottom w:val="double" w:sz="4" w:space="0" w:color="auto"/>
            </w:tcBorders>
            <w:vAlign w:val="bottom"/>
          </w:tcPr>
          <w:p w14:paraId="3AFB9E7D" w14:textId="77777777" w:rsidR="00517D3F" w:rsidRPr="007F5D82" w:rsidRDefault="00517D3F">
            <w:pPr>
              <w:spacing w:before="40" w:after="40"/>
              <w:jc w:val="center"/>
              <w:rPr>
                <w:rFonts w:cs="Arial"/>
                <w:color w:val="000000"/>
                <w:sz w:val="20"/>
                <w:szCs w:val="20"/>
              </w:rPr>
            </w:pPr>
            <w:r w:rsidRPr="00FE4A39">
              <w:rPr>
                <w:rFonts w:cs="Arial"/>
                <w:color w:val="000000"/>
                <w:sz w:val="20"/>
                <w:szCs w:val="20"/>
              </w:rPr>
              <w:t>0.82</w:t>
            </w:r>
          </w:p>
        </w:tc>
        <w:tc>
          <w:tcPr>
            <w:tcW w:w="871" w:type="dxa"/>
            <w:tcBorders>
              <w:bottom w:val="double" w:sz="4" w:space="0" w:color="auto"/>
            </w:tcBorders>
            <w:vAlign w:val="center"/>
          </w:tcPr>
          <w:p w14:paraId="61FBEB5D" w14:textId="77777777" w:rsidR="00517D3F" w:rsidRPr="007F5D82" w:rsidRDefault="00517D3F">
            <w:pPr>
              <w:spacing w:before="40" w:after="40"/>
              <w:jc w:val="center"/>
              <w:rPr>
                <w:rFonts w:cs="Arial"/>
                <w:color w:val="000000"/>
                <w:sz w:val="20"/>
                <w:szCs w:val="20"/>
              </w:rPr>
            </w:pPr>
            <w:r w:rsidRPr="001F661F">
              <w:rPr>
                <w:sz w:val="20"/>
                <w:szCs w:val="20"/>
              </w:rPr>
              <w:t>0.88</w:t>
            </w:r>
          </w:p>
        </w:tc>
        <w:tc>
          <w:tcPr>
            <w:tcW w:w="872" w:type="dxa"/>
            <w:tcBorders>
              <w:bottom w:val="double" w:sz="4" w:space="0" w:color="auto"/>
            </w:tcBorders>
            <w:vAlign w:val="center"/>
          </w:tcPr>
          <w:p w14:paraId="18813357" w14:textId="77777777" w:rsidR="00517D3F" w:rsidRPr="007F5D82" w:rsidRDefault="00517D3F">
            <w:pPr>
              <w:spacing w:before="40" w:after="40"/>
              <w:jc w:val="center"/>
              <w:rPr>
                <w:rFonts w:cs="Arial"/>
                <w:color w:val="000000"/>
                <w:sz w:val="20"/>
                <w:szCs w:val="20"/>
              </w:rPr>
            </w:pPr>
            <w:r w:rsidRPr="001F661F">
              <w:rPr>
                <w:sz w:val="20"/>
                <w:szCs w:val="20"/>
              </w:rPr>
              <w:t>0.86</w:t>
            </w:r>
          </w:p>
        </w:tc>
        <w:tc>
          <w:tcPr>
            <w:tcW w:w="872" w:type="dxa"/>
            <w:tcBorders>
              <w:bottom w:val="double" w:sz="4" w:space="0" w:color="auto"/>
            </w:tcBorders>
            <w:vAlign w:val="center"/>
          </w:tcPr>
          <w:p w14:paraId="2F9B614E" w14:textId="77777777" w:rsidR="00517D3F" w:rsidRPr="007F5D82" w:rsidRDefault="00517D3F">
            <w:pPr>
              <w:spacing w:before="40" w:after="40"/>
              <w:jc w:val="center"/>
              <w:rPr>
                <w:rFonts w:cs="Arial"/>
                <w:color w:val="000000"/>
                <w:sz w:val="20"/>
                <w:szCs w:val="20"/>
              </w:rPr>
            </w:pPr>
            <w:r w:rsidRPr="001F661F">
              <w:rPr>
                <w:sz w:val="20"/>
                <w:szCs w:val="20"/>
              </w:rPr>
              <w:t>0.78</w:t>
            </w:r>
          </w:p>
        </w:tc>
        <w:tc>
          <w:tcPr>
            <w:tcW w:w="872" w:type="dxa"/>
            <w:tcBorders>
              <w:bottom w:val="double" w:sz="4" w:space="0" w:color="auto"/>
            </w:tcBorders>
            <w:vAlign w:val="center"/>
          </w:tcPr>
          <w:p w14:paraId="76F0B8DC" w14:textId="77777777" w:rsidR="00517D3F" w:rsidRPr="007F5D82" w:rsidRDefault="00517D3F">
            <w:pPr>
              <w:spacing w:before="40" w:after="40"/>
              <w:jc w:val="center"/>
              <w:rPr>
                <w:rFonts w:cs="Arial"/>
                <w:color w:val="000000"/>
                <w:sz w:val="20"/>
                <w:szCs w:val="20"/>
              </w:rPr>
            </w:pPr>
            <w:r w:rsidRPr="001F661F">
              <w:rPr>
                <w:sz w:val="20"/>
                <w:szCs w:val="20"/>
              </w:rPr>
              <w:t>0.86</w:t>
            </w:r>
          </w:p>
        </w:tc>
        <w:tc>
          <w:tcPr>
            <w:tcW w:w="872" w:type="dxa"/>
            <w:tcBorders>
              <w:bottom w:val="double" w:sz="4" w:space="0" w:color="auto"/>
            </w:tcBorders>
            <w:vAlign w:val="center"/>
          </w:tcPr>
          <w:p w14:paraId="0BF0D3B9" w14:textId="77777777" w:rsidR="00517D3F" w:rsidRPr="007F5D82" w:rsidRDefault="00517D3F">
            <w:pPr>
              <w:spacing w:before="40" w:after="40"/>
              <w:jc w:val="center"/>
              <w:rPr>
                <w:rFonts w:cs="Arial"/>
                <w:color w:val="000000"/>
                <w:sz w:val="20"/>
                <w:szCs w:val="20"/>
              </w:rPr>
            </w:pPr>
            <w:r w:rsidRPr="001F661F">
              <w:rPr>
                <w:sz w:val="20"/>
                <w:szCs w:val="20"/>
              </w:rPr>
              <w:t>0.76</w:t>
            </w:r>
          </w:p>
        </w:tc>
        <w:tc>
          <w:tcPr>
            <w:tcW w:w="872" w:type="dxa"/>
            <w:tcBorders>
              <w:bottom w:val="double" w:sz="4" w:space="0" w:color="auto"/>
            </w:tcBorders>
            <w:vAlign w:val="center"/>
          </w:tcPr>
          <w:p w14:paraId="30F7272A" w14:textId="77777777" w:rsidR="00517D3F" w:rsidRPr="007F5D82" w:rsidRDefault="00517D3F">
            <w:pPr>
              <w:spacing w:before="40" w:after="40"/>
              <w:jc w:val="center"/>
              <w:rPr>
                <w:rFonts w:cs="Arial"/>
                <w:color w:val="000000"/>
                <w:sz w:val="20"/>
                <w:szCs w:val="20"/>
              </w:rPr>
            </w:pPr>
            <w:r w:rsidRPr="001F661F">
              <w:rPr>
                <w:sz w:val="20"/>
                <w:szCs w:val="20"/>
              </w:rPr>
              <w:t>0.87</w:t>
            </w:r>
          </w:p>
        </w:tc>
        <w:tc>
          <w:tcPr>
            <w:tcW w:w="872" w:type="dxa"/>
            <w:tcBorders>
              <w:bottom w:val="double" w:sz="4" w:space="0" w:color="auto"/>
            </w:tcBorders>
            <w:vAlign w:val="center"/>
          </w:tcPr>
          <w:p w14:paraId="14A650A0" w14:textId="77777777" w:rsidR="00517D3F" w:rsidRPr="007F5D82" w:rsidRDefault="00517D3F">
            <w:pPr>
              <w:spacing w:before="40" w:after="40"/>
              <w:jc w:val="center"/>
              <w:rPr>
                <w:rFonts w:cs="Arial"/>
                <w:color w:val="000000"/>
                <w:sz w:val="20"/>
                <w:szCs w:val="20"/>
              </w:rPr>
            </w:pPr>
            <w:r w:rsidRPr="001F661F">
              <w:rPr>
                <w:sz w:val="20"/>
                <w:szCs w:val="20"/>
              </w:rPr>
              <w:t>0.70</w:t>
            </w:r>
          </w:p>
        </w:tc>
      </w:tr>
      <w:tr w:rsidR="00517D3F" w14:paraId="1271FD1F" w14:textId="77777777">
        <w:tc>
          <w:tcPr>
            <w:tcW w:w="762" w:type="dxa"/>
            <w:tcBorders>
              <w:top w:val="double" w:sz="4" w:space="0" w:color="auto"/>
            </w:tcBorders>
            <w:vAlign w:val="center"/>
          </w:tcPr>
          <w:p w14:paraId="191FCABD"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256</w:t>
            </w:r>
          </w:p>
        </w:tc>
        <w:tc>
          <w:tcPr>
            <w:tcW w:w="763" w:type="dxa"/>
            <w:tcBorders>
              <w:top w:val="double" w:sz="4" w:space="0" w:color="auto"/>
              <w:right w:val="double" w:sz="4" w:space="0" w:color="auto"/>
            </w:tcBorders>
            <w:vAlign w:val="center"/>
          </w:tcPr>
          <w:p w14:paraId="73B18581"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9</w:t>
            </w:r>
          </w:p>
        </w:tc>
        <w:tc>
          <w:tcPr>
            <w:tcW w:w="1167" w:type="dxa"/>
            <w:tcBorders>
              <w:top w:val="double" w:sz="4" w:space="0" w:color="auto"/>
              <w:left w:val="double" w:sz="4" w:space="0" w:color="auto"/>
              <w:right w:val="double" w:sz="4" w:space="0" w:color="auto"/>
            </w:tcBorders>
            <w:vAlign w:val="center"/>
          </w:tcPr>
          <w:p w14:paraId="7C5BA5B0" w14:textId="77777777" w:rsidR="00517D3F" w:rsidRPr="007F5D82" w:rsidRDefault="00517D3F">
            <w:pPr>
              <w:spacing w:before="40" w:after="40"/>
              <w:jc w:val="center"/>
              <w:rPr>
                <w:rFonts w:cs="Arial"/>
                <w:color w:val="000000"/>
                <w:sz w:val="20"/>
                <w:szCs w:val="20"/>
              </w:rPr>
            </w:pPr>
            <w:r w:rsidRPr="001F661F">
              <w:rPr>
                <w:sz w:val="20"/>
                <w:szCs w:val="20"/>
              </w:rPr>
              <w:t>0.82</w:t>
            </w:r>
          </w:p>
        </w:tc>
        <w:tc>
          <w:tcPr>
            <w:tcW w:w="1167" w:type="dxa"/>
            <w:tcBorders>
              <w:top w:val="double" w:sz="4" w:space="0" w:color="auto"/>
              <w:left w:val="double" w:sz="4" w:space="0" w:color="auto"/>
            </w:tcBorders>
            <w:vAlign w:val="bottom"/>
          </w:tcPr>
          <w:p w14:paraId="62F04CA4" w14:textId="77777777" w:rsidR="00517D3F" w:rsidRPr="007F5D82" w:rsidRDefault="00517D3F">
            <w:pPr>
              <w:spacing w:before="40" w:after="40"/>
              <w:jc w:val="center"/>
              <w:rPr>
                <w:rFonts w:cs="Arial"/>
                <w:color w:val="000000"/>
                <w:sz w:val="20"/>
                <w:szCs w:val="20"/>
              </w:rPr>
            </w:pPr>
            <w:r w:rsidRPr="00FE4A39">
              <w:rPr>
                <w:rFonts w:cs="Arial"/>
                <w:color w:val="000000"/>
                <w:sz w:val="20"/>
                <w:szCs w:val="20"/>
              </w:rPr>
              <w:t>0.80</w:t>
            </w:r>
          </w:p>
        </w:tc>
        <w:tc>
          <w:tcPr>
            <w:tcW w:w="871" w:type="dxa"/>
            <w:tcBorders>
              <w:top w:val="double" w:sz="4" w:space="0" w:color="auto"/>
            </w:tcBorders>
            <w:vAlign w:val="center"/>
          </w:tcPr>
          <w:p w14:paraId="37B92B96" w14:textId="77777777" w:rsidR="00517D3F" w:rsidRPr="007F5D82" w:rsidRDefault="00517D3F">
            <w:pPr>
              <w:spacing w:before="40" w:after="40"/>
              <w:jc w:val="center"/>
              <w:rPr>
                <w:rFonts w:cs="Arial"/>
                <w:color w:val="000000"/>
                <w:sz w:val="20"/>
                <w:szCs w:val="20"/>
              </w:rPr>
            </w:pPr>
            <w:r w:rsidRPr="001F661F">
              <w:rPr>
                <w:sz w:val="20"/>
                <w:szCs w:val="20"/>
              </w:rPr>
              <w:t>0.85</w:t>
            </w:r>
          </w:p>
        </w:tc>
        <w:tc>
          <w:tcPr>
            <w:tcW w:w="872" w:type="dxa"/>
            <w:tcBorders>
              <w:top w:val="double" w:sz="4" w:space="0" w:color="auto"/>
            </w:tcBorders>
            <w:vAlign w:val="center"/>
          </w:tcPr>
          <w:p w14:paraId="55C9E492" w14:textId="77777777" w:rsidR="00517D3F" w:rsidRPr="007F5D82" w:rsidRDefault="00517D3F">
            <w:pPr>
              <w:spacing w:before="40" w:after="40"/>
              <w:jc w:val="center"/>
              <w:rPr>
                <w:rFonts w:cs="Arial"/>
                <w:color w:val="000000"/>
                <w:sz w:val="20"/>
                <w:szCs w:val="20"/>
              </w:rPr>
            </w:pPr>
            <w:r w:rsidRPr="001F661F">
              <w:rPr>
                <w:sz w:val="20"/>
                <w:szCs w:val="20"/>
              </w:rPr>
              <w:t>0.82</w:t>
            </w:r>
          </w:p>
        </w:tc>
        <w:tc>
          <w:tcPr>
            <w:tcW w:w="872" w:type="dxa"/>
            <w:tcBorders>
              <w:top w:val="double" w:sz="4" w:space="0" w:color="auto"/>
            </w:tcBorders>
            <w:vAlign w:val="center"/>
          </w:tcPr>
          <w:p w14:paraId="3D528F07" w14:textId="77777777" w:rsidR="00517D3F" w:rsidRPr="007F5D82" w:rsidRDefault="00517D3F">
            <w:pPr>
              <w:spacing w:before="40" w:after="40"/>
              <w:jc w:val="center"/>
              <w:rPr>
                <w:rFonts w:cs="Arial"/>
                <w:color w:val="000000"/>
                <w:sz w:val="20"/>
                <w:szCs w:val="20"/>
              </w:rPr>
            </w:pPr>
            <w:r w:rsidRPr="001F661F">
              <w:rPr>
                <w:sz w:val="20"/>
                <w:szCs w:val="20"/>
              </w:rPr>
              <w:t>0.80</w:t>
            </w:r>
          </w:p>
        </w:tc>
        <w:tc>
          <w:tcPr>
            <w:tcW w:w="872" w:type="dxa"/>
            <w:tcBorders>
              <w:top w:val="double" w:sz="4" w:space="0" w:color="auto"/>
            </w:tcBorders>
            <w:vAlign w:val="center"/>
          </w:tcPr>
          <w:p w14:paraId="2345DF27" w14:textId="77777777" w:rsidR="00517D3F" w:rsidRPr="007F5D82" w:rsidRDefault="00517D3F">
            <w:pPr>
              <w:spacing w:before="40" w:after="40"/>
              <w:jc w:val="center"/>
              <w:rPr>
                <w:rFonts w:cs="Arial"/>
                <w:color w:val="000000"/>
                <w:sz w:val="20"/>
                <w:szCs w:val="20"/>
              </w:rPr>
            </w:pPr>
            <w:r w:rsidRPr="001F661F">
              <w:rPr>
                <w:sz w:val="20"/>
                <w:szCs w:val="20"/>
              </w:rPr>
              <w:t>0.78</w:t>
            </w:r>
          </w:p>
        </w:tc>
        <w:tc>
          <w:tcPr>
            <w:tcW w:w="872" w:type="dxa"/>
            <w:tcBorders>
              <w:top w:val="double" w:sz="4" w:space="0" w:color="auto"/>
            </w:tcBorders>
            <w:vAlign w:val="center"/>
          </w:tcPr>
          <w:p w14:paraId="4A8EAC51" w14:textId="77777777" w:rsidR="00517D3F" w:rsidRPr="007F5D82" w:rsidRDefault="00517D3F">
            <w:pPr>
              <w:spacing w:before="40" w:after="40"/>
              <w:jc w:val="center"/>
              <w:rPr>
                <w:rFonts w:cs="Arial"/>
                <w:color w:val="000000"/>
                <w:sz w:val="20"/>
                <w:szCs w:val="20"/>
              </w:rPr>
            </w:pPr>
            <w:r w:rsidRPr="001F661F">
              <w:rPr>
                <w:sz w:val="20"/>
                <w:szCs w:val="20"/>
              </w:rPr>
              <w:t>0.79</w:t>
            </w:r>
          </w:p>
        </w:tc>
        <w:tc>
          <w:tcPr>
            <w:tcW w:w="872" w:type="dxa"/>
            <w:tcBorders>
              <w:top w:val="double" w:sz="4" w:space="0" w:color="auto"/>
            </w:tcBorders>
            <w:vAlign w:val="center"/>
          </w:tcPr>
          <w:p w14:paraId="5E756E66" w14:textId="77777777" w:rsidR="00517D3F" w:rsidRPr="007F5D82" w:rsidRDefault="00517D3F">
            <w:pPr>
              <w:spacing w:before="40" w:after="40"/>
              <w:jc w:val="center"/>
              <w:rPr>
                <w:rFonts w:cs="Arial"/>
                <w:color w:val="000000"/>
                <w:sz w:val="20"/>
                <w:szCs w:val="20"/>
              </w:rPr>
            </w:pPr>
            <w:r w:rsidRPr="001F661F">
              <w:rPr>
                <w:sz w:val="20"/>
                <w:szCs w:val="20"/>
              </w:rPr>
              <w:t>0.80</w:t>
            </w:r>
          </w:p>
        </w:tc>
        <w:tc>
          <w:tcPr>
            <w:tcW w:w="872" w:type="dxa"/>
            <w:tcBorders>
              <w:top w:val="double" w:sz="4" w:space="0" w:color="auto"/>
            </w:tcBorders>
            <w:vAlign w:val="center"/>
          </w:tcPr>
          <w:p w14:paraId="5A192A20" w14:textId="77777777" w:rsidR="00517D3F" w:rsidRPr="007F5D82" w:rsidRDefault="00517D3F">
            <w:pPr>
              <w:spacing w:before="40" w:after="40"/>
              <w:jc w:val="center"/>
              <w:rPr>
                <w:rFonts w:cs="Arial"/>
                <w:color w:val="000000"/>
                <w:sz w:val="20"/>
                <w:szCs w:val="20"/>
              </w:rPr>
            </w:pPr>
            <w:r w:rsidRPr="001F661F">
              <w:rPr>
                <w:sz w:val="20"/>
                <w:szCs w:val="20"/>
              </w:rPr>
              <w:t>0.77</w:t>
            </w:r>
          </w:p>
        </w:tc>
      </w:tr>
      <w:tr w:rsidR="00517D3F" w14:paraId="611BDCE3" w14:textId="77777777">
        <w:tc>
          <w:tcPr>
            <w:tcW w:w="762" w:type="dxa"/>
            <w:vAlign w:val="center"/>
          </w:tcPr>
          <w:p w14:paraId="3A084C87"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128</w:t>
            </w:r>
          </w:p>
        </w:tc>
        <w:tc>
          <w:tcPr>
            <w:tcW w:w="763" w:type="dxa"/>
            <w:tcBorders>
              <w:right w:val="double" w:sz="4" w:space="0" w:color="auto"/>
            </w:tcBorders>
            <w:vAlign w:val="center"/>
          </w:tcPr>
          <w:p w14:paraId="6B6CAEB5"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9</w:t>
            </w:r>
          </w:p>
        </w:tc>
        <w:tc>
          <w:tcPr>
            <w:tcW w:w="1167" w:type="dxa"/>
            <w:tcBorders>
              <w:left w:val="double" w:sz="4" w:space="0" w:color="auto"/>
              <w:right w:val="double" w:sz="4" w:space="0" w:color="auto"/>
            </w:tcBorders>
            <w:vAlign w:val="center"/>
          </w:tcPr>
          <w:p w14:paraId="43774386" w14:textId="77777777" w:rsidR="00517D3F" w:rsidRPr="007F5D82" w:rsidRDefault="00517D3F">
            <w:pPr>
              <w:spacing w:before="40" w:after="40"/>
              <w:jc w:val="center"/>
              <w:rPr>
                <w:rFonts w:cs="Arial"/>
                <w:color w:val="000000"/>
                <w:sz w:val="20"/>
                <w:szCs w:val="20"/>
              </w:rPr>
            </w:pPr>
            <w:r w:rsidRPr="001F661F">
              <w:rPr>
                <w:sz w:val="20"/>
                <w:szCs w:val="20"/>
              </w:rPr>
              <w:t>0.81</w:t>
            </w:r>
          </w:p>
        </w:tc>
        <w:tc>
          <w:tcPr>
            <w:tcW w:w="1167" w:type="dxa"/>
            <w:tcBorders>
              <w:left w:val="double" w:sz="4" w:space="0" w:color="auto"/>
            </w:tcBorders>
            <w:vAlign w:val="bottom"/>
          </w:tcPr>
          <w:p w14:paraId="51664990" w14:textId="77777777" w:rsidR="00517D3F" w:rsidRPr="007F5D82" w:rsidRDefault="00517D3F">
            <w:pPr>
              <w:spacing w:before="40" w:after="40"/>
              <w:jc w:val="center"/>
              <w:rPr>
                <w:rFonts w:cs="Arial"/>
                <w:color w:val="000000"/>
                <w:sz w:val="20"/>
                <w:szCs w:val="20"/>
              </w:rPr>
            </w:pPr>
            <w:r w:rsidRPr="00FE4A39">
              <w:rPr>
                <w:rFonts w:cs="Arial"/>
                <w:color w:val="000000"/>
                <w:sz w:val="20"/>
                <w:szCs w:val="20"/>
              </w:rPr>
              <w:t>0.78</w:t>
            </w:r>
          </w:p>
        </w:tc>
        <w:tc>
          <w:tcPr>
            <w:tcW w:w="871" w:type="dxa"/>
            <w:vAlign w:val="center"/>
          </w:tcPr>
          <w:p w14:paraId="5C210A01" w14:textId="77777777" w:rsidR="00517D3F" w:rsidRPr="007F5D82" w:rsidRDefault="00517D3F">
            <w:pPr>
              <w:spacing w:before="40" w:after="40"/>
              <w:jc w:val="center"/>
              <w:rPr>
                <w:rFonts w:cs="Arial"/>
                <w:color w:val="000000"/>
                <w:sz w:val="20"/>
                <w:szCs w:val="20"/>
              </w:rPr>
            </w:pPr>
            <w:r w:rsidRPr="001F661F">
              <w:rPr>
                <w:sz w:val="20"/>
                <w:szCs w:val="20"/>
              </w:rPr>
              <w:t>0.83</w:t>
            </w:r>
          </w:p>
        </w:tc>
        <w:tc>
          <w:tcPr>
            <w:tcW w:w="872" w:type="dxa"/>
            <w:vAlign w:val="center"/>
          </w:tcPr>
          <w:p w14:paraId="7A89A964" w14:textId="77777777" w:rsidR="00517D3F" w:rsidRPr="007F5D82" w:rsidRDefault="00517D3F">
            <w:pPr>
              <w:spacing w:before="40" w:after="40"/>
              <w:jc w:val="center"/>
              <w:rPr>
                <w:rFonts w:cs="Arial"/>
                <w:color w:val="000000"/>
                <w:sz w:val="20"/>
                <w:szCs w:val="20"/>
              </w:rPr>
            </w:pPr>
            <w:r w:rsidRPr="001F661F">
              <w:rPr>
                <w:sz w:val="20"/>
                <w:szCs w:val="20"/>
              </w:rPr>
              <w:t>0.80</w:t>
            </w:r>
          </w:p>
        </w:tc>
        <w:tc>
          <w:tcPr>
            <w:tcW w:w="872" w:type="dxa"/>
            <w:vAlign w:val="center"/>
          </w:tcPr>
          <w:p w14:paraId="0E346A27" w14:textId="77777777" w:rsidR="00517D3F" w:rsidRPr="007F5D82" w:rsidRDefault="00517D3F">
            <w:pPr>
              <w:spacing w:before="40" w:after="40"/>
              <w:jc w:val="center"/>
              <w:rPr>
                <w:rFonts w:cs="Arial"/>
                <w:color w:val="000000"/>
                <w:sz w:val="20"/>
                <w:szCs w:val="20"/>
              </w:rPr>
            </w:pPr>
            <w:r w:rsidRPr="001F661F">
              <w:rPr>
                <w:sz w:val="20"/>
                <w:szCs w:val="20"/>
              </w:rPr>
              <w:t>0.78</w:t>
            </w:r>
          </w:p>
        </w:tc>
        <w:tc>
          <w:tcPr>
            <w:tcW w:w="872" w:type="dxa"/>
            <w:vAlign w:val="center"/>
          </w:tcPr>
          <w:p w14:paraId="0BD9015C" w14:textId="77777777" w:rsidR="00517D3F" w:rsidRPr="007F5D82" w:rsidRDefault="00517D3F">
            <w:pPr>
              <w:spacing w:before="40" w:after="40"/>
              <w:jc w:val="center"/>
              <w:rPr>
                <w:rFonts w:cs="Arial"/>
                <w:color w:val="000000"/>
                <w:sz w:val="20"/>
                <w:szCs w:val="20"/>
              </w:rPr>
            </w:pPr>
            <w:r w:rsidRPr="001F661F">
              <w:rPr>
                <w:sz w:val="20"/>
                <w:szCs w:val="20"/>
              </w:rPr>
              <w:t>0.79</w:t>
            </w:r>
          </w:p>
        </w:tc>
        <w:tc>
          <w:tcPr>
            <w:tcW w:w="872" w:type="dxa"/>
            <w:vAlign w:val="center"/>
          </w:tcPr>
          <w:p w14:paraId="1F15D9D3" w14:textId="77777777" w:rsidR="00517D3F" w:rsidRPr="007F5D82" w:rsidRDefault="00517D3F">
            <w:pPr>
              <w:spacing w:before="40" w:after="40"/>
              <w:jc w:val="center"/>
              <w:rPr>
                <w:rFonts w:cs="Arial"/>
                <w:color w:val="000000"/>
                <w:sz w:val="20"/>
                <w:szCs w:val="20"/>
              </w:rPr>
            </w:pPr>
            <w:r w:rsidRPr="001F661F">
              <w:rPr>
                <w:sz w:val="20"/>
                <w:szCs w:val="20"/>
              </w:rPr>
              <w:t>0.76</w:t>
            </w:r>
          </w:p>
        </w:tc>
        <w:tc>
          <w:tcPr>
            <w:tcW w:w="872" w:type="dxa"/>
            <w:vAlign w:val="center"/>
          </w:tcPr>
          <w:p w14:paraId="24523E5C" w14:textId="77777777" w:rsidR="00517D3F" w:rsidRPr="007F5D82" w:rsidRDefault="00517D3F">
            <w:pPr>
              <w:spacing w:before="40" w:after="40"/>
              <w:jc w:val="center"/>
              <w:rPr>
                <w:rFonts w:cs="Arial"/>
                <w:color w:val="000000"/>
                <w:sz w:val="20"/>
                <w:szCs w:val="20"/>
              </w:rPr>
            </w:pPr>
            <w:r w:rsidRPr="001F661F">
              <w:rPr>
                <w:sz w:val="20"/>
                <w:szCs w:val="20"/>
              </w:rPr>
              <w:t>0.77</w:t>
            </w:r>
          </w:p>
        </w:tc>
        <w:tc>
          <w:tcPr>
            <w:tcW w:w="872" w:type="dxa"/>
            <w:vAlign w:val="center"/>
          </w:tcPr>
          <w:p w14:paraId="022F0693" w14:textId="77777777" w:rsidR="00517D3F" w:rsidRPr="007F5D82" w:rsidRDefault="00517D3F">
            <w:pPr>
              <w:spacing w:before="40" w:after="40"/>
              <w:jc w:val="center"/>
              <w:rPr>
                <w:rFonts w:cs="Arial"/>
                <w:color w:val="000000"/>
                <w:sz w:val="20"/>
                <w:szCs w:val="20"/>
              </w:rPr>
            </w:pPr>
            <w:r w:rsidRPr="001F661F">
              <w:rPr>
                <w:sz w:val="20"/>
                <w:szCs w:val="20"/>
              </w:rPr>
              <w:t>0.74</w:t>
            </w:r>
          </w:p>
        </w:tc>
      </w:tr>
      <w:tr w:rsidR="00517D3F" w14:paraId="0468AA11" w14:textId="77777777">
        <w:tc>
          <w:tcPr>
            <w:tcW w:w="762" w:type="dxa"/>
            <w:vAlign w:val="center"/>
          </w:tcPr>
          <w:p w14:paraId="04F5E61C"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64</w:t>
            </w:r>
          </w:p>
        </w:tc>
        <w:tc>
          <w:tcPr>
            <w:tcW w:w="763" w:type="dxa"/>
            <w:tcBorders>
              <w:right w:val="double" w:sz="4" w:space="0" w:color="auto"/>
            </w:tcBorders>
            <w:vAlign w:val="center"/>
          </w:tcPr>
          <w:p w14:paraId="68896B07"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9</w:t>
            </w:r>
          </w:p>
        </w:tc>
        <w:tc>
          <w:tcPr>
            <w:tcW w:w="1167" w:type="dxa"/>
            <w:tcBorders>
              <w:left w:val="double" w:sz="4" w:space="0" w:color="auto"/>
              <w:right w:val="double" w:sz="4" w:space="0" w:color="auto"/>
            </w:tcBorders>
            <w:vAlign w:val="center"/>
          </w:tcPr>
          <w:p w14:paraId="7ADBE7D9" w14:textId="77777777" w:rsidR="00517D3F" w:rsidRPr="007F5D82" w:rsidRDefault="00517D3F">
            <w:pPr>
              <w:spacing w:before="40" w:after="40"/>
              <w:jc w:val="center"/>
              <w:rPr>
                <w:rFonts w:cs="Arial"/>
                <w:color w:val="000000"/>
                <w:sz w:val="20"/>
                <w:szCs w:val="20"/>
              </w:rPr>
            </w:pPr>
            <w:r w:rsidRPr="001F661F">
              <w:rPr>
                <w:sz w:val="20"/>
                <w:szCs w:val="20"/>
              </w:rPr>
              <w:t>0.82</w:t>
            </w:r>
          </w:p>
        </w:tc>
        <w:tc>
          <w:tcPr>
            <w:tcW w:w="1167" w:type="dxa"/>
            <w:tcBorders>
              <w:left w:val="double" w:sz="4" w:space="0" w:color="auto"/>
            </w:tcBorders>
            <w:vAlign w:val="bottom"/>
          </w:tcPr>
          <w:p w14:paraId="615A56C8" w14:textId="77777777" w:rsidR="00517D3F" w:rsidRPr="007F5D82" w:rsidRDefault="00517D3F">
            <w:pPr>
              <w:spacing w:before="40" w:after="40"/>
              <w:jc w:val="center"/>
              <w:rPr>
                <w:rFonts w:cs="Arial"/>
                <w:color w:val="000000"/>
                <w:sz w:val="20"/>
                <w:szCs w:val="20"/>
              </w:rPr>
            </w:pPr>
            <w:r w:rsidRPr="00FE4A39">
              <w:rPr>
                <w:rFonts w:cs="Arial"/>
                <w:color w:val="000000"/>
                <w:sz w:val="20"/>
                <w:szCs w:val="20"/>
              </w:rPr>
              <w:t>0.83</w:t>
            </w:r>
          </w:p>
        </w:tc>
        <w:tc>
          <w:tcPr>
            <w:tcW w:w="871" w:type="dxa"/>
            <w:vAlign w:val="center"/>
          </w:tcPr>
          <w:p w14:paraId="61C026AC" w14:textId="77777777" w:rsidR="00517D3F" w:rsidRPr="007F5D82" w:rsidRDefault="00517D3F">
            <w:pPr>
              <w:spacing w:before="40" w:after="40"/>
              <w:jc w:val="center"/>
              <w:rPr>
                <w:rFonts w:cs="Arial"/>
                <w:color w:val="000000"/>
                <w:sz w:val="20"/>
                <w:szCs w:val="20"/>
              </w:rPr>
            </w:pPr>
            <w:r w:rsidRPr="001F661F">
              <w:rPr>
                <w:sz w:val="20"/>
                <w:szCs w:val="20"/>
              </w:rPr>
              <w:t>0.90</w:t>
            </w:r>
          </w:p>
        </w:tc>
        <w:tc>
          <w:tcPr>
            <w:tcW w:w="872" w:type="dxa"/>
            <w:vAlign w:val="center"/>
          </w:tcPr>
          <w:p w14:paraId="23988388" w14:textId="77777777" w:rsidR="00517D3F" w:rsidRPr="007F5D82" w:rsidRDefault="00517D3F">
            <w:pPr>
              <w:spacing w:before="40" w:after="40"/>
              <w:jc w:val="center"/>
              <w:rPr>
                <w:rFonts w:cs="Arial"/>
                <w:color w:val="000000"/>
                <w:sz w:val="20"/>
                <w:szCs w:val="20"/>
              </w:rPr>
            </w:pPr>
            <w:r w:rsidRPr="001F661F">
              <w:rPr>
                <w:sz w:val="20"/>
                <w:szCs w:val="20"/>
              </w:rPr>
              <w:t>0.87</w:t>
            </w:r>
          </w:p>
        </w:tc>
        <w:tc>
          <w:tcPr>
            <w:tcW w:w="872" w:type="dxa"/>
            <w:vAlign w:val="center"/>
          </w:tcPr>
          <w:p w14:paraId="2CFAB33A" w14:textId="77777777" w:rsidR="00517D3F" w:rsidRPr="007F5D82" w:rsidRDefault="00517D3F">
            <w:pPr>
              <w:spacing w:before="40" w:after="40"/>
              <w:jc w:val="center"/>
              <w:rPr>
                <w:rFonts w:cs="Arial"/>
                <w:color w:val="000000"/>
                <w:sz w:val="20"/>
                <w:szCs w:val="20"/>
              </w:rPr>
            </w:pPr>
            <w:r w:rsidRPr="001F661F">
              <w:rPr>
                <w:sz w:val="20"/>
                <w:szCs w:val="20"/>
              </w:rPr>
              <w:t>0.79</w:t>
            </w:r>
          </w:p>
        </w:tc>
        <w:tc>
          <w:tcPr>
            <w:tcW w:w="872" w:type="dxa"/>
            <w:vAlign w:val="center"/>
          </w:tcPr>
          <w:p w14:paraId="28BA821A" w14:textId="77777777" w:rsidR="00517D3F" w:rsidRPr="007F5D82" w:rsidRDefault="00517D3F">
            <w:pPr>
              <w:spacing w:before="40" w:after="40"/>
              <w:jc w:val="center"/>
              <w:rPr>
                <w:rFonts w:cs="Arial"/>
                <w:color w:val="000000"/>
                <w:sz w:val="20"/>
                <w:szCs w:val="20"/>
              </w:rPr>
            </w:pPr>
            <w:r w:rsidRPr="001F661F">
              <w:rPr>
                <w:sz w:val="20"/>
                <w:szCs w:val="20"/>
              </w:rPr>
              <w:t>0.86</w:t>
            </w:r>
          </w:p>
        </w:tc>
        <w:tc>
          <w:tcPr>
            <w:tcW w:w="872" w:type="dxa"/>
            <w:vAlign w:val="center"/>
          </w:tcPr>
          <w:p w14:paraId="161DE49B" w14:textId="77777777" w:rsidR="00517D3F" w:rsidRPr="007F5D82" w:rsidRDefault="00517D3F">
            <w:pPr>
              <w:spacing w:before="40" w:after="40"/>
              <w:jc w:val="center"/>
              <w:rPr>
                <w:rFonts w:cs="Arial"/>
                <w:color w:val="000000"/>
                <w:sz w:val="20"/>
                <w:szCs w:val="20"/>
              </w:rPr>
            </w:pPr>
            <w:r w:rsidRPr="001F661F">
              <w:rPr>
                <w:sz w:val="20"/>
                <w:szCs w:val="20"/>
              </w:rPr>
              <w:t>0.77</w:t>
            </w:r>
          </w:p>
        </w:tc>
        <w:tc>
          <w:tcPr>
            <w:tcW w:w="872" w:type="dxa"/>
            <w:vAlign w:val="center"/>
          </w:tcPr>
          <w:p w14:paraId="13D7DAE3" w14:textId="77777777" w:rsidR="00517D3F" w:rsidRPr="007F5D82" w:rsidRDefault="00517D3F">
            <w:pPr>
              <w:spacing w:before="40" w:after="40"/>
              <w:jc w:val="center"/>
              <w:rPr>
                <w:rFonts w:cs="Arial"/>
                <w:color w:val="000000"/>
                <w:sz w:val="20"/>
                <w:szCs w:val="20"/>
              </w:rPr>
            </w:pPr>
            <w:r w:rsidRPr="001F661F">
              <w:rPr>
                <w:sz w:val="20"/>
                <w:szCs w:val="20"/>
              </w:rPr>
              <w:t>0.87</w:t>
            </w:r>
          </w:p>
        </w:tc>
        <w:tc>
          <w:tcPr>
            <w:tcW w:w="872" w:type="dxa"/>
            <w:vAlign w:val="center"/>
          </w:tcPr>
          <w:p w14:paraId="5AF5025E" w14:textId="77777777" w:rsidR="00517D3F" w:rsidRPr="007F5D82" w:rsidRDefault="00517D3F">
            <w:pPr>
              <w:spacing w:before="40" w:after="40"/>
              <w:jc w:val="center"/>
              <w:rPr>
                <w:rFonts w:cs="Arial"/>
                <w:color w:val="000000"/>
                <w:sz w:val="20"/>
                <w:szCs w:val="20"/>
              </w:rPr>
            </w:pPr>
            <w:r w:rsidRPr="001F661F">
              <w:rPr>
                <w:sz w:val="20"/>
                <w:szCs w:val="20"/>
              </w:rPr>
              <w:t>0.74</w:t>
            </w:r>
          </w:p>
        </w:tc>
      </w:tr>
    </w:tbl>
    <w:p w14:paraId="037EA961" w14:textId="77777777" w:rsidR="00517D3F" w:rsidRDefault="00517D3F" w:rsidP="001F46E8">
      <w:pPr>
        <w:rPr>
          <w:lang w:eastAsia="ja-JP"/>
        </w:rPr>
      </w:pPr>
    </w:p>
    <w:p w14:paraId="25647C99" w14:textId="31B8D900" w:rsidR="00F2393F" w:rsidRDefault="00F92784" w:rsidP="001F46E8">
      <w:r>
        <w:rPr>
          <w:lang w:eastAsia="ja-JP"/>
        </w:rPr>
        <w:t>While the m</w:t>
      </w:r>
      <w:r w:rsidRPr="003E10BF">
        <w:rPr>
          <w:lang w:eastAsia="ja-JP"/>
        </w:rPr>
        <w:t xml:space="preserve">odels using </w:t>
      </w:r>
      <w:r>
        <w:t xml:space="preserve">Rel-17 path-based </w:t>
      </w:r>
      <w:r w:rsidRPr="003E10BF">
        <w:rPr>
          <w:lang w:eastAsia="ja-JP"/>
        </w:rPr>
        <w:t>reports</w:t>
      </w:r>
      <w:r w:rsidR="00102E67">
        <w:rPr>
          <w:lang w:eastAsia="ja-JP"/>
        </w:rPr>
        <w:t xml:space="preserve"> </w:t>
      </w:r>
      <w:r w:rsidR="006F4547">
        <w:rPr>
          <w:lang w:eastAsia="ja-JP"/>
        </w:rPr>
        <w:t>from the same channel estimators</w:t>
      </w:r>
      <w:r w:rsidR="0013107A">
        <w:rPr>
          <w:lang w:eastAsia="ja-JP"/>
        </w:rPr>
        <w:t xml:space="preserve"> as their respective training set can achieve comparable </w:t>
      </w:r>
      <w:r w:rsidR="0013107A" w:rsidRPr="00086111">
        <w:t>2D positioning accuracy</w:t>
      </w:r>
      <w:r w:rsidR="0013107A">
        <w:t xml:space="preserve"> as </w:t>
      </w:r>
      <w:r w:rsidR="000D6BB9">
        <w:t xml:space="preserve">the models using sample-based reporting, </w:t>
      </w:r>
      <w:r w:rsidR="00F81436">
        <w:t xml:space="preserve">such good </w:t>
      </w:r>
      <w:r w:rsidR="003665BB">
        <w:t xml:space="preserve">positioning accuracy does not carry to </w:t>
      </w:r>
      <w:r w:rsidR="00BA4EB3">
        <w:t xml:space="preserve">Rel-17 path-based </w:t>
      </w:r>
      <w:r w:rsidR="00BA4EB3" w:rsidRPr="003E10BF">
        <w:rPr>
          <w:lang w:eastAsia="ja-JP"/>
        </w:rPr>
        <w:t>reports</w:t>
      </w:r>
      <w:r w:rsidR="00BA4EB3">
        <w:rPr>
          <w:lang w:eastAsia="ja-JP"/>
        </w:rPr>
        <w:t xml:space="preserve"> from different channel estimators. </w:t>
      </w:r>
      <w:r w:rsidR="00ED7491">
        <w:rPr>
          <w:lang w:eastAsia="ja-JP"/>
        </w:rPr>
        <w:t xml:space="preserve">In </w:t>
      </w:r>
      <w:r w:rsidR="00ED7491">
        <w:rPr>
          <w:lang w:eastAsia="ja-JP"/>
        </w:rPr>
        <w:fldChar w:fldCharType="begin"/>
      </w:r>
      <w:r w:rsidR="00ED7491">
        <w:rPr>
          <w:lang w:eastAsia="ja-JP"/>
        </w:rPr>
        <w:instrText xml:space="preserve"> REF _Ref162432273 \h </w:instrText>
      </w:r>
      <w:r w:rsidR="00ED7491">
        <w:rPr>
          <w:lang w:eastAsia="ja-JP"/>
        </w:rPr>
      </w:r>
      <w:r w:rsidR="00ED7491">
        <w:rPr>
          <w:lang w:eastAsia="ja-JP"/>
        </w:rPr>
        <w:fldChar w:fldCharType="separate"/>
      </w:r>
      <w:r w:rsidR="00643987" w:rsidRPr="00E215F0">
        <w:t xml:space="preserve">Figure </w:t>
      </w:r>
      <w:r w:rsidR="00643987">
        <w:rPr>
          <w:noProof/>
        </w:rPr>
        <w:t>8</w:t>
      </w:r>
      <w:r w:rsidR="00ED7491">
        <w:rPr>
          <w:lang w:eastAsia="ja-JP"/>
        </w:rPr>
        <w:fldChar w:fldCharType="end"/>
      </w:r>
      <w:r w:rsidR="00ED7491">
        <w:rPr>
          <w:lang w:eastAsia="ja-JP"/>
        </w:rPr>
        <w:t xml:space="preserve">, we show the </w:t>
      </w:r>
      <w:r w:rsidR="00ED7491" w:rsidRPr="00086111">
        <w:t xml:space="preserve">2D positioning </w:t>
      </w:r>
      <w:r w:rsidR="00D404F5">
        <w:t xml:space="preserve">error CDF of </w:t>
      </w:r>
      <w:r w:rsidR="00F67748">
        <w:t xml:space="preserve">a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t</m:t>
            </m:r>
          </m:sub>
        </m:sSub>
        <m:r>
          <w:rPr>
            <w:rFonts w:ascii="Cambria Math" w:hAnsi="Cambria Math"/>
            <w:lang w:eastAsia="ja-JP"/>
          </w:rPr>
          <m:t>=128</m:t>
        </m:r>
      </m:oMath>
      <w:r w:rsidR="00F67748" w:rsidRPr="00F67748">
        <w:rPr>
          <w:lang w:eastAsia="ja-JP"/>
        </w:rPr>
        <w:t xml:space="preserve"> and </w:t>
      </w:r>
      <m:oMath>
        <m:sSubSup>
          <m:sSubSupPr>
            <m:ctrlPr>
              <w:rPr>
                <w:rFonts w:ascii="Cambria Math" w:hAnsi="Cambria Math"/>
                <w:i/>
                <w:lang w:eastAsia="ja-JP"/>
              </w:rPr>
            </m:ctrlPr>
          </m:sSubSupPr>
          <m:e>
            <m:r>
              <w:rPr>
                <w:rFonts w:ascii="Cambria Math" w:hAnsi="Cambria Math"/>
                <w:lang w:eastAsia="ja-JP"/>
              </w:rPr>
              <m:t>N</m:t>
            </m:r>
          </m:e>
          <m:sub>
            <m:r>
              <w:rPr>
                <w:rFonts w:ascii="Cambria Math" w:hAnsi="Cambria Math"/>
                <w:lang w:eastAsia="ja-JP"/>
              </w:rPr>
              <m:t>t</m:t>
            </m:r>
          </m:sub>
          <m:sup>
            <m:r>
              <w:rPr>
                <w:rFonts w:ascii="Cambria Math" w:hAnsi="Cambria Math"/>
                <w:lang w:eastAsia="ja-JP"/>
              </w:rPr>
              <m:t>'</m:t>
            </m:r>
          </m:sup>
        </m:sSubSup>
        <m:r>
          <w:rPr>
            <w:rFonts w:ascii="Cambria Math" w:hAnsi="Cambria Math"/>
            <w:lang w:eastAsia="ja-JP"/>
          </w:rPr>
          <m:t>=16</m:t>
        </m:r>
      </m:oMath>
      <w:r w:rsidR="00F67748">
        <w:t xml:space="preserve"> model trained on </w:t>
      </w:r>
      <w:r w:rsidR="00AB78FF">
        <w:t xml:space="preserve">PDP </w:t>
      </w:r>
      <w:r w:rsidR="00F67748">
        <w:t>path reports from channel estimator G and tested on path reports from different channel estimators.</w:t>
      </w:r>
    </w:p>
    <w:p w14:paraId="12A60EF7" w14:textId="366138BC" w:rsidR="007C6D58" w:rsidRPr="005162F9" w:rsidRDefault="00CE6078" w:rsidP="00863182">
      <w:pPr>
        <w:pStyle w:val="ListParagraph"/>
        <w:numPr>
          <w:ilvl w:val="0"/>
          <w:numId w:val="56"/>
        </w:numPr>
        <w:rPr>
          <w:lang w:eastAsia="ja-JP"/>
        </w:rPr>
      </w:pPr>
      <w:r>
        <w:rPr>
          <w:lang w:val="en-US" w:eastAsia="ja-JP"/>
        </w:rPr>
        <w:t xml:space="preserve">The model achieves </w:t>
      </w:r>
      <w:r w:rsidRPr="00086111">
        <w:rPr>
          <w:lang w:eastAsia="ja-JP"/>
        </w:rPr>
        <w:t xml:space="preserve">90%tile </w:t>
      </w:r>
      <w:r w:rsidRPr="00086111">
        <w:t xml:space="preserve">2D positioning </w:t>
      </w:r>
      <w:r>
        <w:rPr>
          <w:lang w:val="en-US"/>
        </w:rPr>
        <w:t xml:space="preserve">error of </w:t>
      </w:r>
      <w:r w:rsidR="00D664BD">
        <w:rPr>
          <w:lang w:val="en-US"/>
        </w:rPr>
        <w:t xml:space="preserve">0.65 m </w:t>
      </w:r>
      <w:r w:rsidR="005162F9">
        <w:rPr>
          <w:lang w:val="en-US"/>
        </w:rPr>
        <w:t xml:space="preserve">when tested using reports from </w:t>
      </w:r>
      <w:r w:rsidR="005162F9">
        <w:t>channel estimator G</w:t>
      </w:r>
      <w:r w:rsidR="005162F9">
        <w:rPr>
          <w:lang w:val="en-US"/>
        </w:rPr>
        <w:t>.</w:t>
      </w:r>
    </w:p>
    <w:p w14:paraId="512B2F25" w14:textId="05E4FF96" w:rsidR="005162F9" w:rsidRPr="002D0797" w:rsidRDefault="005162F9" w:rsidP="00863182">
      <w:pPr>
        <w:pStyle w:val="ListParagraph"/>
        <w:numPr>
          <w:ilvl w:val="0"/>
          <w:numId w:val="56"/>
        </w:numPr>
        <w:rPr>
          <w:lang w:eastAsia="ja-JP"/>
        </w:rPr>
      </w:pPr>
      <w:r>
        <w:rPr>
          <w:lang w:val="en-US"/>
        </w:rPr>
        <w:t xml:space="preserve">As discussed in the above, </w:t>
      </w:r>
      <w:r w:rsidR="00F304FF">
        <w:rPr>
          <w:lang w:val="en-US"/>
        </w:rPr>
        <w:t xml:space="preserve">channel estimator B and G have </w:t>
      </w:r>
      <w:r w:rsidR="009202DD">
        <w:rPr>
          <w:lang w:eastAsia="ja-JP"/>
        </w:rPr>
        <w:t>basically identical overall CDF for found taps</w:t>
      </w:r>
      <w:r w:rsidR="00E85B8D" w:rsidRPr="00E85B8D">
        <w:rPr>
          <w:lang w:eastAsia="ja-JP"/>
        </w:rPr>
        <w:t xml:space="preserve"> </w:t>
      </w:r>
      <w:r w:rsidR="00E85B8D">
        <w:rPr>
          <w:lang w:eastAsia="ja-JP"/>
        </w:rPr>
        <w:t xml:space="preserve">as shown in </w:t>
      </w:r>
      <w:r w:rsidR="00E85B8D">
        <w:rPr>
          <w:lang w:eastAsia="ja-JP"/>
        </w:rPr>
        <w:fldChar w:fldCharType="begin"/>
      </w:r>
      <w:r w:rsidR="00E85B8D">
        <w:rPr>
          <w:lang w:eastAsia="ja-JP"/>
        </w:rPr>
        <w:instrText xml:space="preserve"> REF _Ref162360182 \h </w:instrText>
      </w:r>
      <w:r w:rsidR="00E85B8D">
        <w:rPr>
          <w:lang w:eastAsia="ja-JP"/>
        </w:rPr>
      </w:r>
      <w:r w:rsidR="00E85B8D">
        <w:rPr>
          <w:lang w:eastAsia="ja-JP"/>
        </w:rPr>
        <w:fldChar w:fldCharType="separate"/>
      </w:r>
      <w:r w:rsidR="00643987" w:rsidRPr="00E215F0">
        <w:t xml:space="preserve">Figure </w:t>
      </w:r>
      <w:r w:rsidR="00643987">
        <w:rPr>
          <w:noProof/>
        </w:rPr>
        <w:t>6</w:t>
      </w:r>
      <w:r w:rsidR="00E85B8D">
        <w:rPr>
          <w:lang w:eastAsia="ja-JP"/>
        </w:rPr>
        <w:fldChar w:fldCharType="end"/>
      </w:r>
      <w:r w:rsidR="0094366C">
        <w:rPr>
          <w:lang w:val="en-US" w:eastAsia="ja-JP"/>
        </w:rPr>
        <w:t>. However, the</w:t>
      </w:r>
      <w:r w:rsidR="002B39AE">
        <w:rPr>
          <w:lang w:val="en-US" w:eastAsia="ja-JP"/>
        </w:rPr>
        <w:t xml:space="preserve"> </w:t>
      </w:r>
      <w:r w:rsidR="002B39AE" w:rsidRPr="00086111">
        <w:rPr>
          <w:lang w:eastAsia="ja-JP"/>
        </w:rPr>
        <w:t xml:space="preserve">90%tile </w:t>
      </w:r>
      <w:r w:rsidR="002B39AE" w:rsidRPr="00086111">
        <w:t xml:space="preserve">2D positioning </w:t>
      </w:r>
      <w:r w:rsidR="002B39AE">
        <w:rPr>
          <w:lang w:val="en-US"/>
        </w:rPr>
        <w:t>error of the model degrades to</w:t>
      </w:r>
      <w:r w:rsidR="0094366C">
        <w:rPr>
          <w:lang w:val="en-US" w:eastAsia="ja-JP"/>
        </w:rPr>
        <w:t xml:space="preserve"> </w:t>
      </w:r>
      <w:r w:rsidR="00EB4748">
        <w:rPr>
          <w:lang w:val="en-US" w:eastAsia="ja-JP"/>
        </w:rPr>
        <w:t>1.17 m</w:t>
      </w:r>
      <w:r w:rsidR="002B39AE">
        <w:rPr>
          <w:lang w:val="en-US" w:eastAsia="ja-JP"/>
        </w:rPr>
        <w:t xml:space="preserve">, </w:t>
      </w:r>
      <w:r w:rsidR="00593314">
        <w:rPr>
          <w:lang w:val="en-US" w:eastAsia="ja-JP"/>
        </w:rPr>
        <w:t xml:space="preserve">which is </w:t>
      </w:r>
      <w:r w:rsidR="005B6CBA">
        <w:rPr>
          <w:lang w:val="en-US" w:eastAsia="ja-JP"/>
        </w:rPr>
        <w:t>a</w:t>
      </w:r>
      <w:r w:rsidR="00593314">
        <w:rPr>
          <w:lang w:val="en-US" w:eastAsia="ja-JP"/>
        </w:rPr>
        <w:t>n</w:t>
      </w:r>
      <w:r w:rsidR="005B6CBA">
        <w:rPr>
          <w:lang w:val="en-US" w:eastAsia="ja-JP"/>
        </w:rPr>
        <w:t xml:space="preserve"> 80% </w:t>
      </w:r>
      <w:r w:rsidR="00447023">
        <w:rPr>
          <w:lang w:val="en-US" w:eastAsia="ja-JP"/>
        </w:rPr>
        <w:t xml:space="preserve">increase in </w:t>
      </w:r>
      <w:r w:rsidR="005B6CBA">
        <w:rPr>
          <w:lang w:val="en-US" w:eastAsia="ja-JP"/>
        </w:rPr>
        <w:t>positioning error</w:t>
      </w:r>
      <w:r w:rsidR="001349EE">
        <w:rPr>
          <w:lang w:val="en-US" w:eastAsia="ja-JP"/>
        </w:rPr>
        <w:t>.</w:t>
      </w:r>
    </w:p>
    <w:p w14:paraId="14AE7C1C" w14:textId="21BFF707" w:rsidR="002D0797" w:rsidRPr="005B6CBA" w:rsidRDefault="002D0797" w:rsidP="00863182">
      <w:pPr>
        <w:pStyle w:val="ListParagraph"/>
        <w:numPr>
          <w:ilvl w:val="1"/>
          <w:numId w:val="56"/>
        </w:numPr>
        <w:rPr>
          <w:lang w:eastAsia="ja-JP"/>
        </w:rPr>
      </w:pPr>
      <w:r>
        <w:rPr>
          <w:lang w:val="en-US" w:eastAsia="ja-JP"/>
        </w:rPr>
        <w:t xml:space="preserve">On the other hand, channel estimator C has substantially </w:t>
      </w:r>
      <w:r w:rsidR="006754D7">
        <w:rPr>
          <w:lang w:val="en-US" w:eastAsia="ja-JP"/>
        </w:rPr>
        <w:t xml:space="preserve">different number of detected paths than channel estimator G. But the </w:t>
      </w:r>
      <w:r w:rsidR="006754D7" w:rsidRPr="00086111">
        <w:rPr>
          <w:lang w:eastAsia="ja-JP"/>
        </w:rPr>
        <w:t xml:space="preserve">90%tile </w:t>
      </w:r>
      <w:r w:rsidR="006754D7" w:rsidRPr="00086111">
        <w:t xml:space="preserve">2D positioning </w:t>
      </w:r>
      <w:r w:rsidR="006754D7">
        <w:rPr>
          <w:lang w:val="en-US"/>
        </w:rPr>
        <w:t>error of the model only degrades to</w:t>
      </w:r>
      <w:r w:rsidR="006754D7">
        <w:rPr>
          <w:lang w:val="en-US" w:eastAsia="ja-JP"/>
        </w:rPr>
        <w:t xml:space="preserve"> </w:t>
      </w:r>
      <w:r w:rsidR="00DD76A6">
        <w:rPr>
          <w:lang w:val="en-US" w:eastAsia="ja-JP"/>
        </w:rPr>
        <w:t>0.82</w:t>
      </w:r>
      <w:r w:rsidR="006754D7">
        <w:rPr>
          <w:lang w:val="en-US" w:eastAsia="ja-JP"/>
        </w:rPr>
        <w:t xml:space="preserve"> m</w:t>
      </w:r>
      <w:r w:rsidR="00DD76A6">
        <w:rPr>
          <w:lang w:val="en-US" w:eastAsia="ja-JP"/>
        </w:rPr>
        <w:t>.</w:t>
      </w:r>
    </w:p>
    <w:p w14:paraId="786F3237" w14:textId="4A517BA8" w:rsidR="005B6CBA" w:rsidRPr="001349EE" w:rsidRDefault="00B37F24" w:rsidP="00863182">
      <w:pPr>
        <w:pStyle w:val="ListParagraph"/>
        <w:numPr>
          <w:ilvl w:val="0"/>
          <w:numId w:val="56"/>
        </w:numPr>
        <w:rPr>
          <w:lang w:eastAsia="ja-JP"/>
        </w:rPr>
      </w:pPr>
      <w:r>
        <w:rPr>
          <w:lang w:val="en-US" w:eastAsia="ja-JP"/>
        </w:rPr>
        <w:t xml:space="preserve">Furthermore, </w:t>
      </w:r>
      <w:r w:rsidR="002A5581">
        <w:rPr>
          <w:lang w:val="en-US"/>
        </w:rPr>
        <w:t xml:space="preserve">channel estimator </w:t>
      </w:r>
      <w:r w:rsidR="00447D46">
        <w:rPr>
          <w:lang w:val="en-US"/>
        </w:rPr>
        <w:t>A</w:t>
      </w:r>
      <w:r w:rsidR="002A5581">
        <w:rPr>
          <w:lang w:val="en-US"/>
        </w:rPr>
        <w:t xml:space="preserve"> and </w:t>
      </w:r>
      <w:r w:rsidR="00447D46">
        <w:rPr>
          <w:lang w:val="en-US"/>
        </w:rPr>
        <w:t>F</w:t>
      </w:r>
      <w:r w:rsidR="002A5581">
        <w:rPr>
          <w:lang w:val="en-US"/>
        </w:rPr>
        <w:t xml:space="preserve"> </w:t>
      </w:r>
      <w:r w:rsidR="00447D46">
        <w:rPr>
          <w:lang w:val="en-US"/>
        </w:rPr>
        <w:t xml:space="preserve">also </w:t>
      </w:r>
      <w:r w:rsidR="002A5581">
        <w:rPr>
          <w:lang w:val="en-US"/>
        </w:rPr>
        <w:t xml:space="preserve">have </w:t>
      </w:r>
      <w:r w:rsidR="00447D46">
        <w:rPr>
          <w:lang w:val="en-US"/>
        </w:rPr>
        <w:t xml:space="preserve">very similar </w:t>
      </w:r>
      <w:r w:rsidR="002A5581">
        <w:rPr>
          <w:lang w:eastAsia="ja-JP"/>
        </w:rPr>
        <w:t>overall CDF for found taps</w:t>
      </w:r>
      <w:r w:rsidR="002A5581" w:rsidRPr="00E85B8D">
        <w:rPr>
          <w:lang w:eastAsia="ja-JP"/>
        </w:rPr>
        <w:t xml:space="preserve"> </w:t>
      </w:r>
      <w:r w:rsidR="002A5581">
        <w:rPr>
          <w:lang w:eastAsia="ja-JP"/>
        </w:rPr>
        <w:t xml:space="preserve">as shown in </w:t>
      </w:r>
      <w:r w:rsidR="002A5581">
        <w:rPr>
          <w:lang w:eastAsia="ja-JP"/>
        </w:rPr>
        <w:fldChar w:fldCharType="begin"/>
      </w:r>
      <w:r w:rsidR="002A5581">
        <w:rPr>
          <w:lang w:eastAsia="ja-JP"/>
        </w:rPr>
        <w:instrText xml:space="preserve"> REF _Ref162360182 \h </w:instrText>
      </w:r>
      <w:r w:rsidR="002A5581">
        <w:rPr>
          <w:lang w:eastAsia="ja-JP"/>
        </w:rPr>
      </w:r>
      <w:r w:rsidR="002A5581">
        <w:rPr>
          <w:lang w:eastAsia="ja-JP"/>
        </w:rPr>
        <w:fldChar w:fldCharType="separate"/>
      </w:r>
      <w:r w:rsidR="00643987" w:rsidRPr="00E215F0">
        <w:t xml:space="preserve">Figure </w:t>
      </w:r>
      <w:r w:rsidR="00643987">
        <w:rPr>
          <w:noProof/>
        </w:rPr>
        <w:t>6</w:t>
      </w:r>
      <w:r w:rsidR="002A5581">
        <w:rPr>
          <w:lang w:eastAsia="ja-JP"/>
        </w:rPr>
        <w:fldChar w:fldCharType="end"/>
      </w:r>
      <w:r w:rsidR="002A5581">
        <w:rPr>
          <w:lang w:val="en-US" w:eastAsia="ja-JP"/>
        </w:rPr>
        <w:t>.</w:t>
      </w:r>
      <w:r w:rsidR="00447D46">
        <w:rPr>
          <w:lang w:val="en-US" w:eastAsia="ja-JP"/>
        </w:rPr>
        <w:t xml:space="preserve"> </w:t>
      </w:r>
      <w:r w:rsidR="00C94231">
        <w:rPr>
          <w:lang w:val="en-US" w:eastAsia="ja-JP"/>
        </w:rPr>
        <w:t>The model</w:t>
      </w:r>
      <w:r w:rsidR="00593314">
        <w:rPr>
          <w:lang w:val="en-US" w:eastAsia="ja-JP"/>
        </w:rPr>
        <w:t xml:space="preserve">’s responses to the </w:t>
      </w:r>
      <w:r w:rsidR="00593314">
        <w:t xml:space="preserve">Rel-17 path-based </w:t>
      </w:r>
      <w:r w:rsidR="00593314" w:rsidRPr="003E10BF">
        <w:rPr>
          <w:lang w:val="en-US" w:eastAsia="ja-JP"/>
        </w:rPr>
        <w:t>reports</w:t>
      </w:r>
      <w:r w:rsidR="00593314">
        <w:rPr>
          <w:lang w:eastAsia="ja-JP"/>
        </w:rPr>
        <w:t xml:space="preserve"> from</w:t>
      </w:r>
      <w:r w:rsidR="00593314">
        <w:rPr>
          <w:lang w:val="en-US" w:eastAsia="ja-JP"/>
        </w:rPr>
        <w:t xml:space="preserve"> these channel estimators are quite different</w:t>
      </w:r>
      <w:r w:rsidR="001349EE">
        <w:rPr>
          <w:lang w:val="en-US" w:eastAsia="ja-JP"/>
        </w:rPr>
        <w:t>.</w:t>
      </w:r>
    </w:p>
    <w:p w14:paraId="2DCB45CB" w14:textId="1D04763D" w:rsidR="001349EE" w:rsidRPr="00447023" w:rsidRDefault="000A6F35" w:rsidP="00863182">
      <w:pPr>
        <w:pStyle w:val="ListParagraph"/>
        <w:numPr>
          <w:ilvl w:val="1"/>
          <w:numId w:val="56"/>
        </w:numPr>
        <w:rPr>
          <w:lang w:eastAsia="ja-JP"/>
        </w:rPr>
      </w:pPr>
      <w:r>
        <w:rPr>
          <w:lang w:val="en-US" w:eastAsia="ja-JP"/>
        </w:rPr>
        <w:t xml:space="preserve">When tested on reports from </w:t>
      </w:r>
      <w:r>
        <w:rPr>
          <w:lang w:val="en-US"/>
        </w:rPr>
        <w:t>channel estimator A</w:t>
      </w:r>
      <w:r w:rsidR="002A209A">
        <w:rPr>
          <w:lang w:val="en-US"/>
        </w:rPr>
        <w:t xml:space="preserve">, </w:t>
      </w:r>
      <w:r w:rsidR="009376E2">
        <w:rPr>
          <w:lang w:val="en-US" w:eastAsia="ja-JP"/>
        </w:rPr>
        <w:t xml:space="preserve">the </w:t>
      </w:r>
      <w:r w:rsidR="009376E2" w:rsidRPr="00086111">
        <w:rPr>
          <w:lang w:eastAsia="ja-JP"/>
        </w:rPr>
        <w:t xml:space="preserve">90%tile </w:t>
      </w:r>
      <w:r w:rsidR="009376E2" w:rsidRPr="00086111">
        <w:t xml:space="preserve">2D positioning </w:t>
      </w:r>
      <w:r w:rsidR="009376E2">
        <w:rPr>
          <w:lang w:val="en-US"/>
        </w:rPr>
        <w:t>error of the model degrades to</w:t>
      </w:r>
      <w:r w:rsidR="009376E2">
        <w:rPr>
          <w:lang w:val="en-US" w:eastAsia="ja-JP"/>
        </w:rPr>
        <w:t xml:space="preserve"> 1.54 m.</w:t>
      </w:r>
    </w:p>
    <w:p w14:paraId="037B6859" w14:textId="4F38B38A" w:rsidR="00447023" w:rsidRDefault="000A7A25" w:rsidP="00863182">
      <w:pPr>
        <w:pStyle w:val="ListParagraph"/>
        <w:numPr>
          <w:ilvl w:val="1"/>
          <w:numId w:val="56"/>
        </w:numPr>
        <w:rPr>
          <w:lang w:eastAsia="ja-JP"/>
        </w:rPr>
      </w:pPr>
      <w:r>
        <w:rPr>
          <w:lang w:val="en-US" w:eastAsia="ja-JP"/>
        </w:rPr>
        <w:t xml:space="preserve">When tested on reports from </w:t>
      </w:r>
      <w:r>
        <w:rPr>
          <w:lang w:val="en-US"/>
        </w:rPr>
        <w:t xml:space="preserve">channel estimator F, </w:t>
      </w:r>
      <w:r>
        <w:rPr>
          <w:lang w:val="en-US" w:eastAsia="ja-JP"/>
        </w:rPr>
        <w:t xml:space="preserve">the </w:t>
      </w:r>
      <w:r w:rsidRPr="00086111">
        <w:rPr>
          <w:lang w:eastAsia="ja-JP"/>
        </w:rPr>
        <w:t xml:space="preserve">90%tile </w:t>
      </w:r>
      <w:r w:rsidRPr="00086111">
        <w:t xml:space="preserve">2D positioning </w:t>
      </w:r>
      <w:r>
        <w:rPr>
          <w:lang w:val="en-US"/>
        </w:rPr>
        <w:t>error of the model degrades to</w:t>
      </w:r>
      <w:r>
        <w:rPr>
          <w:lang w:val="en-US" w:eastAsia="ja-JP"/>
        </w:rPr>
        <w:t xml:space="preserve"> </w:t>
      </w:r>
      <w:r w:rsidR="0066270B">
        <w:rPr>
          <w:lang w:val="en-US" w:eastAsia="ja-JP"/>
        </w:rPr>
        <w:t>0.79</w:t>
      </w:r>
      <w:r>
        <w:rPr>
          <w:lang w:val="en-US" w:eastAsia="ja-JP"/>
        </w:rPr>
        <w:t xml:space="preserve"> m</w:t>
      </w:r>
      <w:r w:rsidR="0066270B">
        <w:rPr>
          <w:lang w:val="en-US" w:eastAsia="ja-JP"/>
        </w:rPr>
        <w:t>.</w:t>
      </w:r>
    </w:p>
    <w:p w14:paraId="00060FE4" w14:textId="7F8A825F" w:rsidR="000A10C1" w:rsidRDefault="000A10C1" w:rsidP="001F46E8">
      <w:pPr>
        <w:rPr>
          <w:lang w:eastAsia="ja-JP"/>
        </w:rPr>
      </w:pPr>
      <w:r>
        <w:rPr>
          <w:lang w:eastAsia="ja-JP"/>
        </w:rPr>
        <w:t xml:space="preserve">The above evaluation results show that, even setting aside </w:t>
      </w:r>
      <w:r w:rsidR="00A65ABA">
        <w:rPr>
          <w:lang w:eastAsia="ja-JP"/>
        </w:rPr>
        <w:t xml:space="preserve">the </w:t>
      </w:r>
      <w:r w:rsidR="00A65ABA">
        <w:t xml:space="preserve">large dimensions and ranges of possible channel estimation algorithm design tradeoffs, </w:t>
      </w:r>
      <w:r w:rsidR="00DC11C9">
        <w:t xml:space="preserve">channel estimators that yield similar number of </w:t>
      </w:r>
      <w:r w:rsidR="00BF5648">
        <w:t>detected</w:t>
      </w:r>
      <w:r w:rsidR="00E84627">
        <w:t xml:space="preserve"> </w:t>
      </w:r>
      <w:r w:rsidR="00DC11C9">
        <w:t>pat</w:t>
      </w:r>
      <w:r w:rsidR="00E84627">
        <w:t xml:space="preserve">hs can </w:t>
      </w:r>
      <w:r w:rsidR="009970A3">
        <w:t xml:space="preserve">still </w:t>
      </w:r>
      <w:r w:rsidR="0039422D">
        <w:t xml:space="preserve">lead to widely different ML model </w:t>
      </w:r>
      <w:r w:rsidR="00BB6EAD">
        <w:t>performance.</w:t>
      </w:r>
    </w:p>
    <w:p w14:paraId="391EDB8B" w14:textId="6BB5BEB0" w:rsidR="00A359E4" w:rsidRDefault="00A359E4" w:rsidP="0096476D">
      <w:pPr>
        <w:spacing w:after="0"/>
        <w:jc w:val="center"/>
        <w:rPr>
          <w:lang w:eastAsia="ja-JP"/>
        </w:rPr>
      </w:pPr>
      <w:r>
        <w:rPr>
          <w:noProof/>
          <w:lang w:eastAsia="ja-JP"/>
        </w:rPr>
        <w:lastRenderedPageBreak/>
        <w:drawing>
          <wp:inline distT="0" distB="0" distL="0" distR="0" wp14:anchorId="7A1C1699" wp14:editId="22296848">
            <wp:extent cx="3657600" cy="2752344"/>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57600" cy="2752344"/>
                    </a:xfrm>
                    <a:prstGeom prst="rect">
                      <a:avLst/>
                    </a:prstGeom>
                    <a:noFill/>
                  </pic:spPr>
                </pic:pic>
              </a:graphicData>
            </a:graphic>
          </wp:inline>
        </w:drawing>
      </w:r>
    </w:p>
    <w:p w14:paraId="4C15DE11" w14:textId="38527015" w:rsidR="00A359E4" w:rsidRPr="00E215F0" w:rsidRDefault="00A359E4" w:rsidP="00A359E4">
      <w:pPr>
        <w:pStyle w:val="Caption"/>
      </w:pPr>
      <w:bookmarkStart w:id="92" w:name="_Ref162432273"/>
      <w:r w:rsidRPr="00E215F0">
        <w:t xml:space="preserve">Figure </w:t>
      </w:r>
      <w:r w:rsidRPr="00E215F0">
        <w:fldChar w:fldCharType="begin"/>
      </w:r>
      <w:r w:rsidRPr="00E215F0">
        <w:instrText xml:space="preserve"> SEQ Figure \* ARABIC </w:instrText>
      </w:r>
      <w:r w:rsidRPr="00E215F0">
        <w:fldChar w:fldCharType="separate"/>
      </w:r>
      <w:r w:rsidR="00643987">
        <w:rPr>
          <w:noProof/>
        </w:rPr>
        <w:t>8</w:t>
      </w:r>
      <w:r w:rsidRPr="00E215F0">
        <w:fldChar w:fldCharType="end"/>
      </w:r>
      <w:bookmarkEnd w:id="92"/>
      <w:r w:rsidRPr="00E215F0">
        <w:t xml:space="preserve"> </w:t>
      </w:r>
      <w:r>
        <w:t xml:space="preserve">CDF of 2D positioning errors </w:t>
      </w:r>
      <w:r w:rsidR="003E12AF">
        <w:t xml:space="preserve">of a </w:t>
      </w:r>
      <m:oMath>
        <m:sSub>
          <m:sSubPr>
            <m:ctrlPr>
              <w:rPr>
                <w:rFonts w:ascii="Cambria Math" w:hAnsi="Cambria Math"/>
                <w:i/>
                <w:lang w:eastAsia="ja-JP"/>
              </w:rPr>
            </m:ctrlPr>
          </m:sSubPr>
          <m:e>
            <m:r>
              <m:rPr>
                <m:sty m:val="bi"/>
              </m:rPr>
              <w:rPr>
                <w:rFonts w:ascii="Cambria Math" w:hAnsi="Cambria Math"/>
                <w:lang w:eastAsia="ja-JP"/>
              </w:rPr>
              <m:t>N</m:t>
            </m:r>
          </m:e>
          <m:sub>
            <m:r>
              <m:rPr>
                <m:sty m:val="bi"/>
              </m:rPr>
              <w:rPr>
                <w:rFonts w:ascii="Cambria Math" w:hAnsi="Cambria Math"/>
                <w:lang w:eastAsia="ja-JP"/>
              </w:rPr>
              <m:t>t</m:t>
            </m:r>
          </m:sub>
        </m:sSub>
        <m:r>
          <m:rPr>
            <m:sty m:val="bi"/>
          </m:rPr>
          <w:rPr>
            <w:rFonts w:ascii="Cambria Math" w:hAnsi="Cambria Math"/>
            <w:lang w:eastAsia="ja-JP"/>
          </w:rPr>
          <m:t>=128</m:t>
        </m:r>
      </m:oMath>
      <w:r w:rsidR="0099017B" w:rsidRPr="00863DF6">
        <w:rPr>
          <w:lang w:eastAsia="ja-JP"/>
        </w:rPr>
        <w:t xml:space="preserve"> and </w:t>
      </w:r>
      <m:oMath>
        <m:sSubSup>
          <m:sSubSupPr>
            <m:ctrlPr>
              <w:rPr>
                <w:rFonts w:ascii="Cambria Math" w:hAnsi="Cambria Math"/>
                <w:i/>
                <w:lang w:eastAsia="ja-JP"/>
              </w:rPr>
            </m:ctrlPr>
          </m:sSubSupPr>
          <m:e>
            <m:r>
              <m:rPr>
                <m:sty m:val="bi"/>
              </m:rPr>
              <w:rPr>
                <w:rFonts w:ascii="Cambria Math" w:hAnsi="Cambria Math"/>
                <w:lang w:eastAsia="ja-JP"/>
              </w:rPr>
              <m:t>N</m:t>
            </m:r>
          </m:e>
          <m:sub>
            <m:r>
              <m:rPr>
                <m:sty m:val="bi"/>
              </m:rPr>
              <w:rPr>
                <w:rFonts w:ascii="Cambria Math" w:hAnsi="Cambria Math"/>
                <w:lang w:eastAsia="ja-JP"/>
              </w:rPr>
              <m:t>t</m:t>
            </m:r>
          </m:sub>
          <m:sup>
            <m:r>
              <m:rPr>
                <m:sty m:val="bi"/>
              </m:rPr>
              <w:rPr>
                <w:rFonts w:ascii="Cambria Math" w:hAnsi="Cambria Math"/>
                <w:lang w:eastAsia="ja-JP"/>
              </w:rPr>
              <m:t>'</m:t>
            </m:r>
          </m:sup>
        </m:sSubSup>
        <m:r>
          <m:rPr>
            <m:sty m:val="bi"/>
          </m:rPr>
          <w:rPr>
            <w:rFonts w:ascii="Cambria Math" w:hAnsi="Cambria Math"/>
            <w:lang w:eastAsia="ja-JP"/>
          </w:rPr>
          <m:t>=16</m:t>
        </m:r>
      </m:oMath>
      <w:r w:rsidR="0099017B">
        <w:t xml:space="preserve"> </w:t>
      </w:r>
      <w:r w:rsidR="003E12AF">
        <w:t xml:space="preserve">model trained on </w:t>
      </w:r>
      <w:r w:rsidR="001F4A3E">
        <w:t xml:space="preserve">PDP </w:t>
      </w:r>
      <w:r w:rsidR="003E12AF">
        <w:t xml:space="preserve">path reports from channel estimator G and tested on path reports from </w:t>
      </w:r>
      <w:r w:rsidR="003E12AF" w:rsidRPr="004157FD">
        <w:rPr>
          <w:i/>
          <w:u w:val="single"/>
        </w:rPr>
        <w:t>different</w:t>
      </w:r>
      <w:r w:rsidR="003E12AF">
        <w:t xml:space="preserve"> channel estimators </w:t>
      </w:r>
      <w:r>
        <w:t xml:space="preserve">in </w:t>
      </w:r>
      <w:r w:rsidRPr="00E215F0">
        <w:t xml:space="preserve">the </w:t>
      </w:r>
      <w:r w:rsidRPr="00E215F0">
        <w:rPr>
          <w:lang w:eastAsia="ja-JP"/>
        </w:rPr>
        <w:t xml:space="preserve">{60%, 6m, 2m} </w:t>
      </w:r>
      <w:proofErr w:type="spellStart"/>
      <w:r w:rsidRPr="00E215F0">
        <w:rPr>
          <w:lang w:eastAsia="ja-JP"/>
        </w:rPr>
        <w:t>InF</w:t>
      </w:r>
      <w:proofErr w:type="spellEnd"/>
      <w:r w:rsidRPr="00E215F0">
        <w:rPr>
          <w:lang w:eastAsia="ja-JP"/>
        </w:rPr>
        <w:t>-DH scenario</w:t>
      </w:r>
      <w:r w:rsidRPr="00E215F0">
        <w:t>.</w:t>
      </w:r>
    </w:p>
    <w:p w14:paraId="70981ACF" w14:textId="77777777" w:rsidR="00394268" w:rsidRDefault="00394268" w:rsidP="001F46E8">
      <w:pPr>
        <w:rPr>
          <w:lang w:eastAsia="ja-JP"/>
        </w:rPr>
      </w:pPr>
    </w:p>
    <w:p w14:paraId="62AB7AD9" w14:textId="2BF08131" w:rsidR="00E72809" w:rsidRDefault="009241BB" w:rsidP="00F87BE6">
      <w:r>
        <w:rPr>
          <w:lang w:eastAsia="ja-JP"/>
        </w:rPr>
        <w:t xml:space="preserve">While the evaluations above </w:t>
      </w:r>
      <w:r w:rsidR="007B249B">
        <w:rPr>
          <w:lang w:eastAsia="ja-JP"/>
        </w:rPr>
        <w:t>focused on</w:t>
      </w:r>
      <w:r>
        <w:rPr>
          <w:lang w:eastAsia="ja-JP"/>
        </w:rPr>
        <w:t xml:space="preserve"> </w:t>
      </w:r>
      <w:r w:rsidR="007B249B">
        <w:t xml:space="preserve">path-based </w:t>
      </w:r>
      <w:r>
        <w:rPr>
          <w:lang w:eastAsia="ja-JP"/>
        </w:rPr>
        <w:t xml:space="preserve">PDP as model input, </w:t>
      </w:r>
      <w:r w:rsidR="007B249B">
        <w:rPr>
          <w:lang w:eastAsia="ja-JP"/>
        </w:rPr>
        <w:t>the same experiment</w:t>
      </w:r>
      <w:r>
        <w:rPr>
          <w:lang w:eastAsia="ja-JP"/>
        </w:rPr>
        <w:t xml:space="preserve"> is performed below using </w:t>
      </w:r>
      <w:r w:rsidR="007B249B">
        <w:t xml:space="preserve">path-based </w:t>
      </w:r>
      <w:r>
        <w:rPr>
          <w:lang w:eastAsia="ja-JP"/>
        </w:rPr>
        <w:t xml:space="preserve">CIR as model input. </w:t>
      </w:r>
      <w:r w:rsidR="0086162D">
        <w:rPr>
          <w:lang w:eastAsia="ja-JP"/>
        </w:rPr>
        <w:t xml:space="preserve">The </w:t>
      </w:r>
      <w:r w:rsidR="0086162D" w:rsidRPr="00086111">
        <w:rPr>
          <w:lang w:eastAsia="ja-JP"/>
        </w:rPr>
        <w:t xml:space="preserve">90%tile </w:t>
      </w:r>
      <w:r w:rsidR="0086162D" w:rsidRPr="00086111">
        <w:t>2D positioning accuracy</w:t>
      </w:r>
      <w:r w:rsidR="0086162D">
        <w:t xml:space="preserve"> values of the Rel-17 path-based </w:t>
      </w:r>
      <w:r w:rsidR="00F511A0">
        <w:t xml:space="preserve">2-port </w:t>
      </w:r>
      <w:r w:rsidR="00BA1D70">
        <w:t>CIR</w:t>
      </w:r>
      <w:r w:rsidR="0086162D">
        <w:t xml:space="preserve"> models trained and tested on reports from the same channel estimators are compared to those of the sample-based PDP models in</w:t>
      </w:r>
      <w:r w:rsidR="00BA1D70">
        <w:t xml:space="preserve"> </w:t>
      </w:r>
      <w:r w:rsidR="0007052A">
        <w:fldChar w:fldCharType="begin"/>
      </w:r>
      <w:r w:rsidR="0007052A">
        <w:instrText xml:space="preserve"> REF _Ref162881378 \h </w:instrText>
      </w:r>
      <w:r w:rsidR="0007052A">
        <w:fldChar w:fldCharType="separate"/>
      </w:r>
      <w:r w:rsidR="00643987" w:rsidRPr="00086111">
        <w:t xml:space="preserve">Table </w:t>
      </w:r>
      <w:r w:rsidR="00643987">
        <w:rPr>
          <w:noProof/>
        </w:rPr>
        <w:t>3</w:t>
      </w:r>
      <w:r w:rsidR="0007052A">
        <w:fldChar w:fldCharType="end"/>
      </w:r>
      <w:r w:rsidR="0086162D">
        <w:t>.</w:t>
      </w:r>
      <w:r w:rsidR="00E72809">
        <w:t xml:space="preserve"> </w:t>
      </w:r>
      <w:r w:rsidR="00BC0509">
        <w:t xml:space="preserve">Compared to using the PDP </w:t>
      </w:r>
      <w:r w:rsidR="00974C68">
        <w:t xml:space="preserve">path-based </w:t>
      </w:r>
      <w:r w:rsidR="00BC0509">
        <w:t xml:space="preserve">reports, ML models using the </w:t>
      </w:r>
      <w:r w:rsidR="00E72809">
        <w:t xml:space="preserve">CIR </w:t>
      </w:r>
      <w:r w:rsidR="00974C68">
        <w:t xml:space="preserve">path-based </w:t>
      </w:r>
      <w:r w:rsidR="00BC0509">
        <w:t xml:space="preserve">reports achieves a reduction </w:t>
      </w:r>
      <w:r w:rsidR="005D60EE">
        <w:t>of 4.4% in 90%tile 2D positioning errors</w:t>
      </w:r>
      <w:r w:rsidR="00F87BE6">
        <w:t xml:space="preserve"> though s</w:t>
      </w:r>
      <w:r w:rsidR="002116F4">
        <w:t>ome channel estimators enable more improvement</w:t>
      </w:r>
      <w:r w:rsidR="001C29C6">
        <w:t>s than the others.</w:t>
      </w:r>
    </w:p>
    <w:p w14:paraId="75E39B4B" w14:textId="77FA04F3" w:rsidR="00AC1DA6" w:rsidRDefault="00AC1DA6" w:rsidP="00AC1DA6">
      <w:r>
        <w:rPr>
          <w:lang w:eastAsia="ja-JP"/>
        </w:rPr>
        <w:t xml:space="preserve">In </w:t>
      </w:r>
      <w:r>
        <w:rPr>
          <w:lang w:eastAsia="ja-JP"/>
        </w:rPr>
        <w:fldChar w:fldCharType="begin"/>
      </w:r>
      <w:r>
        <w:rPr>
          <w:lang w:eastAsia="ja-JP"/>
        </w:rPr>
        <w:instrText xml:space="preserve"> REF _Ref162882191 \h </w:instrText>
      </w:r>
      <w:r>
        <w:rPr>
          <w:lang w:eastAsia="ja-JP"/>
        </w:rPr>
      </w:r>
      <w:r>
        <w:rPr>
          <w:lang w:eastAsia="ja-JP"/>
        </w:rPr>
        <w:fldChar w:fldCharType="separate"/>
      </w:r>
      <w:r w:rsidR="00643987" w:rsidRPr="00E215F0">
        <w:t xml:space="preserve">Figure </w:t>
      </w:r>
      <w:r w:rsidR="00643987">
        <w:rPr>
          <w:noProof/>
        </w:rPr>
        <w:t>9</w:t>
      </w:r>
      <w:r>
        <w:rPr>
          <w:lang w:eastAsia="ja-JP"/>
        </w:rPr>
        <w:fldChar w:fldCharType="end"/>
      </w:r>
      <w:r>
        <w:rPr>
          <w:lang w:eastAsia="ja-JP"/>
        </w:rPr>
        <w:t xml:space="preserve">, we show the </w:t>
      </w:r>
      <w:r w:rsidRPr="00086111">
        <w:t xml:space="preserve">2D positioning </w:t>
      </w:r>
      <w:r>
        <w:t xml:space="preserve">error CDF of a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t</m:t>
            </m:r>
          </m:sub>
        </m:sSub>
        <m:r>
          <w:rPr>
            <w:rFonts w:ascii="Cambria Math" w:hAnsi="Cambria Math"/>
            <w:lang w:eastAsia="ja-JP"/>
          </w:rPr>
          <m:t>=128</m:t>
        </m:r>
      </m:oMath>
      <w:r w:rsidRPr="00F67748">
        <w:rPr>
          <w:lang w:eastAsia="ja-JP"/>
        </w:rPr>
        <w:t xml:space="preserve"> and </w:t>
      </w:r>
      <m:oMath>
        <m:sSubSup>
          <m:sSubSupPr>
            <m:ctrlPr>
              <w:rPr>
                <w:rFonts w:ascii="Cambria Math" w:hAnsi="Cambria Math"/>
                <w:i/>
                <w:lang w:eastAsia="ja-JP"/>
              </w:rPr>
            </m:ctrlPr>
          </m:sSubSupPr>
          <m:e>
            <m:r>
              <w:rPr>
                <w:rFonts w:ascii="Cambria Math" w:hAnsi="Cambria Math"/>
                <w:lang w:eastAsia="ja-JP"/>
              </w:rPr>
              <m:t>N</m:t>
            </m:r>
          </m:e>
          <m:sub>
            <m:r>
              <w:rPr>
                <w:rFonts w:ascii="Cambria Math" w:hAnsi="Cambria Math"/>
                <w:lang w:eastAsia="ja-JP"/>
              </w:rPr>
              <m:t>t</m:t>
            </m:r>
          </m:sub>
          <m:sup>
            <m:r>
              <w:rPr>
                <w:rFonts w:ascii="Cambria Math" w:hAnsi="Cambria Math"/>
                <w:lang w:eastAsia="ja-JP"/>
              </w:rPr>
              <m:t>'</m:t>
            </m:r>
          </m:sup>
        </m:sSubSup>
        <m:r>
          <w:rPr>
            <w:rFonts w:ascii="Cambria Math" w:hAnsi="Cambria Math"/>
            <w:lang w:eastAsia="ja-JP"/>
          </w:rPr>
          <m:t>=16</m:t>
        </m:r>
      </m:oMath>
      <w:r>
        <w:t xml:space="preserve"> model trained on </w:t>
      </w:r>
      <w:r w:rsidR="00F529D9">
        <w:t xml:space="preserve">2-port </w:t>
      </w:r>
      <w:r w:rsidR="00AB5EA2">
        <w:t xml:space="preserve">CIR </w:t>
      </w:r>
      <w:r>
        <w:t>path reports from channel estimator G and tested on path reports from different channel estimators.</w:t>
      </w:r>
    </w:p>
    <w:p w14:paraId="37C97945" w14:textId="71C9452B" w:rsidR="00AC1DA6" w:rsidRPr="005162F9" w:rsidRDefault="00AC1DA6" w:rsidP="00863182">
      <w:pPr>
        <w:pStyle w:val="ListParagraph"/>
        <w:numPr>
          <w:ilvl w:val="0"/>
          <w:numId w:val="56"/>
        </w:numPr>
        <w:rPr>
          <w:lang w:eastAsia="ja-JP"/>
        </w:rPr>
      </w:pPr>
      <w:r>
        <w:rPr>
          <w:lang w:val="en-US" w:eastAsia="ja-JP"/>
        </w:rPr>
        <w:t xml:space="preserve">The model achieves </w:t>
      </w:r>
      <w:r w:rsidRPr="00086111">
        <w:rPr>
          <w:lang w:eastAsia="ja-JP"/>
        </w:rPr>
        <w:t xml:space="preserve">90%tile </w:t>
      </w:r>
      <w:r w:rsidRPr="00086111">
        <w:t xml:space="preserve">2D positioning </w:t>
      </w:r>
      <w:r>
        <w:rPr>
          <w:lang w:val="en-US"/>
        </w:rPr>
        <w:t>error of 0.5</w:t>
      </w:r>
      <w:r w:rsidR="00EC3B3A">
        <w:rPr>
          <w:lang w:val="en-US"/>
        </w:rPr>
        <w:t>6</w:t>
      </w:r>
      <w:r>
        <w:rPr>
          <w:lang w:val="en-US"/>
        </w:rPr>
        <w:t xml:space="preserve"> m when tested using reports from </w:t>
      </w:r>
      <w:r>
        <w:t>channel estimator G</w:t>
      </w:r>
      <w:r>
        <w:rPr>
          <w:lang w:val="en-US"/>
        </w:rPr>
        <w:t>.</w:t>
      </w:r>
    </w:p>
    <w:p w14:paraId="473E0AA2" w14:textId="5DFB47AE" w:rsidR="00AC1DA6" w:rsidRPr="002D0797" w:rsidRDefault="00AC1DA6" w:rsidP="00863182">
      <w:pPr>
        <w:pStyle w:val="ListParagraph"/>
        <w:numPr>
          <w:ilvl w:val="0"/>
          <w:numId w:val="56"/>
        </w:numPr>
        <w:rPr>
          <w:lang w:eastAsia="ja-JP"/>
        </w:rPr>
      </w:pPr>
      <w:r>
        <w:rPr>
          <w:lang w:val="en-US"/>
        </w:rPr>
        <w:t xml:space="preserve">As discussed in the above, channel estimator B and G have </w:t>
      </w:r>
      <w:r>
        <w:rPr>
          <w:lang w:eastAsia="ja-JP"/>
        </w:rPr>
        <w:t>basically identical overall CDF for found taps</w:t>
      </w:r>
      <w:r w:rsidRPr="00E85B8D">
        <w:rPr>
          <w:lang w:eastAsia="ja-JP"/>
        </w:rPr>
        <w:t xml:space="preserve"> </w:t>
      </w:r>
      <w:r>
        <w:rPr>
          <w:lang w:eastAsia="ja-JP"/>
        </w:rPr>
        <w:t xml:space="preserve">as shown in </w:t>
      </w:r>
      <w:r>
        <w:rPr>
          <w:lang w:eastAsia="ja-JP"/>
        </w:rPr>
        <w:fldChar w:fldCharType="begin"/>
      </w:r>
      <w:r>
        <w:rPr>
          <w:lang w:eastAsia="ja-JP"/>
        </w:rPr>
        <w:instrText xml:space="preserve"> REF _Ref162360182 \h </w:instrText>
      </w:r>
      <w:r>
        <w:rPr>
          <w:lang w:eastAsia="ja-JP"/>
        </w:rPr>
      </w:r>
      <w:r>
        <w:rPr>
          <w:lang w:eastAsia="ja-JP"/>
        </w:rPr>
        <w:fldChar w:fldCharType="separate"/>
      </w:r>
      <w:r w:rsidR="00643987" w:rsidRPr="00E215F0">
        <w:t xml:space="preserve">Figure </w:t>
      </w:r>
      <w:r w:rsidR="00643987">
        <w:rPr>
          <w:noProof/>
        </w:rPr>
        <w:t>6</w:t>
      </w:r>
      <w:r>
        <w:rPr>
          <w:lang w:eastAsia="ja-JP"/>
        </w:rPr>
        <w:fldChar w:fldCharType="end"/>
      </w:r>
      <w:r>
        <w:rPr>
          <w:lang w:val="en-US" w:eastAsia="ja-JP"/>
        </w:rPr>
        <w:t xml:space="preserve">. However, the </w:t>
      </w:r>
      <w:r w:rsidRPr="00086111">
        <w:rPr>
          <w:lang w:eastAsia="ja-JP"/>
        </w:rPr>
        <w:t xml:space="preserve">90%tile </w:t>
      </w:r>
      <w:r w:rsidRPr="00086111">
        <w:t xml:space="preserve">2D positioning </w:t>
      </w:r>
      <w:r>
        <w:rPr>
          <w:lang w:val="en-US"/>
        </w:rPr>
        <w:t>error of the model degrades to</w:t>
      </w:r>
      <w:r>
        <w:rPr>
          <w:lang w:val="en-US" w:eastAsia="ja-JP"/>
        </w:rPr>
        <w:t xml:space="preserve"> 1.</w:t>
      </w:r>
      <w:r w:rsidR="00D22494">
        <w:rPr>
          <w:lang w:val="en-US" w:eastAsia="ja-JP"/>
        </w:rPr>
        <w:t>2</w:t>
      </w:r>
      <w:r>
        <w:rPr>
          <w:lang w:val="en-US" w:eastAsia="ja-JP"/>
        </w:rPr>
        <w:t xml:space="preserve">1 m, which is an </w:t>
      </w:r>
      <w:r w:rsidR="006B34BB">
        <w:rPr>
          <w:lang w:val="en-US" w:eastAsia="ja-JP"/>
        </w:rPr>
        <w:t>116</w:t>
      </w:r>
      <w:r>
        <w:rPr>
          <w:lang w:val="en-US" w:eastAsia="ja-JP"/>
        </w:rPr>
        <w:t>% increase in positioning error.</w:t>
      </w:r>
    </w:p>
    <w:p w14:paraId="322AB607" w14:textId="2B908FD8" w:rsidR="00AC1DA6" w:rsidRPr="005B6CBA" w:rsidRDefault="00AC1DA6" w:rsidP="00863182">
      <w:pPr>
        <w:pStyle w:val="ListParagraph"/>
        <w:numPr>
          <w:ilvl w:val="1"/>
          <w:numId w:val="56"/>
        </w:numPr>
        <w:rPr>
          <w:lang w:eastAsia="ja-JP"/>
        </w:rPr>
      </w:pPr>
      <w:r>
        <w:rPr>
          <w:lang w:val="en-US" w:eastAsia="ja-JP"/>
        </w:rPr>
        <w:t xml:space="preserve">On the other hand, channel estimator C has substantially different number of detected paths than channel estimator G. But the </w:t>
      </w:r>
      <w:r w:rsidRPr="00086111">
        <w:rPr>
          <w:lang w:eastAsia="ja-JP"/>
        </w:rPr>
        <w:t xml:space="preserve">90%tile </w:t>
      </w:r>
      <w:r w:rsidRPr="00086111">
        <w:t xml:space="preserve">2D positioning </w:t>
      </w:r>
      <w:r>
        <w:rPr>
          <w:lang w:val="en-US"/>
        </w:rPr>
        <w:t>error of the model only degrades to</w:t>
      </w:r>
      <w:r>
        <w:rPr>
          <w:lang w:val="en-US" w:eastAsia="ja-JP"/>
        </w:rPr>
        <w:t xml:space="preserve"> 0.</w:t>
      </w:r>
      <w:r w:rsidR="00A7199E">
        <w:rPr>
          <w:lang w:val="en-US" w:eastAsia="ja-JP"/>
        </w:rPr>
        <w:t>70</w:t>
      </w:r>
      <w:r>
        <w:rPr>
          <w:lang w:val="en-US" w:eastAsia="ja-JP"/>
        </w:rPr>
        <w:t xml:space="preserve"> m.</w:t>
      </w:r>
    </w:p>
    <w:p w14:paraId="2B9607D5" w14:textId="4E134D70" w:rsidR="00AC1DA6" w:rsidRPr="001349EE" w:rsidRDefault="00AC1DA6" w:rsidP="00863182">
      <w:pPr>
        <w:pStyle w:val="ListParagraph"/>
        <w:numPr>
          <w:ilvl w:val="0"/>
          <w:numId w:val="56"/>
        </w:numPr>
        <w:rPr>
          <w:lang w:eastAsia="ja-JP"/>
        </w:rPr>
      </w:pPr>
      <w:r>
        <w:rPr>
          <w:lang w:val="en-US" w:eastAsia="ja-JP"/>
        </w:rPr>
        <w:t xml:space="preserve">Furthermore, </w:t>
      </w:r>
      <w:r>
        <w:rPr>
          <w:lang w:val="en-US"/>
        </w:rPr>
        <w:t xml:space="preserve">channel estimator A and F also have very similar </w:t>
      </w:r>
      <w:r>
        <w:rPr>
          <w:lang w:eastAsia="ja-JP"/>
        </w:rPr>
        <w:t>overall CDF for found taps</w:t>
      </w:r>
      <w:r w:rsidRPr="00E85B8D">
        <w:rPr>
          <w:lang w:eastAsia="ja-JP"/>
        </w:rPr>
        <w:t xml:space="preserve"> </w:t>
      </w:r>
      <w:r>
        <w:rPr>
          <w:lang w:eastAsia="ja-JP"/>
        </w:rPr>
        <w:t xml:space="preserve">as shown in </w:t>
      </w:r>
      <w:r>
        <w:rPr>
          <w:lang w:eastAsia="ja-JP"/>
        </w:rPr>
        <w:fldChar w:fldCharType="begin"/>
      </w:r>
      <w:r>
        <w:rPr>
          <w:lang w:eastAsia="ja-JP"/>
        </w:rPr>
        <w:instrText xml:space="preserve"> REF _Ref162360182 \h </w:instrText>
      </w:r>
      <w:r>
        <w:rPr>
          <w:lang w:eastAsia="ja-JP"/>
        </w:rPr>
      </w:r>
      <w:r>
        <w:rPr>
          <w:lang w:eastAsia="ja-JP"/>
        </w:rPr>
        <w:fldChar w:fldCharType="separate"/>
      </w:r>
      <w:r w:rsidR="00643987" w:rsidRPr="00E215F0">
        <w:t xml:space="preserve">Figure </w:t>
      </w:r>
      <w:r w:rsidR="00643987">
        <w:rPr>
          <w:noProof/>
        </w:rPr>
        <w:t>6</w:t>
      </w:r>
      <w:r>
        <w:rPr>
          <w:lang w:eastAsia="ja-JP"/>
        </w:rPr>
        <w:fldChar w:fldCharType="end"/>
      </w:r>
      <w:r>
        <w:rPr>
          <w:lang w:val="en-US" w:eastAsia="ja-JP"/>
        </w:rPr>
        <w:t xml:space="preserve">. The model’s responses to the </w:t>
      </w:r>
      <w:r>
        <w:t xml:space="preserve">Rel-17 path-based </w:t>
      </w:r>
      <w:r w:rsidRPr="003E10BF">
        <w:rPr>
          <w:lang w:val="en-US" w:eastAsia="ja-JP"/>
        </w:rPr>
        <w:t>reports</w:t>
      </w:r>
      <w:r>
        <w:rPr>
          <w:lang w:eastAsia="ja-JP"/>
        </w:rPr>
        <w:t xml:space="preserve"> from</w:t>
      </w:r>
      <w:r>
        <w:rPr>
          <w:lang w:val="en-US" w:eastAsia="ja-JP"/>
        </w:rPr>
        <w:t xml:space="preserve"> these channel estimators are quite different.</w:t>
      </w:r>
    </w:p>
    <w:p w14:paraId="35B72F53" w14:textId="4FC4A7EC" w:rsidR="00AC1DA6" w:rsidRPr="00447023" w:rsidRDefault="00AC1DA6" w:rsidP="00863182">
      <w:pPr>
        <w:pStyle w:val="ListParagraph"/>
        <w:numPr>
          <w:ilvl w:val="1"/>
          <w:numId w:val="56"/>
        </w:numPr>
        <w:rPr>
          <w:lang w:eastAsia="ja-JP"/>
        </w:rPr>
      </w:pPr>
      <w:r>
        <w:rPr>
          <w:lang w:val="en-US" w:eastAsia="ja-JP"/>
        </w:rPr>
        <w:t xml:space="preserve">When tested on reports from </w:t>
      </w:r>
      <w:r>
        <w:rPr>
          <w:lang w:val="en-US"/>
        </w:rPr>
        <w:t xml:space="preserve">channel estimator A, </w:t>
      </w:r>
      <w:r>
        <w:rPr>
          <w:lang w:val="en-US" w:eastAsia="ja-JP"/>
        </w:rPr>
        <w:t xml:space="preserve">the </w:t>
      </w:r>
      <w:r w:rsidRPr="00086111">
        <w:rPr>
          <w:lang w:eastAsia="ja-JP"/>
        </w:rPr>
        <w:t xml:space="preserve">90%tile </w:t>
      </w:r>
      <w:r w:rsidRPr="00086111">
        <w:t xml:space="preserve">2D positioning </w:t>
      </w:r>
      <w:r>
        <w:rPr>
          <w:lang w:val="en-US"/>
        </w:rPr>
        <w:t>error of the model degrades to</w:t>
      </w:r>
      <w:r>
        <w:rPr>
          <w:lang w:val="en-US" w:eastAsia="ja-JP"/>
        </w:rPr>
        <w:t xml:space="preserve"> 1.</w:t>
      </w:r>
      <w:r w:rsidR="005A68CB">
        <w:rPr>
          <w:lang w:val="en-US" w:eastAsia="ja-JP"/>
        </w:rPr>
        <w:t>86</w:t>
      </w:r>
      <w:r>
        <w:rPr>
          <w:lang w:val="en-US" w:eastAsia="ja-JP"/>
        </w:rPr>
        <w:t xml:space="preserve"> m.</w:t>
      </w:r>
    </w:p>
    <w:p w14:paraId="3ACCA843" w14:textId="4C17E885" w:rsidR="00667CCA" w:rsidRDefault="00AC1DA6" w:rsidP="00863182">
      <w:pPr>
        <w:pStyle w:val="ListParagraph"/>
        <w:numPr>
          <w:ilvl w:val="1"/>
          <w:numId w:val="56"/>
        </w:numPr>
        <w:rPr>
          <w:lang w:eastAsia="ja-JP"/>
        </w:rPr>
      </w:pPr>
      <w:r>
        <w:rPr>
          <w:lang w:val="en-US" w:eastAsia="ja-JP"/>
        </w:rPr>
        <w:t xml:space="preserve">When tested on reports from </w:t>
      </w:r>
      <w:r>
        <w:rPr>
          <w:lang w:val="en-US"/>
        </w:rPr>
        <w:t xml:space="preserve">channel estimator F, </w:t>
      </w:r>
      <w:r>
        <w:rPr>
          <w:lang w:val="en-US" w:eastAsia="ja-JP"/>
        </w:rPr>
        <w:t xml:space="preserve">the </w:t>
      </w:r>
      <w:r w:rsidRPr="00086111">
        <w:rPr>
          <w:lang w:eastAsia="ja-JP"/>
        </w:rPr>
        <w:t xml:space="preserve">90%tile </w:t>
      </w:r>
      <w:r w:rsidRPr="00086111">
        <w:t xml:space="preserve">2D positioning </w:t>
      </w:r>
      <w:r>
        <w:rPr>
          <w:lang w:val="en-US"/>
        </w:rPr>
        <w:t>error of the model degrades to</w:t>
      </w:r>
      <w:r>
        <w:rPr>
          <w:lang w:val="en-US" w:eastAsia="ja-JP"/>
        </w:rPr>
        <w:t xml:space="preserve"> 0.7</w:t>
      </w:r>
      <w:r w:rsidR="002E73D2">
        <w:rPr>
          <w:lang w:val="en-US" w:eastAsia="ja-JP"/>
        </w:rPr>
        <w:t>2</w:t>
      </w:r>
      <w:r>
        <w:rPr>
          <w:lang w:val="en-US" w:eastAsia="ja-JP"/>
        </w:rPr>
        <w:t xml:space="preserve"> m.</w:t>
      </w:r>
    </w:p>
    <w:p w14:paraId="5E831879" w14:textId="403D79FA" w:rsidR="009241BB" w:rsidRDefault="007B249B" w:rsidP="001F46E8">
      <w:pPr>
        <w:rPr>
          <w:lang w:eastAsia="ja-JP"/>
        </w:rPr>
      </w:pPr>
      <w:r>
        <w:t xml:space="preserve">Overall, compared to path-based PDP as model input, path-based </w:t>
      </w:r>
      <w:r w:rsidR="009241BB">
        <w:t>CIR reports enable marginal positioning accuracy improvements (4.4% error reduction averaged across different channel estimators) while requiring quadruple signaling sizes. The ML models using CIR path reports are even more sensitive to channel estimator mismatch between training and inference phases.</w:t>
      </w:r>
    </w:p>
    <w:p w14:paraId="077C80AA" w14:textId="77777777" w:rsidR="009241BB" w:rsidRDefault="009241BB" w:rsidP="001F46E8">
      <w:pPr>
        <w:rPr>
          <w:lang w:eastAsia="ja-JP"/>
        </w:rPr>
      </w:pPr>
    </w:p>
    <w:p w14:paraId="6F96FA2F" w14:textId="4D959619" w:rsidR="00120073" w:rsidRPr="00E215F0" w:rsidRDefault="00120073" w:rsidP="00C648D4">
      <w:pPr>
        <w:pStyle w:val="Observation"/>
      </w:pPr>
      <w:bookmarkStart w:id="93" w:name="_Toc166260791"/>
      <w:r w:rsidRPr="003E10BF">
        <w:t xml:space="preserve">Models </w:t>
      </w:r>
      <w:r w:rsidR="009241BB">
        <w:t>trained</w:t>
      </w:r>
      <w:r w:rsidRPr="003E10BF">
        <w:t xml:space="preserve"> using </w:t>
      </w:r>
      <w:r>
        <w:t>Rel-17 path-based reports prepared by one channel estimator do not generalize to reports from different channel estimators.</w:t>
      </w:r>
      <w:bookmarkEnd w:id="93"/>
    </w:p>
    <w:p w14:paraId="0E08D736" w14:textId="77777777" w:rsidR="00120073" w:rsidRPr="00E215F0" w:rsidRDefault="00120073" w:rsidP="00C648D4">
      <w:pPr>
        <w:pStyle w:val="Observation"/>
      </w:pPr>
      <w:bookmarkStart w:id="94" w:name="_Toc166260792"/>
      <w:r>
        <w:lastRenderedPageBreak/>
        <w:t>Given the large dimensions and ranges of possible channel estimation algorithm design tradeoffs and algorithm behaviors, fingerprinting type ML models do not generalize to measurement reports generated from different channel estimation implementations.</w:t>
      </w:r>
      <w:bookmarkEnd w:id="94"/>
    </w:p>
    <w:p w14:paraId="0434E918" w14:textId="00BE0B6A" w:rsidR="00120073" w:rsidRPr="00194B5B" w:rsidRDefault="00286CF5" w:rsidP="00C648D4">
      <w:pPr>
        <w:pStyle w:val="Observation"/>
      </w:pPr>
      <w:bookmarkStart w:id="95" w:name="_Toc166260793"/>
      <w:r>
        <w:t xml:space="preserve">Models using path-based PDP and path-based CIR as model input are </w:t>
      </w:r>
      <w:r w:rsidR="009C189F">
        <w:t xml:space="preserve">sensitive to </w:t>
      </w:r>
      <w:r w:rsidR="00F30E85">
        <w:t>channel estimator mismatch between training and inference phases</w:t>
      </w:r>
      <w:r>
        <w:t>, with higher sensitivity observed for path-based CIR</w:t>
      </w:r>
      <w:r w:rsidR="00F30E85" w:rsidDel="00286CF5">
        <w:t>.</w:t>
      </w:r>
      <w:bookmarkEnd w:id="95"/>
    </w:p>
    <w:p w14:paraId="324B170B" w14:textId="77777777" w:rsidR="00667CCA" w:rsidRDefault="00667CCA" w:rsidP="001F46E8">
      <w:pPr>
        <w:rPr>
          <w:lang w:eastAsia="ja-JP"/>
        </w:rPr>
      </w:pPr>
    </w:p>
    <w:p w14:paraId="34DA2C8E" w14:textId="5C500BF0" w:rsidR="00EA7956" w:rsidRDefault="00EA7956" w:rsidP="00EA7956">
      <w:pPr>
        <w:pStyle w:val="Caption"/>
      </w:pPr>
      <w:bookmarkStart w:id="96" w:name="_Ref162881378"/>
      <w:r w:rsidRPr="00086111">
        <w:t xml:space="preserve">Table </w:t>
      </w:r>
      <w:r w:rsidRPr="00086111">
        <w:fldChar w:fldCharType="begin"/>
      </w:r>
      <w:r w:rsidRPr="00086111">
        <w:instrText>SEQ Table \* ARABIC</w:instrText>
      </w:r>
      <w:r w:rsidRPr="00086111">
        <w:fldChar w:fldCharType="separate"/>
      </w:r>
      <w:r w:rsidR="00643987">
        <w:rPr>
          <w:noProof/>
        </w:rPr>
        <w:t>3</w:t>
      </w:r>
      <w:r w:rsidRPr="00086111">
        <w:fldChar w:fldCharType="end"/>
      </w:r>
      <w:bookmarkEnd w:id="96"/>
      <w:r w:rsidR="00A7172A">
        <w:t>.</w:t>
      </w:r>
      <w:r w:rsidRPr="00086111">
        <w:t xml:space="preserve"> </w:t>
      </w:r>
      <w:r w:rsidRPr="00086111">
        <w:rPr>
          <w:lang w:eastAsia="ja-JP"/>
        </w:rPr>
        <w:t xml:space="preserve">90%tile </w:t>
      </w:r>
      <w:r w:rsidRPr="00086111">
        <w:t>2D positioning accuracy</w:t>
      </w:r>
      <w:r w:rsidR="00A7172A">
        <w:t xml:space="preserve"> (meters)</w:t>
      </w:r>
      <w:r>
        <w:t xml:space="preserve"> of </w:t>
      </w:r>
      <w:r w:rsidR="00F529D9">
        <w:t xml:space="preserve">2-port </w:t>
      </w:r>
      <w:r>
        <w:t>CIR models</w:t>
      </w:r>
      <w:r w:rsidRPr="00086111">
        <w:t xml:space="preserve"> using </w:t>
      </w:r>
      <w:r>
        <w:t xml:space="preserve">direct sample-based reporting or Rel-17 path-based reporting from seven different channel estimation algorithms </w:t>
      </w:r>
      <w:r w:rsidRPr="00086111">
        <w:t xml:space="preserve">for the </w:t>
      </w:r>
      <w:r w:rsidRPr="00086111">
        <w:rPr>
          <w:lang w:eastAsia="ja-JP"/>
        </w:rPr>
        <w:t xml:space="preserve">{60%, 6m, 2m} </w:t>
      </w:r>
      <w:proofErr w:type="spellStart"/>
      <w:r w:rsidRPr="00086111">
        <w:rPr>
          <w:lang w:eastAsia="ja-JP"/>
        </w:rPr>
        <w:t>InF</w:t>
      </w:r>
      <w:proofErr w:type="spellEnd"/>
      <w:r w:rsidRPr="00086111">
        <w:rPr>
          <w:lang w:eastAsia="ja-JP"/>
        </w:rPr>
        <w:t>-DH scenario</w:t>
      </w:r>
      <w:r w:rsidRPr="00086111">
        <w:t>.</w:t>
      </w:r>
      <w:r w:rsidRPr="00E215F0">
        <w:t xml:space="preserve"> The positioning accuracy is for the “small model” for centralized direct positioning trained with 40,000 samples </w:t>
      </w:r>
      <w:r w:rsidRPr="00E215F0">
        <w:fldChar w:fldCharType="begin"/>
      </w:r>
      <w:r w:rsidRPr="00E215F0">
        <w:instrText xml:space="preserve"> REF _Ref158730650 \r \h </w:instrText>
      </w:r>
      <w:r w:rsidRPr="00E215F0">
        <w:fldChar w:fldCharType="separate"/>
      </w:r>
      <w:r w:rsidR="00643987">
        <w:t>[6]</w:t>
      </w:r>
      <w:r w:rsidRPr="00E215F0">
        <w:fldChar w:fldCharType="end"/>
      </w:r>
      <w:r w:rsidRPr="00E215F0">
        <w:t>.</w:t>
      </w:r>
      <w:r>
        <w:t xml:space="preserve"> </w:t>
      </w:r>
      <w:r w:rsidRPr="00DF7E3A">
        <w:t xml:space="preserve">For the models trained on the Rel-17 path-based reports, the </w:t>
      </w:r>
      <w:r w:rsidRPr="004157FD">
        <w:rPr>
          <w:i/>
          <w:u w:val="single"/>
        </w:rPr>
        <w:t>same</w:t>
      </w:r>
      <w:r w:rsidRPr="00DF7E3A">
        <w:t xml:space="preserve"> channel estimator was used for the training and inference</w:t>
      </w:r>
      <w:r>
        <w:t>.</w:t>
      </w:r>
    </w:p>
    <w:tbl>
      <w:tblPr>
        <w:tblStyle w:val="TableGrid"/>
        <w:tblW w:w="0" w:type="auto"/>
        <w:tblLook w:val="04A0" w:firstRow="1" w:lastRow="0" w:firstColumn="1" w:lastColumn="0" w:noHBand="0" w:noVBand="1"/>
      </w:tblPr>
      <w:tblGrid>
        <w:gridCol w:w="762"/>
        <w:gridCol w:w="763"/>
        <w:gridCol w:w="1167"/>
        <w:gridCol w:w="1167"/>
        <w:gridCol w:w="871"/>
        <w:gridCol w:w="872"/>
        <w:gridCol w:w="872"/>
        <w:gridCol w:w="872"/>
        <w:gridCol w:w="872"/>
        <w:gridCol w:w="872"/>
        <w:gridCol w:w="872"/>
      </w:tblGrid>
      <w:tr w:rsidR="00996A06" w14:paraId="1FCE4430" w14:textId="77777777">
        <w:tc>
          <w:tcPr>
            <w:tcW w:w="1525" w:type="dxa"/>
            <w:gridSpan w:val="2"/>
            <w:tcBorders>
              <w:right w:val="double" w:sz="4" w:space="0" w:color="auto"/>
            </w:tcBorders>
            <w:vAlign w:val="center"/>
          </w:tcPr>
          <w:p w14:paraId="5016F160" w14:textId="77777777" w:rsidR="00996A06" w:rsidRPr="007F5D82" w:rsidRDefault="00996A06">
            <w:pPr>
              <w:spacing w:before="40" w:after="40"/>
              <w:jc w:val="center"/>
              <w:rPr>
                <w:rFonts w:cs="Arial"/>
                <w:color w:val="000000"/>
                <w:sz w:val="20"/>
                <w:szCs w:val="20"/>
              </w:rPr>
            </w:pPr>
            <w:r w:rsidRPr="001F661F">
              <w:rPr>
                <w:sz w:val="20"/>
                <w:szCs w:val="20"/>
              </w:rPr>
              <w:t>Test cases</w:t>
            </w:r>
          </w:p>
        </w:tc>
        <w:tc>
          <w:tcPr>
            <w:tcW w:w="8437" w:type="dxa"/>
            <w:gridSpan w:val="9"/>
            <w:tcBorders>
              <w:left w:val="double" w:sz="4" w:space="0" w:color="auto"/>
            </w:tcBorders>
            <w:vAlign w:val="center"/>
          </w:tcPr>
          <w:p w14:paraId="1B36C91E" w14:textId="77777777" w:rsidR="00996A06" w:rsidRPr="007F5D82" w:rsidRDefault="00996A06">
            <w:pPr>
              <w:spacing w:before="40" w:after="40"/>
              <w:jc w:val="center"/>
              <w:rPr>
                <w:rFonts w:cs="Arial"/>
                <w:color w:val="000000"/>
                <w:sz w:val="20"/>
                <w:szCs w:val="20"/>
              </w:rPr>
            </w:pPr>
            <w:r w:rsidRPr="001F661F">
              <w:rPr>
                <w:sz w:val="20"/>
                <w:szCs w:val="20"/>
              </w:rPr>
              <w:t>90%tile 2D positioning errors [m]</w:t>
            </w:r>
            <w:r>
              <w:rPr>
                <w:sz w:val="20"/>
                <w:szCs w:val="20"/>
              </w:rPr>
              <w:t xml:space="preserve"> based on 100 MHz RS bandwidth</w:t>
            </w:r>
          </w:p>
        </w:tc>
      </w:tr>
      <w:tr w:rsidR="00996A06" w14:paraId="1F7E69E2" w14:textId="77777777">
        <w:tc>
          <w:tcPr>
            <w:tcW w:w="762" w:type="dxa"/>
            <w:vMerge w:val="restart"/>
            <w:vAlign w:val="center"/>
          </w:tcPr>
          <w:p w14:paraId="471AB96F" w14:textId="77777777" w:rsidR="00996A06" w:rsidRPr="007F5D82" w:rsidRDefault="00512528">
            <w:pPr>
              <w:spacing w:before="40" w:after="40"/>
              <w:jc w:val="center"/>
              <w:rPr>
                <w:rFonts w:cs="Arial"/>
                <w:color w:val="000000"/>
                <w:sz w:val="20"/>
                <w:szCs w:val="20"/>
              </w:rPr>
            </w:pPr>
            <m:oMathPara>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t</m:t>
                    </m:r>
                  </m:sub>
                </m:sSub>
              </m:oMath>
            </m:oMathPara>
          </w:p>
        </w:tc>
        <w:tc>
          <w:tcPr>
            <w:tcW w:w="763" w:type="dxa"/>
            <w:vMerge w:val="restart"/>
            <w:tcBorders>
              <w:right w:val="double" w:sz="4" w:space="0" w:color="auto"/>
            </w:tcBorders>
            <w:vAlign w:val="center"/>
          </w:tcPr>
          <w:p w14:paraId="6748A28D" w14:textId="77777777" w:rsidR="00996A06" w:rsidRPr="007F5D82" w:rsidRDefault="00512528">
            <w:pPr>
              <w:spacing w:before="40" w:after="40"/>
              <w:jc w:val="center"/>
              <w:rPr>
                <w:rFonts w:cs="Arial"/>
                <w:color w:val="000000"/>
                <w:sz w:val="20"/>
                <w:szCs w:val="20"/>
              </w:rPr>
            </w:pPr>
            <m:oMathPara>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t</m:t>
                    </m:r>
                  </m:sub>
                  <m:sup>
                    <m:r>
                      <w:rPr>
                        <w:rFonts w:ascii="Cambria Math" w:hAnsi="Cambria Math"/>
                        <w:sz w:val="20"/>
                        <w:szCs w:val="20"/>
                      </w:rPr>
                      <m:t>'</m:t>
                    </m:r>
                  </m:sup>
                </m:sSubSup>
              </m:oMath>
            </m:oMathPara>
          </w:p>
        </w:tc>
        <w:tc>
          <w:tcPr>
            <w:tcW w:w="1167" w:type="dxa"/>
            <w:vMerge w:val="restart"/>
            <w:tcBorders>
              <w:left w:val="double" w:sz="4" w:space="0" w:color="auto"/>
              <w:right w:val="double" w:sz="4" w:space="0" w:color="auto"/>
            </w:tcBorders>
            <w:vAlign w:val="center"/>
          </w:tcPr>
          <w:p w14:paraId="6890E325" w14:textId="77777777" w:rsidR="00996A06" w:rsidRPr="007F5D82" w:rsidRDefault="00996A06">
            <w:pPr>
              <w:spacing w:before="40" w:after="40"/>
              <w:jc w:val="center"/>
              <w:rPr>
                <w:rFonts w:cs="Arial"/>
                <w:color w:val="000000"/>
                <w:sz w:val="20"/>
                <w:szCs w:val="20"/>
              </w:rPr>
            </w:pPr>
            <w:r>
              <w:rPr>
                <w:rFonts w:cs="Arial"/>
                <w:color w:val="000000"/>
                <w:sz w:val="20"/>
                <w:szCs w:val="20"/>
              </w:rPr>
              <w:t>Sample based signaling</w:t>
            </w:r>
          </w:p>
        </w:tc>
        <w:tc>
          <w:tcPr>
            <w:tcW w:w="7270" w:type="dxa"/>
            <w:gridSpan w:val="8"/>
            <w:tcBorders>
              <w:left w:val="double" w:sz="4" w:space="0" w:color="auto"/>
            </w:tcBorders>
            <w:vAlign w:val="center"/>
          </w:tcPr>
          <w:p w14:paraId="1967002C" w14:textId="77777777" w:rsidR="00996A06" w:rsidRPr="007F5D82" w:rsidRDefault="00996A06">
            <w:pPr>
              <w:spacing w:before="40" w:after="40"/>
              <w:jc w:val="center"/>
              <w:rPr>
                <w:rFonts w:cs="Arial"/>
                <w:color w:val="000000"/>
                <w:sz w:val="20"/>
                <w:szCs w:val="20"/>
              </w:rPr>
            </w:pPr>
            <w:r>
              <w:rPr>
                <w:rFonts w:cs="Arial"/>
                <w:color w:val="000000"/>
                <w:sz w:val="20"/>
                <w:szCs w:val="20"/>
              </w:rPr>
              <w:t>Path-based signaling</w:t>
            </w:r>
          </w:p>
        </w:tc>
      </w:tr>
      <w:tr w:rsidR="00996A06" w14:paraId="4BAF057A" w14:textId="77777777">
        <w:tc>
          <w:tcPr>
            <w:tcW w:w="762" w:type="dxa"/>
            <w:vMerge/>
            <w:vAlign w:val="center"/>
          </w:tcPr>
          <w:p w14:paraId="4FB0CB08" w14:textId="77777777" w:rsidR="00996A06" w:rsidRPr="007F5D82" w:rsidRDefault="00996A06">
            <w:pPr>
              <w:spacing w:before="40" w:after="40"/>
              <w:jc w:val="center"/>
              <w:rPr>
                <w:rFonts w:cs="Arial"/>
                <w:color w:val="000000"/>
                <w:sz w:val="20"/>
                <w:szCs w:val="20"/>
              </w:rPr>
            </w:pPr>
          </w:p>
        </w:tc>
        <w:tc>
          <w:tcPr>
            <w:tcW w:w="763" w:type="dxa"/>
            <w:vMerge/>
            <w:tcBorders>
              <w:right w:val="double" w:sz="4" w:space="0" w:color="auto"/>
            </w:tcBorders>
            <w:vAlign w:val="center"/>
          </w:tcPr>
          <w:p w14:paraId="4C69DA22" w14:textId="77777777" w:rsidR="00996A06" w:rsidRPr="007F5D82" w:rsidRDefault="00996A06">
            <w:pPr>
              <w:spacing w:before="40" w:after="40"/>
              <w:jc w:val="center"/>
              <w:rPr>
                <w:rFonts w:cs="Arial"/>
                <w:color w:val="000000"/>
                <w:sz w:val="20"/>
                <w:szCs w:val="20"/>
              </w:rPr>
            </w:pPr>
          </w:p>
        </w:tc>
        <w:tc>
          <w:tcPr>
            <w:tcW w:w="1167" w:type="dxa"/>
            <w:vMerge/>
            <w:tcBorders>
              <w:left w:val="double" w:sz="4" w:space="0" w:color="auto"/>
              <w:right w:val="double" w:sz="4" w:space="0" w:color="auto"/>
            </w:tcBorders>
            <w:vAlign w:val="center"/>
          </w:tcPr>
          <w:p w14:paraId="13E2173B" w14:textId="77777777" w:rsidR="00996A06" w:rsidRPr="007F5D82" w:rsidRDefault="00996A06">
            <w:pPr>
              <w:spacing w:before="40" w:after="40"/>
              <w:jc w:val="center"/>
              <w:rPr>
                <w:rFonts w:cs="Arial"/>
                <w:color w:val="000000"/>
                <w:sz w:val="20"/>
                <w:szCs w:val="20"/>
              </w:rPr>
            </w:pPr>
          </w:p>
        </w:tc>
        <w:tc>
          <w:tcPr>
            <w:tcW w:w="1167" w:type="dxa"/>
            <w:vMerge w:val="restart"/>
            <w:tcBorders>
              <w:left w:val="double" w:sz="4" w:space="0" w:color="auto"/>
            </w:tcBorders>
            <w:vAlign w:val="center"/>
          </w:tcPr>
          <w:p w14:paraId="63A1F3D8" w14:textId="77777777" w:rsidR="00996A06" w:rsidRPr="007F5D82" w:rsidRDefault="00996A06">
            <w:pPr>
              <w:spacing w:before="40" w:after="40"/>
              <w:jc w:val="center"/>
              <w:rPr>
                <w:rFonts w:cs="Arial"/>
                <w:color w:val="000000"/>
                <w:sz w:val="20"/>
                <w:szCs w:val="20"/>
              </w:rPr>
            </w:pPr>
            <w:r>
              <w:rPr>
                <w:sz w:val="20"/>
                <w:szCs w:val="20"/>
              </w:rPr>
              <w:t>Average across estimators</w:t>
            </w:r>
          </w:p>
        </w:tc>
        <w:tc>
          <w:tcPr>
            <w:tcW w:w="6103" w:type="dxa"/>
            <w:gridSpan w:val="7"/>
            <w:vAlign w:val="center"/>
          </w:tcPr>
          <w:p w14:paraId="57149543" w14:textId="77777777" w:rsidR="00996A06" w:rsidRPr="007F5D82" w:rsidRDefault="00996A06">
            <w:pPr>
              <w:spacing w:before="40" w:after="40"/>
              <w:jc w:val="center"/>
              <w:rPr>
                <w:rFonts w:cs="Arial"/>
                <w:color w:val="000000"/>
                <w:sz w:val="20"/>
                <w:szCs w:val="20"/>
              </w:rPr>
            </w:pPr>
            <w:r>
              <w:rPr>
                <w:sz w:val="20"/>
                <w:szCs w:val="20"/>
              </w:rPr>
              <w:t>Different channel estimators</w:t>
            </w:r>
          </w:p>
        </w:tc>
      </w:tr>
      <w:tr w:rsidR="00996A06" w14:paraId="101B1DE7" w14:textId="77777777">
        <w:tc>
          <w:tcPr>
            <w:tcW w:w="762" w:type="dxa"/>
            <w:vMerge/>
            <w:tcBorders>
              <w:bottom w:val="double" w:sz="4" w:space="0" w:color="auto"/>
            </w:tcBorders>
            <w:vAlign w:val="center"/>
          </w:tcPr>
          <w:p w14:paraId="147206DE" w14:textId="77777777" w:rsidR="00996A06" w:rsidRPr="007F5D82" w:rsidRDefault="00996A06">
            <w:pPr>
              <w:spacing w:before="40" w:after="40"/>
              <w:jc w:val="center"/>
              <w:rPr>
                <w:rFonts w:cs="Arial"/>
                <w:color w:val="000000"/>
                <w:sz w:val="20"/>
                <w:szCs w:val="20"/>
              </w:rPr>
            </w:pPr>
          </w:p>
        </w:tc>
        <w:tc>
          <w:tcPr>
            <w:tcW w:w="763" w:type="dxa"/>
            <w:vMerge/>
            <w:tcBorders>
              <w:bottom w:val="double" w:sz="4" w:space="0" w:color="auto"/>
              <w:right w:val="double" w:sz="4" w:space="0" w:color="auto"/>
            </w:tcBorders>
            <w:vAlign w:val="center"/>
          </w:tcPr>
          <w:p w14:paraId="757E3B8D" w14:textId="77777777" w:rsidR="00996A06" w:rsidRPr="007F5D82" w:rsidRDefault="00996A06">
            <w:pPr>
              <w:spacing w:before="40" w:after="40"/>
              <w:jc w:val="center"/>
              <w:rPr>
                <w:rFonts w:cs="Arial"/>
                <w:color w:val="000000"/>
                <w:sz w:val="20"/>
                <w:szCs w:val="20"/>
              </w:rPr>
            </w:pPr>
          </w:p>
        </w:tc>
        <w:tc>
          <w:tcPr>
            <w:tcW w:w="1167" w:type="dxa"/>
            <w:vMerge/>
            <w:tcBorders>
              <w:left w:val="double" w:sz="4" w:space="0" w:color="auto"/>
              <w:bottom w:val="double" w:sz="4" w:space="0" w:color="auto"/>
              <w:right w:val="double" w:sz="4" w:space="0" w:color="auto"/>
            </w:tcBorders>
            <w:vAlign w:val="center"/>
          </w:tcPr>
          <w:p w14:paraId="06BF8650" w14:textId="77777777" w:rsidR="00996A06" w:rsidRPr="007F5D82" w:rsidRDefault="00996A06">
            <w:pPr>
              <w:spacing w:before="40" w:after="40"/>
              <w:jc w:val="center"/>
              <w:rPr>
                <w:rFonts w:cs="Arial"/>
                <w:color w:val="000000"/>
                <w:sz w:val="20"/>
                <w:szCs w:val="20"/>
              </w:rPr>
            </w:pPr>
          </w:p>
        </w:tc>
        <w:tc>
          <w:tcPr>
            <w:tcW w:w="1167" w:type="dxa"/>
            <w:vMerge/>
            <w:tcBorders>
              <w:left w:val="double" w:sz="4" w:space="0" w:color="auto"/>
              <w:bottom w:val="double" w:sz="4" w:space="0" w:color="auto"/>
            </w:tcBorders>
            <w:vAlign w:val="center"/>
          </w:tcPr>
          <w:p w14:paraId="7C9068BA" w14:textId="77777777" w:rsidR="00996A06" w:rsidRPr="007F5D82" w:rsidRDefault="00996A06">
            <w:pPr>
              <w:spacing w:before="40" w:after="40"/>
              <w:jc w:val="center"/>
              <w:rPr>
                <w:rFonts w:cs="Arial"/>
                <w:color w:val="000000"/>
                <w:sz w:val="20"/>
                <w:szCs w:val="20"/>
              </w:rPr>
            </w:pPr>
          </w:p>
        </w:tc>
        <w:tc>
          <w:tcPr>
            <w:tcW w:w="871" w:type="dxa"/>
            <w:tcBorders>
              <w:bottom w:val="double" w:sz="4" w:space="0" w:color="auto"/>
            </w:tcBorders>
            <w:vAlign w:val="center"/>
          </w:tcPr>
          <w:p w14:paraId="4B0E9437" w14:textId="77777777" w:rsidR="00996A06" w:rsidRPr="007F5D82" w:rsidRDefault="00996A06">
            <w:pPr>
              <w:spacing w:before="40" w:after="40"/>
              <w:jc w:val="center"/>
              <w:rPr>
                <w:rFonts w:cs="Arial"/>
                <w:color w:val="000000"/>
                <w:sz w:val="20"/>
                <w:szCs w:val="20"/>
              </w:rPr>
            </w:pPr>
            <w:r w:rsidRPr="001F661F">
              <w:rPr>
                <w:sz w:val="20"/>
                <w:szCs w:val="20"/>
              </w:rPr>
              <w:t>D</w:t>
            </w:r>
          </w:p>
        </w:tc>
        <w:tc>
          <w:tcPr>
            <w:tcW w:w="872" w:type="dxa"/>
            <w:tcBorders>
              <w:bottom w:val="double" w:sz="4" w:space="0" w:color="auto"/>
            </w:tcBorders>
            <w:vAlign w:val="center"/>
          </w:tcPr>
          <w:p w14:paraId="0958EA82" w14:textId="77777777" w:rsidR="00996A06" w:rsidRPr="007F5D82" w:rsidRDefault="00996A06">
            <w:pPr>
              <w:spacing w:before="40" w:after="40"/>
              <w:jc w:val="center"/>
              <w:rPr>
                <w:rFonts w:cs="Arial"/>
                <w:color w:val="000000"/>
                <w:sz w:val="20"/>
                <w:szCs w:val="20"/>
              </w:rPr>
            </w:pPr>
            <w:r w:rsidRPr="001F661F">
              <w:rPr>
                <w:sz w:val="20"/>
                <w:szCs w:val="20"/>
              </w:rPr>
              <w:t>E</w:t>
            </w:r>
          </w:p>
        </w:tc>
        <w:tc>
          <w:tcPr>
            <w:tcW w:w="872" w:type="dxa"/>
            <w:tcBorders>
              <w:bottom w:val="double" w:sz="4" w:space="0" w:color="auto"/>
            </w:tcBorders>
            <w:vAlign w:val="center"/>
          </w:tcPr>
          <w:p w14:paraId="33293F9D" w14:textId="77777777" w:rsidR="00996A06" w:rsidRPr="007F5D82" w:rsidRDefault="00996A06">
            <w:pPr>
              <w:spacing w:before="40" w:after="40"/>
              <w:jc w:val="center"/>
              <w:rPr>
                <w:rFonts w:cs="Arial"/>
                <w:color w:val="000000"/>
                <w:sz w:val="20"/>
                <w:szCs w:val="20"/>
              </w:rPr>
            </w:pPr>
            <w:r w:rsidRPr="001F661F">
              <w:rPr>
                <w:sz w:val="20"/>
                <w:szCs w:val="20"/>
              </w:rPr>
              <w:t>A</w:t>
            </w:r>
          </w:p>
        </w:tc>
        <w:tc>
          <w:tcPr>
            <w:tcW w:w="872" w:type="dxa"/>
            <w:tcBorders>
              <w:bottom w:val="double" w:sz="4" w:space="0" w:color="auto"/>
            </w:tcBorders>
            <w:vAlign w:val="center"/>
          </w:tcPr>
          <w:p w14:paraId="507A4153" w14:textId="77777777" w:rsidR="00996A06" w:rsidRPr="007F5D82" w:rsidRDefault="00996A06">
            <w:pPr>
              <w:spacing w:before="40" w:after="40"/>
              <w:jc w:val="center"/>
              <w:rPr>
                <w:rFonts w:cs="Arial"/>
                <w:color w:val="000000"/>
                <w:sz w:val="20"/>
                <w:szCs w:val="20"/>
              </w:rPr>
            </w:pPr>
            <w:r w:rsidRPr="001F661F">
              <w:rPr>
                <w:sz w:val="20"/>
                <w:szCs w:val="20"/>
              </w:rPr>
              <w:t>F</w:t>
            </w:r>
          </w:p>
        </w:tc>
        <w:tc>
          <w:tcPr>
            <w:tcW w:w="872" w:type="dxa"/>
            <w:tcBorders>
              <w:bottom w:val="double" w:sz="4" w:space="0" w:color="auto"/>
            </w:tcBorders>
            <w:vAlign w:val="center"/>
          </w:tcPr>
          <w:p w14:paraId="7D28FE71" w14:textId="77777777" w:rsidR="00996A06" w:rsidRPr="007F5D82" w:rsidRDefault="00996A06">
            <w:pPr>
              <w:spacing w:before="40" w:after="40"/>
              <w:jc w:val="center"/>
              <w:rPr>
                <w:rFonts w:cs="Arial"/>
                <w:color w:val="000000"/>
                <w:sz w:val="20"/>
                <w:szCs w:val="20"/>
              </w:rPr>
            </w:pPr>
            <w:r w:rsidRPr="001F661F">
              <w:rPr>
                <w:sz w:val="20"/>
                <w:szCs w:val="20"/>
              </w:rPr>
              <w:t>B</w:t>
            </w:r>
          </w:p>
        </w:tc>
        <w:tc>
          <w:tcPr>
            <w:tcW w:w="872" w:type="dxa"/>
            <w:tcBorders>
              <w:bottom w:val="double" w:sz="4" w:space="0" w:color="auto"/>
            </w:tcBorders>
            <w:vAlign w:val="center"/>
          </w:tcPr>
          <w:p w14:paraId="28B62778" w14:textId="77777777" w:rsidR="00996A06" w:rsidRPr="007F5D82" w:rsidRDefault="00996A06">
            <w:pPr>
              <w:spacing w:before="40" w:after="40"/>
              <w:jc w:val="center"/>
              <w:rPr>
                <w:rFonts w:cs="Arial"/>
                <w:color w:val="000000"/>
                <w:sz w:val="20"/>
                <w:szCs w:val="20"/>
              </w:rPr>
            </w:pPr>
            <w:r w:rsidRPr="001F661F">
              <w:rPr>
                <w:sz w:val="20"/>
                <w:szCs w:val="20"/>
              </w:rPr>
              <w:t>G</w:t>
            </w:r>
          </w:p>
        </w:tc>
        <w:tc>
          <w:tcPr>
            <w:tcW w:w="872" w:type="dxa"/>
            <w:tcBorders>
              <w:bottom w:val="double" w:sz="4" w:space="0" w:color="auto"/>
            </w:tcBorders>
            <w:vAlign w:val="center"/>
          </w:tcPr>
          <w:p w14:paraId="6F14E827" w14:textId="77777777" w:rsidR="00996A06" w:rsidRPr="007F5D82" w:rsidRDefault="00996A06">
            <w:pPr>
              <w:spacing w:before="40" w:after="40"/>
              <w:jc w:val="center"/>
              <w:rPr>
                <w:rFonts w:cs="Arial"/>
                <w:color w:val="000000"/>
                <w:sz w:val="20"/>
                <w:szCs w:val="20"/>
              </w:rPr>
            </w:pPr>
            <w:r w:rsidRPr="001F661F">
              <w:rPr>
                <w:sz w:val="20"/>
                <w:szCs w:val="20"/>
              </w:rPr>
              <w:t>C</w:t>
            </w:r>
          </w:p>
        </w:tc>
      </w:tr>
      <w:tr w:rsidR="00996A06" w14:paraId="789AE30E" w14:textId="77777777">
        <w:tc>
          <w:tcPr>
            <w:tcW w:w="762" w:type="dxa"/>
            <w:tcBorders>
              <w:top w:val="double" w:sz="4" w:space="0" w:color="auto"/>
            </w:tcBorders>
            <w:vAlign w:val="center"/>
          </w:tcPr>
          <w:p w14:paraId="7B56D299" w14:textId="77777777" w:rsidR="00996A06" w:rsidRPr="007F5D82" w:rsidRDefault="00996A06" w:rsidP="00996A06">
            <w:pPr>
              <w:spacing w:before="40" w:after="40"/>
              <w:jc w:val="center"/>
              <w:rPr>
                <w:rFonts w:cs="Arial"/>
                <w:color w:val="000000"/>
                <w:sz w:val="20"/>
                <w:szCs w:val="20"/>
              </w:rPr>
            </w:pPr>
            <w:r w:rsidRPr="001F661F">
              <w:rPr>
                <w:rFonts w:cs="Arial"/>
                <w:color w:val="000000"/>
                <w:sz w:val="20"/>
                <w:szCs w:val="20"/>
              </w:rPr>
              <w:t>256</w:t>
            </w:r>
          </w:p>
        </w:tc>
        <w:tc>
          <w:tcPr>
            <w:tcW w:w="763" w:type="dxa"/>
            <w:tcBorders>
              <w:top w:val="double" w:sz="4" w:space="0" w:color="auto"/>
              <w:right w:val="double" w:sz="4" w:space="0" w:color="auto"/>
            </w:tcBorders>
            <w:vAlign w:val="center"/>
          </w:tcPr>
          <w:p w14:paraId="4CDA33D0" w14:textId="77777777" w:rsidR="00996A06" w:rsidRPr="007F5D82" w:rsidRDefault="00996A06" w:rsidP="00996A06">
            <w:pPr>
              <w:spacing w:before="40" w:after="40"/>
              <w:jc w:val="center"/>
              <w:rPr>
                <w:rFonts w:cs="Arial"/>
                <w:color w:val="000000"/>
                <w:sz w:val="20"/>
                <w:szCs w:val="20"/>
              </w:rPr>
            </w:pPr>
            <w:r w:rsidRPr="001F661F">
              <w:rPr>
                <w:rFonts w:cs="Arial"/>
                <w:color w:val="000000"/>
                <w:sz w:val="20"/>
                <w:szCs w:val="20"/>
              </w:rPr>
              <w:t>16</w:t>
            </w:r>
          </w:p>
        </w:tc>
        <w:tc>
          <w:tcPr>
            <w:tcW w:w="1167" w:type="dxa"/>
            <w:tcBorders>
              <w:top w:val="double" w:sz="4" w:space="0" w:color="auto"/>
              <w:left w:val="double" w:sz="4" w:space="0" w:color="auto"/>
              <w:right w:val="double" w:sz="4" w:space="0" w:color="auto"/>
            </w:tcBorders>
            <w:vAlign w:val="center"/>
          </w:tcPr>
          <w:p w14:paraId="6A0292B1" w14:textId="00FA5017" w:rsidR="00996A06" w:rsidRPr="007F5D82" w:rsidRDefault="00996A06" w:rsidP="00996A06">
            <w:pPr>
              <w:spacing w:before="40" w:after="40"/>
              <w:jc w:val="center"/>
              <w:rPr>
                <w:rFonts w:cs="Arial"/>
                <w:color w:val="000000"/>
                <w:sz w:val="20"/>
                <w:szCs w:val="20"/>
              </w:rPr>
            </w:pPr>
            <w:r>
              <w:rPr>
                <w:rFonts w:cs="Arial"/>
                <w:color w:val="000000"/>
                <w:sz w:val="20"/>
                <w:szCs w:val="20"/>
              </w:rPr>
              <w:t>0.</w:t>
            </w:r>
            <w:r w:rsidR="00F311D7">
              <w:rPr>
                <w:rFonts w:cs="Arial"/>
                <w:color w:val="000000"/>
                <w:sz w:val="20"/>
                <w:szCs w:val="20"/>
              </w:rPr>
              <w:t>68</w:t>
            </w:r>
          </w:p>
        </w:tc>
        <w:tc>
          <w:tcPr>
            <w:tcW w:w="1167" w:type="dxa"/>
            <w:tcBorders>
              <w:top w:val="double" w:sz="4" w:space="0" w:color="auto"/>
              <w:left w:val="double" w:sz="4" w:space="0" w:color="auto"/>
            </w:tcBorders>
            <w:vAlign w:val="bottom"/>
          </w:tcPr>
          <w:p w14:paraId="7FC29239" w14:textId="400B3A5D" w:rsidR="00996A06" w:rsidRPr="007F5D82" w:rsidRDefault="00996A06" w:rsidP="00996A06">
            <w:pPr>
              <w:spacing w:before="40" w:after="40"/>
              <w:jc w:val="center"/>
              <w:rPr>
                <w:rFonts w:cs="Arial"/>
                <w:color w:val="000000"/>
                <w:sz w:val="20"/>
                <w:szCs w:val="20"/>
              </w:rPr>
            </w:pPr>
            <w:r w:rsidRPr="00B04154">
              <w:rPr>
                <w:rFonts w:cs="Arial"/>
                <w:color w:val="000000"/>
                <w:sz w:val="20"/>
                <w:szCs w:val="20"/>
              </w:rPr>
              <w:t>0.68</w:t>
            </w:r>
          </w:p>
        </w:tc>
        <w:tc>
          <w:tcPr>
            <w:tcW w:w="871" w:type="dxa"/>
            <w:tcBorders>
              <w:top w:val="double" w:sz="4" w:space="0" w:color="auto"/>
            </w:tcBorders>
            <w:vAlign w:val="center"/>
          </w:tcPr>
          <w:p w14:paraId="6670938F" w14:textId="09CAD99B"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0.80</w:t>
            </w:r>
          </w:p>
        </w:tc>
        <w:tc>
          <w:tcPr>
            <w:tcW w:w="872" w:type="dxa"/>
            <w:tcBorders>
              <w:top w:val="double" w:sz="4" w:space="0" w:color="auto"/>
            </w:tcBorders>
            <w:vAlign w:val="center"/>
          </w:tcPr>
          <w:p w14:paraId="07D9C2B9" w14:textId="460ABE4A"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0.74</w:t>
            </w:r>
          </w:p>
        </w:tc>
        <w:tc>
          <w:tcPr>
            <w:tcW w:w="872" w:type="dxa"/>
            <w:tcBorders>
              <w:top w:val="double" w:sz="4" w:space="0" w:color="auto"/>
            </w:tcBorders>
            <w:vAlign w:val="center"/>
          </w:tcPr>
          <w:p w14:paraId="480FEAA7" w14:textId="2532F274"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0.79</w:t>
            </w:r>
          </w:p>
        </w:tc>
        <w:tc>
          <w:tcPr>
            <w:tcW w:w="872" w:type="dxa"/>
            <w:tcBorders>
              <w:top w:val="double" w:sz="4" w:space="0" w:color="auto"/>
            </w:tcBorders>
            <w:vAlign w:val="center"/>
          </w:tcPr>
          <w:p w14:paraId="25A9F265" w14:textId="2E8C1040"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0.65</w:t>
            </w:r>
          </w:p>
        </w:tc>
        <w:tc>
          <w:tcPr>
            <w:tcW w:w="872" w:type="dxa"/>
            <w:tcBorders>
              <w:top w:val="double" w:sz="4" w:space="0" w:color="auto"/>
            </w:tcBorders>
            <w:vAlign w:val="center"/>
          </w:tcPr>
          <w:p w14:paraId="03C4CB7C" w14:textId="4E58455C"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0.71</w:t>
            </w:r>
          </w:p>
        </w:tc>
        <w:tc>
          <w:tcPr>
            <w:tcW w:w="872" w:type="dxa"/>
            <w:tcBorders>
              <w:top w:val="double" w:sz="4" w:space="0" w:color="auto"/>
            </w:tcBorders>
            <w:vAlign w:val="center"/>
          </w:tcPr>
          <w:p w14:paraId="2FBF0FC4" w14:textId="2B69B9A8"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0.50</w:t>
            </w:r>
          </w:p>
        </w:tc>
        <w:tc>
          <w:tcPr>
            <w:tcW w:w="872" w:type="dxa"/>
            <w:tcBorders>
              <w:top w:val="double" w:sz="4" w:space="0" w:color="auto"/>
            </w:tcBorders>
            <w:vAlign w:val="center"/>
          </w:tcPr>
          <w:p w14:paraId="4FCCA320" w14:textId="120436B4"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0.60</w:t>
            </w:r>
          </w:p>
        </w:tc>
      </w:tr>
      <w:tr w:rsidR="00996A06" w14:paraId="63CCFB04" w14:textId="77777777">
        <w:tc>
          <w:tcPr>
            <w:tcW w:w="762" w:type="dxa"/>
            <w:vAlign w:val="center"/>
          </w:tcPr>
          <w:p w14:paraId="69058785" w14:textId="77777777" w:rsidR="00996A06" w:rsidRPr="007F5D82" w:rsidRDefault="00996A06" w:rsidP="00996A06">
            <w:pPr>
              <w:spacing w:before="40" w:after="40"/>
              <w:jc w:val="center"/>
              <w:rPr>
                <w:rFonts w:cs="Arial"/>
                <w:color w:val="000000"/>
                <w:sz w:val="20"/>
                <w:szCs w:val="20"/>
              </w:rPr>
            </w:pPr>
            <w:r w:rsidRPr="001F661F">
              <w:rPr>
                <w:rFonts w:cs="Arial"/>
                <w:color w:val="000000"/>
                <w:sz w:val="20"/>
                <w:szCs w:val="20"/>
              </w:rPr>
              <w:t>128</w:t>
            </w:r>
          </w:p>
        </w:tc>
        <w:tc>
          <w:tcPr>
            <w:tcW w:w="763" w:type="dxa"/>
            <w:tcBorders>
              <w:right w:val="double" w:sz="4" w:space="0" w:color="auto"/>
            </w:tcBorders>
            <w:vAlign w:val="center"/>
          </w:tcPr>
          <w:p w14:paraId="142CE7D7" w14:textId="77777777" w:rsidR="00996A06" w:rsidRPr="007F5D82" w:rsidRDefault="00996A06" w:rsidP="00996A06">
            <w:pPr>
              <w:spacing w:before="40" w:after="40"/>
              <w:jc w:val="center"/>
              <w:rPr>
                <w:rFonts w:cs="Arial"/>
                <w:color w:val="000000"/>
                <w:sz w:val="20"/>
                <w:szCs w:val="20"/>
              </w:rPr>
            </w:pPr>
            <w:r w:rsidRPr="001F661F">
              <w:rPr>
                <w:rFonts w:cs="Arial"/>
                <w:color w:val="000000"/>
                <w:sz w:val="20"/>
                <w:szCs w:val="20"/>
              </w:rPr>
              <w:t>16</w:t>
            </w:r>
          </w:p>
        </w:tc>
        <w:tc>
          <w:tcPr>
            <w:tcW w:w="1167" w:type="dxa"/>
            <w:tcBorders>
              <w:left w:val="double" w:sz="4" w:space="0" w:color="auto"/>
              <w:right w:val="double" w:sz="4" w:space="0" w:color="auto"/>
            </w:tcBorders>
            <w:vAlign w:val="center"/>
          </w:tcPr>
          <w:p w14:paraId="19C6D383" w14:textId="14E217EC" w:rsidR="00996A06" w:rsidRPr="007F5D82" w:rsidRDefault="00996A06" w:rsidP="00996A06">
            <w:pPr>
              <w:spacing w:before="40" w:after="40"/>
              <w:jc w:val="center"/>
              <w:rPr>
                <w:rFonts w:cs="Arial"/>
                <w:color w:val="000000"/>
                <w:sz w:val="20"/>
                <w:szCs w:val="20"/>
              </w:rPr>
            </w:pPr>
            <w:r>
              <w:rPr>
                <w:rFonts w:cs="Arial"/>
                <w:color w:val="000000"/>
                <w:sz w:val="20"/>
                <w:szCs w:val="20"/>
              </w:rPr>
              <w:t>0.</w:t>
            </w:r>
            <w:r w:rsidR="00F311D7">
              <w:rPr>
                <w:rFonts w:cs="Arial"/>
                <w:color w:val="000000"/>
                <w:sz w:val="20"/>
                <w:szCs w:val="20"/>
              </w:rPr>
              <w:t>64</w:t>
            </w:r>
          </w:p>
        </w:tc>
        <w:tc>
          <w:tcPr>
            <w:tcW w:w="1167" w:type="dxa"/>
            <w:tcBorders>
              <w:left w:val="double" w:sz="4" w:space="0" w:color="auto"/>
            </w:tcBorders>
            <w:vAlign w:val="bottom"/>
          </w:tcPr>
          <w:p w14:paraId="7BAD091A" w14:textId="46B3549B" w:rsidR="00996A06" w:rsidRPr="007F5D82" w:rsidRDefault="00996A06" w:rsidP="00996A06">
            <w:pPr>
              <w:spacing w:before="40" w:after="40"/>
              <w:jc w:val="center"/>
              <w:rPr>
                <w:rFonts w:cs="Arial"/>
                <w:color w:val="000000"/>
                <w:sz w:val="20"/>
                <w:szCs w:val="20"/>
              </w:rPr>
            </w:pPr>
            <w:r w:rsidRPr="00B04154">
              <w:rPr>
                <w:rFonts w:cs="Arial"/>
                <w:color w:val="000000"/>
                <w:sz w:val="20"/>
                <w:szCs w:val="20"/>
              </w:rPr>
              <w:t>0.67</w:t>
            </w:r>
          </w:p>
        </w:tc>
        <w:tc>
          <w:tcPr>
            <w:tcW w:w="871" w:type="dxa"/>
            <w:vAlign w:val="center"/>
          </w:tcPr>
          <w:p w14:paraId="38431359" w14:textId="68C1A781"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0.76</w:t>
            </w:r>
          </w:p>
        </w:tc>
        <w:tc>
          <w:tcPr>
            <w:tcW w:w="872" w:type="dxa"/>
            <w:vAlign w:val="center"/>
          </w:tcPr>
          <w:p w14:paraId="0049FC33" w14:textId="684400F6"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0.74</w:t>
            </w:r>
          </w:p>
        </w:tc>
        <w:tc>
          <w:tcPr>
            <w:tcW w:w="872" w:type="dxa"/>
            <w:vAlign w:val="center"/>
          </w:tcPr>
          <w:p w14:paraId="315CF337" w14:textId="13E5DC4C"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0.72</w:t>
            </w:r>
          </w:p>
        </w:tc>
        <w:tc>
          <w:tcPr>
            <w:tcW w:w="872" w:type="dxa"/>
            <w:vAlign w:val="center"/>
          </w:tcPr>
          <w:p w14:paraId="55EB51C8" w14:textId="74411DE8"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0.64</w:t>
            </w:r>
          </w:p>
        </w:tc>
        <w:tc>
          <w:tcPr>
            <w:tcW w:w="872" w:type="dxa"/>
            <w:vAlign w:val="center"/>
          </w:tcPr>
          <w:p w14:paraId="3FAD54DA" w14:textId="0125465F"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0.64</w:t>
            </w:r>
          </w:p>
        </w:tc>
        <w:tc>
          <w:tcPr>
            <w:tcW w:w="872" w:type="dxa"/>
            <w:vAlign w:val="center"/>
          </w:tcPr>
          <w:p w14:paraId="779CF7F3" w14:textId="0E094C02"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0.56</w:t>
            </w:r>
          </w:p>
        </w:tc>
        <w:tc>
          <w:tcPr>
            <w:tcW w:w="872" w:type="dxa"/>
            <w:vAlign w:val="center"/>
          </w:tcPr>
          <w:p w14:paraId="5BE10D6D" w14:textId="15B5A3A0"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0.59</w:t>
            </w:r>
          </w:p>
        </w:tc>
      </w:tr>
      <w:tr w:rsidR="00996A06" w14:paraId="1CCE8BAB" w14:textId="77777777">
        <w:tc>
          <w:tcPr>
            <w:tcW w:w="762" w:type="dxa"/>
            <w:tcBorders>
              <w:bottom w:val="double" w:sz="4" w:space="0" w:color="auto"/>
            </w:tcBorders>
            <w:vAlign w:val="center"/>
          </w:tcPr>
          <w:p w14:paraId="49C6C249" w14:textId="77777777" w:rsidR="00996A06" w:rsidRPr="007F5D82" w:rsidRDefault="00996A06" w:rsidP="00996A06">
            <w:pPr>
              <w:spacing w:before="40" w:after="40"/>
              <w:jc w:val="center"/>
              <w:rPr>
                <w:rFonts w:cs="Arial"/>
                <w:color w:val="000000"/>
                <w:sz w:val="20"/>
                <w:szCs w:val="20"/>
              </w:rPr>
            </w:pPr>
            <w:r w:rsidRPr="001F661F">
              <w:rPr>
                <w:rFonts w:cs="Arial"/>
                <w:color w:val="000000"/>
                <w:sz w:val="20"/>
                <w:szCs w:val="20"/>
              </w:rPr>
              <w:t>64</w:t>
            </w:r>
          </w:p>
        </w:tc>
        <w:tc>
          <w:tcPr>
            <w:tcW w:w="763" w:type="dxa"/>
            <w:tcBorders>
              <w:bottom w:val="double" w:sz="4" w:space="0" w:color="auto"/>
              <w:right w:val="double" w:sz="4" w:space="0" w:color="auto"/>
            </w:tcBorders>
            <w:vAlign w:val="center"/>
          </w:tcPr>
          <w:p w14:paraId="691851B2" w14:textId="77777777" w:rsidR="00996A06" w:rsidRPr="007F5D82" w:rsidRDefault="00996A06" w:rsidP="00996A06">
            <w:pPr>
              <w:spacing w:before="40" w:after="40"/>
              <w:jc w:val="center"/>
              <w:rPr>
                <w:rFonts w:cs="Arial"/>
                <w:color w:val="000000"/>
                <w:sz w:val="20"/>
                <w:szCs w:val="20"/>
              </w:rPr>
            </w:pPr>
            <w:r w:rsidRPr="001F661F">
              <w:rPr>
                <w:rFonts w:cs="Arial"/>
                <w:color w:val="000000"/>
                <w:sz w:val="20"/>
                <w:szCs w:val="20"/>
              </w:rPr>
              <w:t>16</w:t>
            </w:r>
          </w:p>
        </w:tc>
        <w:tc>
          <w:tcPr>
            <w:tcW w:w="1167" w:type="dxa"/>
            <w:tcBorders>
              <w:left w:val="double" w:sz="4" w:space="0" w:color="auto"/>
              <w:bottom w:val="double" w:sz="4" w:space="0" w:color="auto"/>
              <w:right w:val="double" w:sz="4" w:space="0" w:color="auto"/>
            </w:tcBorders>
            <w:vAlign w:val="center"/>
          </w:tcPr>
          <w:p w14:paraId="6502F812" w14:textId="1641445C" w:rsidR="00996A06" w:rsidRPr="007F5D82" w:rsidRDefault="00996A06" w:rsidP="00996A06">
            <w:pPr>
              <w:spacing w:before="40" w:after="40"/>
              <w:jc w:val="center"/>
              <w:rPr>
                <w:rFonts w:cs="Arial"/>
                <w:color w:val="000000"/>
                <w:sz w:val="20"/>
                <w:szCs w:val="20"/>
              </w:rPr>
            </w:pPr>
            <w:r>
              <w:rPr>
                <w:rFonts w:cs="Arial"/>
                <w:color w:val="000000"/>
                <w:sz w:val="20"/>
                <w:szCs w:val="20"/>
              </w:rPr>
              <w:t>0.</w:t>
            </w:r>
            <w:r w:rsidR="00F311D7">
              <w:rPr>
                <w:rFonts w:cs="Arial"/>
                <w:color w:val="000000"/>
                <w:sz w:val="20"/>
                <w:szCs w:val="20"/>
              </w:rPr>
              <w:t>70</w:t>
            </w:r>
          </w:p>
        </w:tc>
        <w:tc>
          <w:tcPr>
            <w:tcW w:w="1167" w:type="dxa"/>
            <w:tcBorders>
              <w:left w:val="double" w:sz="4" w:space="0" w:color="auto"/>
              <w:bottom w:val="double" w:sz="4" w:space="0" w:color="auto"/>
            </w:tcBorders>
            <w:vAlign w:val="bottom"/>
          </w:tcPr>
          <w:p w14:paraId="3DF3C5A6" w14:textId="7452E742" w:rsidR="00996A06" w:rsidRPr="007F5D82" w:rsidRDefault="00996A06" w:rsidP="00996A06">
            <w:pPr>
              <w:spacing w:before="40" w:after="40"/>
              <w:jc w:val="center"/>
              <w:rPr>
                <w:rFonts w:cs="Arial"/>
                <w:color w:val="000000"/>
                <w:sz w:val="20"/>
                <w:szCs w:val="20"/>
              </w:rPr>
            </w:pPr>
            <w:r w:rsidRPr="00B04154">
              <w:rPr>
                <w:rFonts w:cs="Arial"/>
                <w:color w:val="000000"/>
                <w:sz w:val="20"/>
                <w:szCs w:val="20"/>
              </w:rPr>
              <w:t>0.78</w:t>
            </w:r>
          </w:p>
        </w:tc>
        <w:tc>
          <w:tcPr>
            <w:tcW w:w="871" w:type="dxa"/>
            <w:tcBorders>
              <w:bottom w:val="double" w:sz="4" w:space="0" w:color="auto"/>
            </w:tcBorders>
            <w:vAlign w:val="center"/>
          </w:tcPr>
          <w:p w14:paraId="4BF2357D" w14:textId="2B7EC507"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0.85</w:t>
            </w:r>
          </w:p>
        </w:tc>
        <w:tc>
          <w:tcPr>
            <w:tcW w:w="872" w:type="dxa"/>
            <w:tcBorders>
              <w:bottom w:val="double" w:sz="4" w:space="0" w:color="auto"/>
            </w:tcBorders>
            <w:vAlign w:val="center"/>
          </w:tcPr>
          <w:p w14:paraId="25FAE17E" w14:textId="39596AF2"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0.79</w:t>
            </w:r>
          </w:p>
        </w:tc>
        <w:tc>
          <w:tcPr>
            <w:tcW w:w="872" w:type="dxa"/>
            <w:tcBorders>
              <w:bottom w:val="double" w:sz="4" w:space="0" w:color="auto"/>
            </w:tcBorders>
            <w:vAlign w:val="center"/>
          </w:tcPr>
          <w:p w14:paraId="24A95386" w14:textId="366891BE"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0.80</w:t>
            </w:r>
          </w:p>
        </w:tc>
        <w:tc>
          <w:tcPr>
            <w:tcW w:w="872" w:type="dxa"/>
            <w:tcBorders>
              <w:bottom w:val="double" w:sz="4" w:space="0" w:color="auto"/>
            </w:tcBorders>
            <w:vAlign w:val="center"/>
          </w:tcPr>
          <w:p w14:paraId="0EF610BA" w14:textId="64ABF8F8"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0.77</w:t>
            </w:r>
          </w:p>
        </w:tc>
        <w:tc>
          <w:tcPr>
            <w:tcW w:w="872" w:type="dxa"/>
            <w:tcBorders>
              <w:bottom w:val="double" w:sz="4" w:space="0" w:color="auto"/>
            </w:tcBorders>
            <w:vAlign w:val="center"/>
          </w:tcPr>
          <w:p w14:paraId="10EC6945" w14:textId="347B1EDB"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0.73</w:t>
            </w:r>
          </w:p>
        </w:tc>
        <w:tc>
          <w:tcPr>
            <w:tcW w:w="872" w:type="dxa"/>
            <w:tcBorders>
              <w:bottom w:val="double" w:sz="4" w:space="0" w:color="auto"/>
            </w:tcBorders>
            <w:vAlign w:val="center"/>
          </w:tcPr>
          <w:p w14:paraId="588F2A4C" w14:textId="725B8C73"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0.75</w:t>
            </w:r>
          </w:p>
        </w:tc>
        <w:tc>
          <w:tcPr>
            <w:tcW w:w="872" w:type="dxa"/>
            <w:tcBorders>
              <w:bottom w:val="double" w:sz="4" w:space="0" w:color="auto"/>
            </w:tcBorders>
            <w:vAlign w:val="center"/>
          </w:tcPr>
          <w:p w14:paraId="07568239" w14:textId="3D281043"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0.75</w:t>
            </w:r>
          </w:p>
        </w:tc>
      </w:tr>
      <w:tr w:rsidR="00996A06" w14:paraId="56BB8824" w14:textId="77777777">
        <w:tc>
          <w:tcPr>
            <w:tcW w:w="762" w:type="dxa"/>
            <w:tcBorders>
              <w:top w:val="double" w:sz="4" w:space="0" w:color="auto"/>
            </w:tcBorders>
            <w:vAlign w:val="center"/>
          </w:tcPr>
          <w:p w14:paraId="3AD0D31F" w14:textId="77777777" w:rsidR="00996A06" w:rsidRPr="007F5D82" w:rsidRDefault="00996A06" w:rsidP="00996A06">
            <w:pPr>
              <w:spacing w:before="40" w:after="40"/>
              <w:jc w:val="center"/>
              <w:rPr>
                <w:rFonts w:cs="Arial"/>
                <w:color w:val="000000"/>
                <w:sz w:val="20"/>
                <w:szCs w:val="20"/>
              </w:rPr>
            </w:pPr>
            <w:r w:rsidRPr="001F661F">
              <w:rPr>
                <w:rFonts w:cs="Arial"/>
                <w:color w:val="000000"/>
                <w:sz w:val="20"/>
                <w:szCs w:val="20"/>
              </w:rPr>
              <w:t>256</w:t>
            </w:r>
          </w:p>
        </w:tc>
        <w:tc>
          <w:tcPr>
            <w:tcW w:w="763" w:type="dxa"/>
            <w:tcBorders>
              <w:top w:val="double" w:sz="4" w:space="0" w:color="auto"/>
              <w:right w:val="double" w:sz="4" w:space="0" w:color="auto"/>
            </w:tcBorders>
            <w:vAlign w:val="center"/>
          </w:tcPr>
          <w:p w14:paraId="78402858" w14:textId="77777777" w:rsidR="00996A06" w:rsidRPr="007F5D82" w:rsidRDefault="00996A06" w:rsidP="00996A06">
            <w:pPr>
              <w:spacing w:before="40" w:after="40"/>
              <w:jc w:val="center"/>
              <w:rPr>
                <w:rFonts w:cs="Arial"/>
                <w:color w:val="000000"/>
                <w:sz w:val="20"/>
                <w:szCs w:val="20"/>
              </w:rPr>
            </w:pPr>
            <w:r w:rsidRPr="001F661F">
              <w:rPr>
                <w:rFonts w:cs="Arial"/>
                <w:color w:val="000000"/>
                <w:sz w:val="20"/>
                <w:szCs w:val="20"/>
              </w:rPr>
              <w:t>9</w:t>
            </w:r>
          </w:p>
        </w:tc>
        <w:tc>
          <w:tcPr>
            <w:tcW w:w="1167" w:type="dxa"/>
            <w:tcBorders>
              <w:top w:val="double" w:sz="4" w:space="0" w:color="auto"/>
              <w:left w:val="double" w:sz="4" w:space="0" w:color="auto"/>
              <w:right w:val="double" w:sz="4" w:space="0" w:color="auto"/>
            </w:tcBorders>
            <w:vAlign w:val="center"/>
          </w:tcPr>
          <w:p w14:paraId="5058C13D" w14:textId="76D2DE82" w:rsidR="00996A06" w:rsidRPr="007F5D82" w:rsidRDefault="00996A06" w:rsidP="00996A06">
            <w:pPr>
              <w:spacing w:before="40" w:after="40"/>
              <w:jc w:val="center"/>
              <w:rPr>
                <w:rFonts w:cs="Arial"/>
                <w:color w:val="000000"/>
                <w:sz w:val="20"/>
                <w:szCs w:val="20"/>
              </w:rPr>
            </w:pPr>
            <w:r>
              <w:rPr>
                <w:rFonts w:cs="Arial"/>
                <w:color w:val="000000"/>
                <w:sz w:val="20"/>
                <w:szCs w:val="20"/>
              </w:rPr>
              <w:t>0.82</w:t>
            </w:r>
          </w:p>
        </w:tc>
        <w:tc>
          <w:tcPr>
            <w:tcW w:w="1167" w:type="dxa"/>
            <w:tcBorders>
              <w:top w:val="double" w:sz="4" w:space="0" w:color="auto"/>
              <w:left w:val="double" w:sz="4" w:space="0" w:color="auto"/>
            </w:tcBorders>
            <w:vAlign w:val="bottom"/>
          </w:tcPr>
          <w:p w14:paraId="77FA1201" w14:textId="4504B72D" w:rsidR="00996A06" w:rsidRPr="007F5D82" w:rsidRDefault="00996A06" w:rsidP="00996A06">
            <w:pPr>
              <w:spacing w:before="40" w:after="40"/>
              <w:jc w:val="center"/>
              <w:rPr>
                <w:rFonts w:cs="Arial"/>
                <w:color w:val="000000"/>
                <w:sz w:val="20"/>
                <w:szCs w:val="20"/>
              </w:rPr>
            </w:pPr>
            <w:r w:rsidRPr="00B04154">
              <w:rPr>
                <w:rFonts w:cs="Arial"/>
                <w:color w:val="000000"/>
                <w:sz w:val="20"/>
                <w:szCs w:val="20"/>
              </w:rPr>
              <w:t>0.76</w:t>
            </w:r>
          </w:p>
        </w:tc>
        <w:tc>
          <w:tcPr>
            <w:tcW w:w="871" w:type="dxa"/>
            <w:tcBorders>
              <w:top w:val="double" w:sz="4" w:space="0" w:color="auto"/>
            </w:tcBorders>
            <w:vAlign w:val="center"/>
          </w:tcPr>
          <w:p w14:paraId="4F91B031" w14:textId="60F41535"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0.81</w:t>
            </w:r>
          </w:p>
        </w:tc>
        <w:tc>
          <w:tcPr>
            <w:tcW w:w="872" w:type="dxa"/>
            <w:tcBorders>
              <w:top w:val="double" w:sz="4" w:space="0" w:color="auto"/>
            </w:tcBorders>
            <w:vAlign w:val="center"/>
          </w:tcPr>
          <w:p w14:paraId="23211D25" w14:textId="0EDE869F"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0.78</w:t>
            </w:r>
          </w:p>
        </w:tc>
        <w:tc>
          <w:tcPr>
            <w:tcW w:w="872" w:type="dxa"/>
            <w:tcBorders>
              <w:top w:val="double" w:sz="4" w:space="0" w:color="auto"/>
            </w:tcBorders>
            <w:vAlign w:val="center"/>
          </w:tcPr>
          <w:p w14:paraId="4867EA02" w14:textId="09DF389D"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0.81</w:t>
            </w:r>
          </w:p>
        </w:tc>
        <w:tc>
          <w:tcPr>
            <w:tcW w:w="872" w:type="dxa"/>
            <w:tcBorders>
              <w:top w:val="double" w:sz="4" w:space="0" w:color="auto"/>
            </w:tcBorders>
            <w:vAlign w:val="center"/>
          </w:tcPr>
          <w:p w14:paraId="55893933" w14:textId="538B9103"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0.74</w:t>
            </w:r>
          </w:p>
        </w:tc>
        <w:tc>
          <w:tcPr>
            <w:tcW w:w="872" w:type="dxa"/>
            <w:tcBorders>
              <w:top w:val="double" w:sz="4" w:space="0" w:color="auto"/>
            </w:tcBorders>
            <w:vAlign w:val="center"/>
          </w:tcPr>
          <w:p w14:paraId="0C6437A4" w14:textId="2C46FFDA"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0.76</w:t>
            </w:r>
          </w:p>
        </w:tc>
        <w:tc>
          <w:tcPr>
            <w:tcW w:w="872" w:type="dxa"/>
            <w:tcBorders>
              <w:top w:val="double" w:sz="4" w:space="0" w:color="auto"/>
            </w:tcBorders>
            <w:vAlign w:val="center"/>
          </w:tcPr>
          <w:p w14:paraId="7BB74772" w14:textId="3AD206EB"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0.73</w:t>
            </w:r>
          </w:p>
        </w:tc>
        <w:tc>
          <w:tcPr>
            <w:tcW w:w="872" w:type="dxa"/>
            <w:tcBorders>
              <w:top w:val="double" w:sz="4" w:space="0" w:color="auto"/>
            </w:tcBorders>
            <w:vAlign w:val="center"/>
          </w:tcPr>
          <w:p w14:paraId="413CDB72" w14:textId="26602C1B"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0.71</w:t>
            </w:r>
          </w:p>
        </w:tc>
      </w:tr>
      <w:tr w:rsidR="00996A06" w14:paraId="1128F9A9" w14:textId="77777777">
        <w:tc>
          <w:tcPr>
            <w:tcW w:w="762" w:type="dxa"/>
            <w:vAlign w:val="center"/>
          </w:tcPr>
          <w:p w14:paraId="7362C436" w14:textId="77777777" w:rsidR="00996A06" w:rsidRPr="007F5D82" w:rsidRDefault="00996A06" w:rsidP="00996A06">
            <w:pPr>
              <w:spacing w:before="40" w:after="40"/>
              <w:jc w:val="center"/>
              <w:rPr>
                <w:rFonts w:cs="Arial"/>
                <w:color w:val="000000"/>
                <w:sz w:val="20"/>
                <w:szCs w:val="20"/>
              </w:rPr>
            </w:pPr>
            <w:r w:rsidRPr="001F661F">
              <w:rPr>
                <w:rFonts w:cs="Arial"/>
                <w:color w:val="000000"/>
                <w:sz w:val="20"/>
                <w:szCs w:val="20"/>
              </w:rPr>
              <w:t>128</w:t>
            </w:r>
          </w:p>
        </w:tc>
        <w:tc>
          <w:tcPr>
            <w:tcW w:w="763" w:type="dxa"/>
            <w:tcBorders>
              <w:right w:val="double" w:sz="4" w:space="0" w:color="auto"/>
            </w:tcBorders>
            <w:vAlign w:val="center"/>
          </w:tcPr>
          <w:p w14:paraId="2F0E447A" w14:textId="77777777" w:rsidR="00996A06" w:rsidRPr="007F5D82" w:rsidRDefault="00996A06" w:rsidP="00996A06">
            <w:pPr>
              <w:spacing w:before="40" w:after="40"/>
              <w:jc w:val="center"/>
              <w:rPr>
                <w:rFonts w:cs="Arial"/>
                <w:color w:val="000000"/>
                <w:sz w:val="20"/>
                <w:szCs w:val="20"/>
              </w:rPr>
            </w:pPr>
            <w:r w:rsidRPr="001F661F">
              <w:rPr>
                <w:rFonts w:cs="Arial"/>
                <w:color w:val="000000"/>
                <w:sz w:val="20"/>
                <w:szCs w:val="20"/>
              </w:rPr>
              <w:t>9</w:t>
            </w:r>
          </w:p>
        </w:tc>
        <w:tc>
          <w:tcPr>
            <w:tcW w:w="1167" w:type="dxa"/>
            <w:tcBorders>
              <w:left w:val="double" w:sz="4" w:space="0" w:color="auto"/>
              <w:right w:val="double" w:sz="4" w:space="0" w:color="auto"/>
            </w:tcBorders>
            <w:vAlign w:val="center"/>
          </w:tcPr>
          <w:p w14:paraId="5165D5B6" w14:textId="6409C60D" w:rsidR="00996A06" w:rsidRPr="007F5D82" w:rsidRDefault="00996A06" w:rsidP="00996A06">
            <w:pPr>
              <w:spacing w:before="40" w:after="40"/>
              <w:jc w:val="center"/>
              <w:rPr>
                <w:rFonts w:cs="Arial"/>
                <w:color w:val="000000"/>
                <w:sz w:val="20"/>
                <w:szCs w:val="20"/>
              </w:rPr>
            </w:pPr>
            <w:r>
              <w:rPr>
                <w:rFonts w:cs="Arial"/>
                <w:color w:val="000000"/>
                <w:sz w:val="20"/>
                <w:szCs w:val="20"/>
              </w:rPr>
              <w:t>0.</w:t>
            </w:r>
            <w:r w:rsidR="00F311D7">
              <w:rPr>
                <w:rFonts w:cs="Arial"/>
                <w:color w:val="000000"/>
                <w:sz w:val="20"/>
                <w:szCs w:val="20"/>
              </w:rPr>
              <w:t>82</w:t>
            </w:r>
          </w:p>
        </w:tc>
        <w:tc>
          <w:tcPr>
            <w:tcW w:w="1167" w:type="dxa"/>
            <w:tcBorders>
              <w:left w:val="double" w:sz="4" w:space="0" w:color="auto"/>
            </w:tcBorders>
            <w:vAlign w:val="bottom"/>
          </w:tcPr>
          <w:p w14:paraId="4AC47558" w14:textId="5288CD44" w:rsidR="00996A06" w:rsidRPr="007F5D82" w:rsidRDefault="00996A06" w:rsidP="00996A06">
            <w:pPr>
              <w:spacing w:before="40" w:after="40"/>
              <w:jc w:val="center"/>
              <w:rPr>
                <w:rFonts w:cs="Arial"/>
                <w:color w:val="000000"/>
                <w:sz w:val="20"/>
                <w:szCs w:val="20"/>
              </w:rPr>
            </w:pPr>
            <w:r w:rsidRPr="00B04154">
              <w:rPr>
                <w:rFonts w:cs="Arial"/>
                <w:color w:val="000000"/>
                <w:sz w:val="20"/>
                <w:szCs w:val="20"/>
              </w:rPr>
              <w:t>0.73</w:t>
            </w:r>
          </w:p>
        </w:tc>
        <w:tc>
          <w:tcPr>
            <w:tcW w:w="871" w:type="dxa"/>
            <w:vAlign w:val="center"/>
          </w:tcPr>
          <w:p w14:paraId="6DD67CB8" w14:textId="65379227"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0.78</w:t>
            </w:r>
          </w:p>
        </w:tc>
        <w:tc>
          <w:tcPr>
            <w:tcW w:w="872" w:type="dxa"/>
            <w:vAlign w:val="center"/>
          </w:tcPr>
          <w:p w14:paraId="587B912F" w14:textId="1FEEC3F4"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0.78</w:t>
            </w:r>
          </w:p>
        </w:tc>
        <w:tc>
          <w:tcPr>
            <w:tcW w:w="872" w:type="dxa"/>
            <w:vAlign w:val="center"/>
          </w:tcPr>
          <w:p w14:paraId="177D991C" w14:textId="25E01CB1"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0.76</w:t>
            </w:r>
          </w:p>
        </w:tc>
        <w:tc>
          <w:tcPr>
            <w:tcW w:w="872" w:type="dxa"/>
            <w:vAlign w:val="center"/>
          </w:tcPr>
          <w:p w14:paraId="48678344" w14:textId="21B97CDB"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0.72</w:t>
            </w:r>
          </w:p>
        </w:tc>
        <w:tc>
          <w:tcPr>
            <w:tcW w:w="872" w:type="dxa"/>
            <w:vAlign w:val="center"/>
          </w:tcPr>
          <w:p w14:paraId="4623951B" w14:textId="63F7AD21"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0.72</w:t>
            </w:r>
          </w:p>
        </w:tc>
        <w:tc>
          <w:tcPr>
            <w:tcW w:w="872" w:type="dxa"/>
            <w:vAlign w:val="center"/>
          </w:tcPr>
          <w:p w14:paraId="5E1BF8A2" w14:textId="2FB9C772"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0.70</w:t>
            </w:r>
          </w:p>
        </w:tc>
        <w:tc>
          <w:tcPr>
            <w:tcW w:w="872" w:type="dxa"/>
            <w:vAlign w:val="center"/>
          </w:tcPr>
          <w:p w14:paraId="721E5828" w14:textId="05252EF1"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0.68</w:t>
            </w:r>
          </w:p>
        </w:tc>
      </w:tr>
      <w:tr w:rsidR="00996A06" w14:paraId="1D2C5C62" w14:textId="77777777">
        <w:tc>
          <w:tcPr>
            <w:tcW w:w="762" w:type="dxa"/>
            <w:vAlign w:val="center"/>
          </w:tcPr>
          <w:p w14:paraId="6BFE7713" w14:textId="77777777" w:rsidR="00996A06" w:rsidRPr="007F5D82" w:rsidRDefault="00996A06" w:rsidP="00996A06">
            <w:pPr>
              <w:spacing w:before="40" w:after="40"/>
              <w:jc w:val="center"/>
              <w:rPr>
                <w:rFonts w:cs="Arial"/>
                <w:color w:val="000000"/>
                <w:sz w:val="20"/>
                <w:szCs w:val="20"/>
              </w:rPr>
            </w:pPr>
            <w:r w:rsidRPr="001F661F">
              <w:rPr>
                <w:rFonts w:cs="Arial"/>
                <w:color w:val="000000"/>
                <w:sz w:val="20"/>
                <w:szCs w:val="20"/>
              </w:rPr>
              <w:t>64</w:t>
            </w:r>
          </w:p>
        </w:tc>
        <w:tc>
          <w:tcPr>
            <w:tcW w:w="763" w:type="dxa"/>
            <w:tcBorders>
              <w:right w:val="double" w:sz="4" w:space="0" w:color="auto"/>
            </w:tcBorders>
            <w:vAlign w:val="center"/>
          </w:tcPr>
          <w:p w14:paraId="1C2AF3F7" w14:textId="77777777" w:rsidR="00996A06" w:rsidRPr="007F5D82" w:rsidRDefault="00996A06" w:rsidP="00996A06">
            <w:pPr>
              <w:spacing w:before="40" w:after="40"/>
              <w:jc w:val="center"/>
              <w:rPr>
                <w:rFonts w:cs="Arial"/>
                <w:color w:val="000000"/>
                <w:sz w:val="20"/>
                <w:szCs w:val="20"/>
              </w:rPr>
            </w:pPr>
            <w:r w:rsidRPr="001F661F">
              <w:rPr>
                <w:rFonts w:cs="Arial"/>
                <w:color w:val="000000"/>
                <w:sz w:val="20"/>
                <w:szCs w:val="20"/>
              </w:rPr>
              <w:t>9</w:t>
            </w:r>
          </w:p>
        </w:tc>
        <w:tc>
          <w:tcPr>
            <w:tcW w:w="1167" w:type="dxa"/>
            <w:tcBorders>
              <w:left w:val="double" w:sz="4" w:space="0" w:color="auto"/>
              <w:right w:val="double" w:sz="4" w:space="0" w:color="auto"/>
            </w:tcBorders>
            <w:vAlign w:val="center"/>
          </w:tcPr>
          <w:p w14:paraId="36DDF91D" w14:textId="206283F1" w:rsidR="00996A06" w:rsidRPr="007F5D82" w:rsidRDefault="00996A06" w:rsidP="00996A06">
            <w:pPr>
              <w:spacing w:before="40" w:after="40"/>
              <w:jc w:val="center"/>
              <w:rPr>
                <w:rFonts w:cs="Arial"/>
                <w:color w:val="000000"/>
                <w:sz w:val="20"/>
                <w:szCs w:val="20"/>
              </w:rPr>
            </w:pPr>
            <w:r>
              <w:rPr>
                <w:rFonts w:cs="Arial"/>
                <w:color w:val="000000"/>
                <w:sz w:val="20"/>
                <w:szCs w:val="20"/>
              </w:rPr>
              <w:t>0.</w:t>
            </w:r>
            <w:r w:rsidR="00F311D7">
              <w:rPr>
                <w:rFonts w:cs="Arial"/>
                <w:color w:val="000000"/>
                <w:sz w:val="20"/>
                <w:szCs w:val="20"/>
              </w:rPr>
              <w:t>80</w:t>
            </w:r>
          </w:p>
        </w:tc>
        <w:tc>
          <w:tcPr>
            <w:tcW w:w="1167" w:type="dxa"/>
            <w:tcBorders>
              <w:left w:val="double" w:sz="4" w:space="0" w:color="auto"/>
            </w:tcBorders>
            <w:vAlign w:val="bottom"/>
          </w:tcPr>
          <w:p w14:paraId="7CAA91B7" w14:textId="7E8694CF" w:rsidR="00996A06" w:rsidRPr="007F5D82" w:rsidRDefault="00996A06" w:rsidP="00996A06">
            <w:pPr>
              <w:spacing w:before="40" w:after="40"/>
              <w:jc w:val="center"/>
              <w:rPr>
                <w:rFonts w:cs="Arial"/>
                <w:color w:val="000000"/>
                <w:sz w:val="20"/>
                <w:szCs w:val="20"/>
              </w:rPr>
            </w:pPr>
            <w:r w:rsidRPr="00B04154">
              <w:rPr>
                <w:rFonts w:cs="Arial"/>
                <w:color w:val="000000"/>
                <w:sz w:val="20"/>
                <w:szCs w:val="20"/>
              </w:rPr>
              <w:t>0.79</w:t>
            </w:r>
          </w:p>
        </w:tc>
        <w:tc>
          <w:tcPr>
            <w:tcW w:w="871" w:type="dxa"/>
            <w:vAlign w:val="center"/>
          </w:tcPr>
          <w:p w14:paraId="36A524EC" w14:textId="0C07D16C"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0.86</w:t>
            </w:r>
          </w:p>
        </w:tc>
        <w:tc>
          <w:tcPr>
            <w:tcW w:w="872" w:type="dxa"/>
            <w:vAlign w:val="center"/>
          </w:tcPr>
          <w:p w14:paraId="78864CEB" w14:textId="22F9D867"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0.79</w:t>
            </w:r>
          </w:p>
        </w:tc>
        <w:tc>
          <w:tcPr>
            <w:tcW w:w="872" w:type="dxa"/>
            <w:vAlign w:val="center"/>
          </w:tcPr>
          <w:p w14:paraId="5341D5BF" w14:textId="65EFBBC9"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0.80</w:t>
            </w:r>
          </w:p>
        </w:tc>
        <w:tc>
          <w:tcPr>
            <w:tcW w:w="872" w:type="dxa"/>
            <w:vAlign w:val="center"/>
          </w:tcPr>
          <w:p w14:paraId="1FB1DC53" w14:textId="3903FC17"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0.81</w:t>
            </w:r>
          </w:p>
        </w:tc>
        <w:tc>
          <w:tcPr>
            <w:tcW w:w="872" w:type="dxa"/>
            <w:vAlign w:val="center"/>
          </w:tcPr>
          <w:p w14:paraId="055E3120" w14:textId="68EAD1AC"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0.76</w:t>
            </w:r>
          </w:p>
        </w:tc>
        <w:tc>
          <w:tcPr>
            <w:tcW w:w="872" w:type="dxa"/>
            <w:vAlign w:val="center"/>
          </w:tcPr>
          <w:p w14:paraId="098F4B5B" w14:textId="137AB317"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0.77</w:t>
            </w:r>
          </w:p>
        </w:tc>
        <w:tc>
          <w:tcPr>
            <w:tcW w:w="872" w:type="dxa"/>
            <w:vAlign w:val="center"/>
          </w:tcPr>
          <w:p w14:paraId="594A9469" w14:textId="653539A4"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0.73</w:t>
            </w:r>
          </w:p>
        </w:tc>
      </w:tr>
    </w:tbl>
    <w:p w14:paraId="304A0B40" w14:textId="77777777" w:rsidR="00EA7956" w:rsidRDefault="00EA7956" w:rsidP="00B04154">
      <w:pPr>
        <w:spacing w:before="40" w:after="40"/>
        <w:jc w:val="center"/>
        <w:rPr>
          <w:lang w:eastAsia="ja-JP"/>
        </w:rPr>
      </w:pPr>
    </w:p>
    <w:p w14:paraId="418BDDB8" w14:textId="5BE03C1C" w:rsidR="001F4A3E" w:rsidRDefault="009304AB" w:rsidP="001F4A3E">
      <w:pPr>
        <w:spacing w:after="0"/>
        <w:jc w:val="center"/>
        <w:rPr>
          <w:lang w:eastAsia="ja-JP"/>
        </w:rPr>
      </w:pPr>
      <w:r>
        <w:rPr>
          <w:noProof/>
          <w:lang w:eastAsia="ja-JP"/>
        </w:rPr>
        <w:drawing>
          <wp:inline distT="0" distB="0" distL="0" distR="0" wp14:anchorId="2979A873" wp14:editId="16FDD036">
            <wp:extent cx="3657600" cy="2752344"/>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657600" cy="2752344"/>
                    </a:xfrm>
                    <a:prstGeom prst="rect">
                      <a:avLst/>
                    </a:prstGeom>
                    <a:noFill/>
                  </pic:spPr>
                </pic:pic>
              </a:graphicData>
            </a:graphic>
          </wp:inline>
        </w:drawing>
      </w:r>
    </w:p>
    <w:p w14:paraId="2DC5BB01" w14:textId="5505EA71" w:rsidR="001F4A3E" w:rsidRPr="00E215F0" w:rsidRDefault="001F4A3E" w:rsidP="001F4A3E">
      <w:pPr>
        <w:pStyle w:val="Caption"/>
      </w:pPr>
      <w:bookmarkStart w:id="97" w:name="_Ref162882191"/>
      <w:r w:rsidRPr="00E215F0">
        <w:t xml:space="preserve">Figure </w:t>
      </w:r>
      <w:r w:rsidRPr="00E215F0">
        <w:fldChar w:fldCharType="begin"/>
      </w:r>
      <w:r w:rsidRPr="00E215F0">
        <w:instrText xml:space="preserve"> SEQ Figure \* ARABIC </w:instrText>
      </w:r>
      <w:r w:rsidRPr="00E215F0">
        <w:fldChar w:fldCharType="separate"/>
      </w:r>
      <w:r w:rsidR="00643987">
        <w:rPr>
          <w:noProof/>
        </w:rPr>
        <w:t>9</w:t>
      </w:r>
      <w:r w:rsidRPr="00E215F0">
        <w:fldChar w:fldCharType="end"/>
      </w:r>
      <w:bookmarkEnd w:id="97"/>
      <w:r w:rsidRPr="00E215F0">
        <w:t xml:space="preserve"> </w:t>
      </w:r>
      <w:r>
        <w:t xml:space="preserve">CDF of 2D positioning errors of a </w:t>
      </w:r>
      <m:oMath>
        <m:sSub>
          <m:sSubPr>
            <m:ctrlPr>
              <w:rPr>
                <w:rFonts w:ascii="Cambria Math" w:hAnsi="Cambria Math"/>
                <w:i/>
                <w:lang w:eastAsia="ja-JP"/>
              </w:rPr>
            </m:ctrlPr>
          </m:sSubPr>
          <m:e>
            <m:r>
              <m:rPr>
                <m:sty m:val="bi"/>
              </m:rPr>
              <w:rPr>
                <w:rFonts w:ascii="Cambria Math" w:hAnsi="Cambria Math"/>
                <w:lang w:eastAsia="ja-JP"/>
              </w:rPr>
              <m:t>N</m:t>
            </m:r>
          </m:e>
          <m:sub>
            <m:r>
              <m:rPr>
                <m:sty m:val="bi"/>
              </m:rPr>
              <w:rPr>
                <w:rFonts w:ascii="Cambria Math" w:hAnsi="Cambria Math"/>
                <w:lang w:eastAsia="ja-JP"/>
              </w:rPr>
              <m:t>t</m:t>
            </m:r>
          </m:sub>
        </m:sSub>
        <m:r>
          <m:rPr>
            <m:sty m:val="bi"/>
          </m:rPr>
          <w:rPr>
            <w:rFonts w:ascii="Cambria Math" w:hAnsi="Cambria Math"/>
            <w:lang w:eastAsia="ja-JP"/>
          </w:rPr>
          <m:t>=128</m:t>
        </m:r>
      </m:oMath>
      <w:r w:rsidRPr="00863DF6">
        <w:rPr>
          <w:lang w:eastAsia="ja-JP"/>
        </w:rPr>
        <w:t xml:space="preserve"> and </w:t>
      </w:r>
      <m:oMath>
        <m:sSubSup>
          <m:sSubSupPr>
            <m:ctrlPr>
              <w:rPr>
                <w:rFonts w:ascii="Cambria Math" w:hAnsi="Cambria Math"/>
                <w:i/>
                <w:lang w:eastAsia="ja-JP"/>
              </w:rPr>
            </m:ctrlPr>
          </m:sSubSupPr>
          <m:e>
            <m:r>
              <m:rPr>
                <m:sty m:val="bi"/>
              </m:rPr>
              <w:rPr>
                <w:rFonts w:ascii="Cambria Math" w:hAnsi="Cambria Math"/>
                <w:lang w:eastAsia="ja-JP"/>
              </w:rPr>
              <m:t>N</m:t>
            </m:r>
          </m:e>
          <m:sub>
            <m:r>
              <m:rPr>
                <m:sty m:val="bi"/>
              </m:rPr>
              <w:rPr>
                <w:rFonts w:ascii="Cambria Math" w:hAnsi="Cambria Math"/>
                <w:lang w:eastAsia="ja-JP"/>
              </w:rPr>
              <m:t>t</m:t>
            </m:r>
          </m:sub>
          <m:sup>
            <m:r>
              <m:rPr>
                <m:sty m:val="bi"/>
              </m:rPr>
              <w:rPr>
                <w:rFonts w:ascii="Cambria Math" w:hAnsi="Cambria Math"/>
                <w:lang w:eastAsia="ja-JP"/>
              </w:rPr>
              <m:t>'</m:t>
            </m:r>
          </m:sup>
        </m:sSubSup>
        <m:r>
          <m:rPr>
            <m:sty m:val="bi"/>
          </m:rPr>
          <w:rPr>
            <w:rFonts w:ascii="Cambria Math" w:hAnsi="Cambria Math"/>
            <w:lang w:eastAsia="ja-JP"/>
          </w:rPr>
          <m:t>=16</m:t>
        </m:r>
      </m:oMath>
      <w:r>
        <w:t xml:space="preserve"> model trained on </w:t>
      </w:r>
      <w:r w:rsidR="00F529D9">
        <w:t xml:space="preserve">2-port </w:t>
      </w:r>
      <w:r>
        <w:t xml:space="preserve">CIR path reports from channel estimator G and tested on path reports from </w:t>
      </w:r>
      <w:r w:rsidRPr="004157FD">
        <w:rPr>
          <w:i/>
          <w:u w:val="single"/>
        </w:rPr>
        <w:t xml:space="preserve">different </w:t>
      </w:r>
      <w:r>
        <w:t xml:space="preserve">channel estimators in </w:t>
      </w:r>
      <w:r w:rsidRPr="00E215F0">
        <w:t xml:space="preserve">the </w:t>
      </w:r>
      <w:r w:rsidRPr="00E215F0">
        <w:rPr>
          <w:lang w:eastAsia="ja-JP"/>
        </w:rPr>
        <w:t xml:space="preserve">{60%, 6m, 2m} </w:t>
      </w:r>
      <w:proofErr w:type="spellStart"/>
      <w:r w:rsidRPr="00E215F0">
        <w:rPr>
          <w:lang w:eastAsia="ja-JP"/>
        </w:rPr>
        <w:t>InF</w:t>
      </w:r>
      <w:proofErr w:type="spellEnd"/>
      <w:r w:rsidRPr="00E215F0">
        <w:rPr>
          <w:lang w:eastAsia="ja-JP"/>
        </w:rPr>
        <w:t>-DH scenario</w:t>
      </w:r>
      <w:r w:rsidRPr="00E215F0">
        <w:t>.</w:t>
      </w:r>
    </w:p>
    <w:p w14:paraId="31805BC5" w14:textId="77777777" w:rsidR="00EA7956" w:rsidRDefault="00EA7956" w:rsidP="001F46E8">
      <w:pPr>
        <w:rPr>
          <w:lang w:eastAsia="ja-JP"/>
        </w:rPr>
      </w:pPr>
    </w:p>
    <w:p w14:paraId="245721B1" w14:textId="5BB56375" w:rsidR="003B4849" w:rsidRPr="00394268" w:rsidRDefault="003B4849" w:rsidP="004157FD">
      <w:pPr>
        <w:pStyle w:val="Heading4"/>
      </w:pPr>
      <w:bookmarkStart w:id="98" w:name="_Ref163068296"/>
      <w:bookmarkStart w:id="99" w:name="_Toc165990985"/>
      <w:bookmarkStart w:id="100" w:name="_Toc166260739"/>
      <w:r>
        <w:lastRenderedPageBreak/>
        <w:t xml:space="preserve">Processing </w:t>
      </w:r>
      <w:r w:rsidR="00291C89">
        <w:t>bandwidth/</w:t>
      </w:r>
      <w:r>
        <w:t>capabilit</w:t>
      </w:r>
      <w:r w:rsidR="00291C89">
        <w:t>y</w:t>
      </w:r>
      <w:r>
        <w:t xml:space="preserve"> issues</w:t>
      </w:r>
      <w:bookmarkEnd w:id="98"/>
      <w:bookmarkEnd w:id="99"/>
      <w:bookmarkEnd w:id="100"/>
    </w:p>
    <w:p w14:paraId="3A24B485" w14:textId="4F1CE54F" w:rsidR="00A5582B" w:rsidRDefault="00A5582B" w:rsidP="004C5901">
      <w:pPr>
        <w:rPr>
          <w:lang w:eastAsia="ja-JP"/>
        </w:rPr>
      </w:pPr>
      <w:r>
        <w:rPr>
          <w:lang w:eastAsia="ja-JP"/>
        </w:rPr>
        <w:t>In this section, we investigate the dependency of path-based measurements on RS bandwidth and receiver processing capability.</w:t>
      </w:r>
    </w:p>
    <w:p w14:paraId="5A48FE93" w14:textId="05698CA1" w:rsidR="00E24300" w:rsidRDefault="0021594D" w:rsidP="004C5901">
      <w:r>
        <w:rPr>
          <w:lang w:eastAsia="ja-JP"/>
        </w:rPr>
        <w:t xml:space="preserve">In </w:t>
      </w:r>
      <w:r>
        <w:rPr>
          <w:lang w:eastAsia="ja-JP"/>
        </w:rPr>
        <w:fldChar w:fldCharType="begin"/>
      </w:r>
      <w:r>
        <w:rPr>
          <w:lang w:eastAsia="ja-JP"/>
        </w:rPr>
        <w:instrText xml:space="preserve"> REF _Ref162429691 \h </w:instrText>
      </w:r>
      <w:r>
        <w:rPr>
          <w:lang w:eastAsia="ja-JP"/>
        </w:rPr>
      </w:r>
      <w:r>
        <w:rPr>
          <w:lang w:eastAsia="ja-JP"/>
        </w:rPr>
        <w:fldChar w:fldCharType="separate"/>
      </w:r>
      <w:r w:rsidR="00643987" w:rsidRPr="00086111">
        <w:t xml:space="preserve">Table </w:t>
      </w:r>
      <w:r w:rsidR="00643987">
        <w:rPr>
          <w:noProof/>
        </w:rPr>
        <w:t>2</w:t>
      </w:r>
      <w:r>
        <w:rPr>
          <w:lang w:eastAsia="ja-JP"/>
        </w:rPr>
        <w:fldChar w:fldCharType="end"/>
      </w:r>
      <w:r>
        <w:rPr>
          <w:lang w:eastAsia="ja-JP"/>
        </w:rPr>
        <w:t xml:space="preserve"> and </w:t>
      </w:r>
      <w:r>
        <w:rPr>
          <w:lang w:eastAsia="ja-JP"/>
        </w:rPr>
        <w:fldChar w:fldCharType="begin"/>
      </w:r>
      <w:r>
        <w:rPr>
          <w:lang w:eastAsia="ja-JP"/>
        </w:rPr>
        <w:instrText xml:space="preserve"> REF _Ref162881378 \h </w:instrText>
      </w:r>
      <w:r>
        <w:rPr>
          <w:lang w:eastAsia="ja-JP"/>
        </w:rPr>
      </w:r>
      <w:r>
        <w:rPr>
          <w:lang w:eastAsia="ja-JP"/>
        </w:rPr>
        <w:fldChar w:fldCharType="separate"/>
      </w:r>
      <w:r w:rsidR="00643987" w:rsidRPr="00086111">
        <w:t xml:space="preserve">Table </w:t>
      </w:r>
      <w:r w:rsidR="00643987">
        <w:rPr>
          <w:noProof/>
        </w:rPr>
        <w:t>3</w:t>
      </w:r>
      <w:r>
        <w:rPr>
          <w:lang w:eastAsia="ja-JP"/>
        </w:rPr>
        <w:fldChar w:fldCharType="end"/>
      </w:r>
      <w:r>
        <w:rPr>
          <w:lang w:eastAsia="ja-JP"/>
        </w:rPr>
        <w:t>,</w:t>
      </w:r>
      <w:r w:rsidR="001C181F">
        <w:rPr>
          <w:lang w:eastAsia="ja-JP"/>
        </w:rPr>
        <w:t xml:space="preserve"> we compare the </w:t>
      </w:r>
      <w:r w:rsidR="001C181F" w:rsidRPr="00086111">
        <w:rPr>
          <w:lang w:eastAsia="ja-JP"/>
        </w:rPr>
        <w:t xml:space="preserve">90%tile </w:t>
      </w:r>
      <w:r w:rsidR="001C181F" w:rsidRPr="00086111">
        <w:t>2D positioning accuracy</w:t>
      </w:r>
      <w:r w:rsidR="001C181F">
        <w:t xml:space="preserve"> of models using direct sample-based reporting or Rel-17 path-based reporting </w:t>
      </w:r>
      <w:r w:rsidR="005F2C77">
        <w:t xml:space="preserve">assuming an RS bandwidth of 100 </w:t>
      </w:r>
      <w:proofErr w:type="spellStart"/>
      <w:r w:rsidR="005F2C77">
        <w:t>MHz.</w:t>
      </w:r>
      <w:proofErr w:type="spellEnd"/>
      <w:r w:rsidR="005F2C77">
        <w:t xml:space="preserve"> </w:t>
      </w:r>
      <w:r w:rsidR="00C52217">
        <w:t xml:space="preserve">We </w:t>
      </w:r>
      <w:r w:rsidR="00BD7DF1">
        <w:t xml:space="preserve">found </w:t>
      </w:r>
      <w:proofErr w:type="gramStart"/>
      <w:r w:rsidR="00BD7DF1">
        <w:t>that</w:t>
      </w:r>
      <w:proofErr w:type="gramEnd"/>
      <w:r w:rsidR="00BD7DF1">
        <w:t xml:space="preserve"> </w:t>
      </w:r>
    </w:p>
    <w:p w14:paraId="090D3827" w14:textId="580A972C" w:rsidR="001C2F47" w:rsidRPr="0082572E" w:rsidRDefault="00A45DF9" w:rsidP="00863182">
      <w:pPr>
        <w:pStyle w:val="ListParagraph"/>
        <w:numPr>
          <w:ilvl w:val="0"/>
          <w:numId w:val="59"/>
        </w:numPr>
        <w:rPr>
          <w:lang w:eastAsia="ja-JP"/>
        </w:rPr>
      </w:pPr>
      <w:r>
        <w:rPr>
          <w:lang w:val="en-US"/>
        </w:rPr>
        <w:t xml:space="preserve">For </w:t>
      </w:r>
      <w:r w:rsidR="00707F47">
        <w:rPr>
          <w:lang w:val="en-US"/>
        </w:rPr>
        <w:t xml:space="preserve">an </w:t>
      </w:r>
      <w:r>
        <w:rPr>
          <w:lang w:val="en-US"/>
        </w:rPr>
        <w:t>RS bandwidth</w:t>
      </w:r>
      <w:r w:rsidR="00707F47">
        <w:rPr>
          <w:lang w:val="en-US"/>
        </w:rPr>
        <w:t xml:space="preserve"> of 100 MHz</w:t>
      </w:r>
      <w:r>
        <w:rPr>
          <w:lang w:val="en-US"/>
        </w:rPr>
        <w:t xml:space="preserve">, </w:t>
      </w:r>
      <w:r w:rsidRPr="00292938">
        <w:t>a</w:t>
      </w:r>
      <w:r w:rsidR="000C3D12" w:rsidRPr="00292938">
        <w:t xml:space="preserve">ll models using </w:t>
      </w:r>
      <w:r w:rsidR="000C3D12">
        <w:t>Rel-17 path-based</w:t>
      </w:r>
      <w:r w:rsidR="000C3D12" w:rsidRPr="00292938">
        <w:t xml:space="preserve"> reporting can achieve similar </w:t>
      </w:r>
      <w:r w:rsidR="000C3D12" w:rsidRPr="00086111">
        <w:t>2D positioning accuracy</w:t>
      </w:r>
      <w:r w:rsidR="000C3D12" w:rsidRPr="00292938">
        <w:t xml:space="preserve"> as models using sample-based reporting.</w:t>
      </w:r>
      <w:r w:rsidR="004C5901">
        <w:t xml:space="preserve"> </w:t>
      </w:r>
      <w:r w:rsidR="000C3D12" w:rsidRPr="003E10BF">
        <w:rPr>
          <w:lang w:val="en-US" w:eastAsia="ja-JP"/>
        </w:rPr>
        <w:t xml:space="preserve">Models using </w:t>
      </w:r>
      <w:r w:rsidR="000C3D12">
        <w:t xml:space="preserve">Rel-17 path-based </w:t>
      </w:r>
      <w:r w:rsidR="000C3D12" w:rsidRPr="003E10BF">
        <w:rPr>
          <w:lang w:val="en-US" w:eastAsia="ja-JP"/>
        </w:rPr>
        <w:t xml:space="preserve">reports from more capable channel estimators (i.e., capable of finding more channel taps) can generally achieve better performance than those using reports from less capable models. </w:t>
      </w:r>
      <w:r w:rsidR="001C2F47">
        <w:rPr>
          <w:lang w:val="en-US" w:eastAsia="ja-JP"/>
        </w:rPr>
        <w:t xml:space="preserve">On the other hand, when simpler and low computational complexity </w:t>
      </w:r>
      <w:r w:rsidR="001C2F47" w:rsidRPr="003E10BF">
        <w:rPr>
          <w:lang w:val="en-US" w:eastAsia="ja-JP"/>
        </w:rPr>
        <w:t>channel estimators</w:t>
      </w:r>
      <w:r w:rsidR="001C2F47">
        <w:rPr>
          <w:lang w:val="en-US" w:eastAsia="ja-JP"/>
        </w:rPr>
        <w:t xml:space="preserve"> are used for </w:t>
      </w:r>
      <w:r w:rsidR="001C2F47">
        <w:t>preparing the measurement reports</w:t>
      </w:r>
      <w:r w:rsidR="001C2F47">
        <w:rPr>
          <w:lang w:val="en-US"/>
        </w:rPr>
        <w:t>, m</w:t>
      </w:r>
      <w:r w:rsidR="001C2F47" w:rsidRPr="003E10BF">
        <w:rPr>
          <w:lang w:val="en-US" w:eastAsia="ja-JP"/>
        </w:rPr>
        <w:t xml:space="preserve">odels using </w:t>
      </w:r>
      <w:r w:rsidR="001C2F47">
        <w:t xml:space="preserve">Rel-17 path-based </w:t>
      </w:r>
      <w:r w:rsidR="001C2F47">
        <w:rPr>
          <w:lang w:val="en-US"/>
        </w:rPr>
        <w:t>reports can slightly underperform models using sample-based reporting.</w:t>
      </w:r>
    </w:p>
    <w:p w14:paraId="5464F54D" w14:textId="77777777" w:rsidR="00CC261F" w:rsidRDefault="00CC261F" w:rsidP="003B4849">
      <w:pPr>
        <w:rPr>
          <w:lang w:eastAsia="ja-JP"/>
        </w:rPr>
      </w:pPr>
    </w:p>
    <w:p w14:paraId="06A015DC" w14:textId="702CBC8B" w:rsidR="00CC261F" w:rsidRDefault="00CC261F" w:rsidP="00C648D4">
      <w:pPr>
        <w:pStyle w:val="Observation"/>
      </w:pPr>
      <w:bookmarkStart w:id="101" w:name="_Toc166260794"/>
      <w:proofErr w:type="gramStart"/>
      <w:r>
        <w:t>On the basis of</w:t>
      </w:r>
      <w:proofErr w:type="gramEnd"/>
      <w:r>
        <w:t xml:space="preserve"> a same large RS bandwidth (e.g., 100 MHz), m</w:t>
      </w:r>
      <w:r w:rsidRPr="003E10BF">
        <w:t xml:space="preserve">odels using </w:t>
      </w:r>
      <w:r>
        <w:t xml:space="preserve">Rel-17 path-based measurements </w:t>
      </w:r>
      <w:r w:rsidR="0099375A">
        <w:t xml:space="preserve">on average </w:t>
      </w:r>
      <w:r w:rsidR="005C274C">
        <w:t xml:space="preserve">achieve similar </w:t>
      </w:r>
      <w:r w:rsidR="00E07789">
        <w:t xml:space="preserve">positioning accuracy </w:t>
      </w:r>
      <w:r w:rsidR="0099375A">
        <w:t xml:space="preserve">as </w:t>
      </w:r>
      <w:r>
        <w:t>models using sample-based measurements.</w:t>
      </w:r>
      <w:bookmarkEnd w:id="101"/>
      <w:r>
        <w:t xml:space="preserve"> </w:t>
      </w:r>
    </w:p>
    <w:p w14:paraId="46733CE3" w14:textId="77777777" w:rsidR="00CC261F" w:rsidRPr="00DF2B5B" w:rsidRDefault="00CC261F" w:rsidP="004157FD">
      <w:r w:rsidRPr="00DF2B5B">
        <w:t>The performance variation of the path-based measurements depends on whether more capable / high computational complexity channel estimators or simpler / lower complexity channel estimators are used for preparing the path measurement reports.</w:t>
      </w:r>
    </w:p>
    <w:p w14:paraId="30C1149A" w14:textId="77777777" w:rsidR="00CC261F" w:rsidRDefault="00CC261F" w:rsidP="003B4849">
      <w:pPr>
        <w:rPr>
          <w:lang w:eastAsia="ja-JP"/>
        </w:rPr>
      </w:pPr>
    </w:p>
    <w:p w14:paraId="0DD8F96A" w14:textId="571C7536" w:rsidR="000C3D12" w:rsidRDefault="002A3EE5" w:rsidP="003B4849">
      <w:pPr>
        <w:rPr>
          <w:lang w:eastAsia="ja-JP"/>
        </w:rPr>
      </w:pPr>
      <w:r>
        <w:rPr>
          <w:lang w:eastAsia="ja-JP"/>
        </w:rPr>
        <w:t xml:space="preserve">In </w:t>
      </w:r>
      <w:r>
        <w:rPr>
          <w:lang w:eastAsia="ja-JP"/>
        </w:rPr>
        <w:fldChar w:fldCharType="begin"/>
      </w:r>
      <w:r>
        <w:rPr>
          <w:lang w:eastAsia="ja-JP"/>
        </w:rPr>
        <w:instrText xml:space="preserve"> REF _Ref163037480 \h </w:instrText>
      </w:r>
      <w:r>
        <w:rPr>
          <w:lang w:eastAsia="ja-JP"/>
        </w:rPr>
      </w:r>
      <w:r>
        <w:rPr>
          <w:lang w:eastAsia="ja-JP"/>
        </w:rPr>
        <w:fldChar w:fldCharType="separate"/>
      </w:r>
      <w:r w:rsidR="00643987" w:rsidRPr="00086111">
        <w:t xml:space="preserve">Table </w:t>
      </w:r>
      <w:r w:rsidR="00643987">
        <w:rPr>
          <w:noProof/>
        </w:rPr>
        <w:t>4</w:t>
      </w:r>
      <w:r>
        <w:rPr>
          <w:lang w:eastAsia="ja-JP"/>
        </w:rPr>
        <w:fldChar w:fldCharType="end"/>
      </w:r>
      <w:r>
        <w:rPr>
          <w:lang w:eastAsia="ja-JP"/>
        </w:rPr>
        <w:t xml:space="preserve">, </w:t>
      </w:r>
      <w:r w:rsidR="00E24300">
        <w:rPr>
          <w:lang w:eastAsia="ja-JP"/>
        </w:rPr>
        <w:t xml:space="preserve">we compare the </w:t>
      </w:r>
      <w:r w:rsidR="00E24300" w:rsidRPr="00086111">
        <w:rPr>
          <w:lang w:eastAsia="ja-JP"/>
        </w:rPr>
        <w:t xml:space="preserve">90%tile </w:t>
      </w:r>
      <w:r w:rsidR="00E24300" w:rsidRPr="00086111">
        <w:t>2D positioning accuracy</w:t>
      </w:r>
      <w:r w:rsidR="00E24300">
        <w:t xml:space="preserve"> of models using direct sample-based reporting or Rel-17 path-based reporting assuming an RS bandwidth of 25 </w:t>
      </w:r>
      <w:proofErr w:type="spellStart"/>
      <w:r w:rsidR="00E24300">
        <w:t>MHz.</w:t>
      </w:r>
      <w:proofErr w:type="spellEnd"/>
      <w:r w:rsidR="004714E8">
        <w:t xml:space="preserve"> We observe </w:t>
      </w:r>
      <w:proofErr w:type="gramStart"/>
      <w:r w:rsidR="004714E8">
        <w:t>that</w:t>
      </w:r>
      <w:proofErr w:type="gramEnd"/>
    </w:p>
    <w:p w14:paraId="09A4B609" w14:textId="22D9EE5C" w:rsidR="00557B57" w:rsidRDefault="00A45DF9" w:rsidP="00863182">
      <w:pPr>
        <w:pStyle w:val="ListParagraph"/>
        <w:numPr>
          <w:ilvl w:val="0"/>
          <w:numId w:val="59"/>
        </w:numPr>
        <w:rPr>
          <w:lang w:eastAsia="ja-JP"/>
        </w:rPr>
      </w:pPr>
      <w:r w:rsidRPr="00557B57">
        <w:rPr>
          <w:lang w:val="en-US"/>
        </w:rPr>
        <w:t xml:space="preserve">For </w:t>
      </w:r>
      <w:r w:rsidR="00707F47">
        <w:rPr>
          <w:lang w:val="en-US"/>
        </w:rPr>
        <w:t>an</w:t>
      </w:r>
      <w:r w:rsidRPr="00557B57">
        <w:rPr>
          <w:lang w:val="en-US"/>
        </w:rPr>
        <w:t xml:space="preserve"> RS bandwidth</w:t>
      </w:r>
      <w:r w:rsidR="00707F47">
        <w:rPr>
          <w:lang w:val="en-US"/>
        </w:rPr>
        <w:t xml:space="preserve"> of 25 MHz</w:t>
      </w:r>
      <w:r w:rsidRPr="00557B57">
        <w:rPr>
          <w:lang w:val="en-US"/>
        </w:rPr>
        <w:t>,</w:t>
      </w:r>
      <w:r w:rsidR="00FC7970" w:rsidRPr="00557B57">
        <w:rPr>
          <w:lang w:val="en-US"/>
        </w:rPr>
        <w:t xml:space="preserve"> </w:t>
      </w:r>
      <w:r w:rsidR="00557B57" w:rsidRPr="00292938">
        <w:t>models using sample-based reporting</w:t>
      </w:r>
      <w:r w:rsidR="00557B57" w:rsidRPr="00557B57">
        <w:rPr>
          <w:lang w:val="en-US"/>
        </w:rPr>
        <w:t xml:space="preserve"> </w:t>
      </w:r>
      <w:r w:rsidR="00557B57" w:rsidRPr="00292938">
        <w:t xml:space="preserve">achieve </w:t>
      </w:r>
      <w:r w:rsidR="00557B57">
        <w:rPr>
          <w:lang w:val="en-US"/>
        </w:rPr>
        <w:t xml:space="preserve">better </w:t>
      </w:r>
      <w:r w:rsidR="00557B57" w:rsidRPr="00086111">
        <w:t>2D positioning accuracy</w:t>
      </w:r>
      <w:r w:rsidR="00557B57" w:rsidRPr="00292938">
        <w:t xml:space="preserve"> </w:t>
      </w:r>
      <w:r w:rsidR="00557B57">
        <w:rPr>
          <w:lang w:val="en-US"/>
        </w:rPr>
        <w:t xml:space="preserve">than </w:t>
      </w:r>
      <w:r w:rsidRPr="00292938">
        <w:t xml:space="preserve">models using </w:t>
      </w:r>
      <w:r>
        <w:t>Rel-17 path-based</w:t>
      </w:r>
      <w:r w:rsidRPr="00292938">
        <w:t xml:space="preserve"> reporting</w:t>
      </w:r>
      <w:r w:rsidR="00557B57">
        <w:rPr>
          <w:lang w:val="en-US"/>
        </w:rPr>
        <w:t>.</w:t>
      </w:r>
      <w:r w:rsidR="008F3240">
        <w:rPr>
          <w:lang w:val="en-US"/>
        </w:rPr>
        <w:t xml:space="preserve"> </w:t>
      </w:r>
      <w:r w:rsidR="008F3240">
        <w:rPr>
          <w:lang w:val="en-US" w:eastAsia="ja-JP"/>
        </w:rPr>
        <w:t xml:space="preserve">ML models using Rel-17 path-based reporting </w:t>
      </w:r>
      <w:r w:rsidR="00DA1FA3">
        <w:rPr>
          <w:lang w:val="en-US" w:eastAsia="ja-JP"/>
        </w:rPr>
        <w:t xml:space="preserve">on average </w:t>
      </w:r>
      <w:r w:rsidR="008F3240">
        <w:rPr>
          <w:lang w:val="en-US" w:eastAsia="ja-JP"/>
        </w:rPr>
        <w:t>have 2</w:t>
      </w:r>
      <w:r w:rsidR="002A0A74">
        <w:rPr>
          <w:lang w:val="en-US" w:eastAsia="ja-JP"/>
        </w:rPr>
        <w:t>8</w:t>
      </w:r>
      <w:r w:rsidR="008F3240">
        <w:rPr>
          <w:lang w:val="en-US" w:eastAsia="ja-JP"/>
        </w:rPr>
        <w:t xml:space="preserve">% higher </w:t>
      </w:r>
      <w:r w:rsidR="008F3240" w:rsidRPr="00A46601">
        <w:rPr>
          <w:lang w:val="en-US" w:eastAsia="ja-JP"/>
        </w:rPr>
        <w:t xml:space="preserve">90%tile 2D positioning </w:t>
      </w:r>
      <w:r w:rsidR="00CC261F">
        <w:rPr>
          <w:lang w:val="en-US" w:eastAsia="ja-JP"/>
        </w:rPr>
        <w:t xml:space="preserve">error </w:t>
      </w:r>
      <w:r w:rsidR="008F3240">
        <w:rPr>
          <w:lang w:val="en-US" w:eastAsia="ja-JP"/>
        </w:rPr>
        <w:t>than ML models using sample-based reporting</w:t>
      </w:r>
      <w:r w:rsidR="00DA1FA3">
        <w:rPr>
          <w:lang w:val="en-US" w:eastAsia="ja-JP"/>
        </w:rPr>
        <w:t>.</w:t>
      </w:r>
    </w:p>
    <w:p w14:paraId="3A423433" w14:textId="77777777" w:rsidR="00750884" w:rsidRDefault="00750884" w:rsidP="00750884">
      <w:pPr>
        <w:rPr>
          <w:lang w:eastAsia="ja-JP"/>
        </w:rPr>
      </w:pPr>
    </w:p>
    <w:p w14:paraId="00A2B12C" w14:textId="76CA95AA" w:rsidR="00781F1F" w:rsidRPr="00E215F0" w:rsidRDefault="00781F1F" w:rsidP="00C648D4">
      <w:pPr>
        <w:pStyle w:val="Observation"/>
      </w:pPr>
      <w:bookmarkStart w:id="102" w:name="_Toc163127624"/>
      <w:bookmarkStart w:id="103" w:name="_Toc163128488"/>
      <w:bookmarkStart w:id="104" w:name="_Toc163133008"/>
      <w:bookmarkStart w:id="105" w:name="_Toc163145184"/>
      <w:bookmarkStart w:id="106" w:name="_Toc163145413"/>
      <w:bookmarkStart w:id="107" w:name="_Toc163147958"/>
      <w:bookmarkStart w:id="108" w:name="_Toc166260795"/>
      <w:bookmarkEnd w:id="102"/>
      <w:bookmarkEnd w:id="103"/>
      <w:bookmarkEnd w:id="104"/>
      <w:bookmarkEnd w:id="105"/>
      <w:bookmarkEnd w:id="106"/>
      <w:bookmarkEnd w:id="107"/>
      <w:proofErr w:type="gramStart"/>
      <w:r>
        <w:t>On the basis of</w:t>
      </w:r>
      <w:proofErr w:type="gramEnd"/>
      <w:r w:rsidR="007957C2">
        <w:t xml:space="preserve"> a</w:t>
      </w:r>
      <w:r>
        <w:t xml:space="preserve"> same small RS bandwidth (e.g., 25 MHz), </w:t>
      </w:r>
      <w:r w:rsidR="00A33D39">
        <w:t xml:space="preserve">ML </w:t>
      </w:r>
      <w:r>
        <w:t>m</w:t>
      </w:r>
      <w:r w:rsidRPr="003E10BF">
        <w:t xml:space="preserve">odels using </w:t>
      </w:r>
      <w:r>
        <w:t xml:space="preserve">Rel-17 path-based </w:t>
      </w:r>
      <w:r w:rsidR="00A33D39">
        <w:t xml:space="preserve">reporting on average have 26% higher </w:t>
      </w:r>
      <w:r w:rsidR="00A33D39" w:rsidRPr="00A46601">
        <w:t xml:space="preserve">90%tile 2D positioning </w:t>
      </w:r>
      <w:r w:rsidR="00A7172A">
        <w:t xml:space="preserve">error </w:t>
      </w:r>
      <w:r w:rsidR="00A33D39">
        <w:t>than ML</w:t>
      </w:r>
      <w:r>
        <w:t xml:space="preserve"> models using sample-based reporting.</w:t>
      </w:r>
      <w:bookmarkEnd w:id="108"/>
    </w:p>
    <w:p w14:paraId="23A8662A" w14:textId="77777777" w:rsidR="00A9382F" w:rsidRDefault="00A9382F" w:rsidP="003B4849">
      <w:pPr>
        <w:rPr>
          <w:lang w:eastAsia="ja-JP"/>
        </w:rPr>
      </w:pPr>
    </w:p>
    <w:p w14:paraId="23D5B0DA" w14:textId="40F0BBE6" w:rsidR="00D300EB" w:rsidRDefault="00D300EB" w:rsidP="00D300EB">
      <w:pPr>
        <w:pStyle w:val="Caption"/>
        <w:rPr>
          <w:lang w:eastAsia="ja-JP"/>
        </w:rPr>
      </w:pPr>
      <w:bookmarkStart w:id="109" w:name="_Ref163037480"/>
      <w:r w:rsidRPr="00086111">
        <w:t xml:space="preserve">Table </w:t>
      </w:r>
      <w:r w:rsidRPr="00086111">
        <w:fldChar w:fldCharType="begin"/>
      </w:r>
      <w:r w:rsidRPr="00086111">
        <w:instrText>SEQ Table \* ARABIC</w:instrText>
      </w:r>
      <w:r w:rsidRPr="00086111">
        <w:fldChar w:fldCharType="separate"/>
      </w:r>
      <w:r w:rsidR="00643987">
        <w:rPr>
          <w:noProof/>
        </w:rPr>
        <w:t>4</w:t>
      </w:r>
      <w:r w:rsidRPr="00086111">
        <w:fldChar w:fldCharType="end"/>
      </w:r>
      <w:bookmarkEnd w:id="109"/>
      <w:r w:rsidR="00A7172A">
        <w:t>.</w:t>
      </w:r>
      <w:r w:rsidRPr="00086111">
        <w:t xml:space="preserve"> </w:t>
      </w:r>
      <w:r w:rsidRPr="00086111">
        <w:rPr>
          <w:lang w:eastAsia="ja-JP"/>
        </w:rPr>
        <w:t xml:space="preserve">90%tile </w:t>
      </w:r>
      <w:r w:rsidRPr="00086111">
        <w:t>2D positioning accuracy</w:t>
      </w:r>
      <w:r w:rsidR="00A7172A">
        <w:t xml:space="preserve"> (meters)</w:t>
      </w:r>
      <w:r>
        <w:t xml:space="preserve"> of PDP models</w:t>
      </w:r>
      <w:r w:rsidRPr="00086111">
        <w:t xml:space="preserve"> using </w:t>
      </w:r>
      <w:r>
        <w:t xml:space="preserve">direct sample-based reporting or Rel-17 path-based reporting from seven different channel estimation algorithms </w:t>
      </w:r>
      <w:r w:rsidRPr="00086111">
        <w:t xml:space="preserve">for the </w:t>
      </w:r>
      <w:r w:rsidRPr="00086111">
        <w:rPr>
          <w:lang w:eastAsia="ja-JP"/>
        </w:rPr>
        <w:t xml:space="preserve">{60%, 6m, 2m} </w:t>
      </w:r>
      <w:proofErr w:type="spellStart"/>
      <w:r w:rsidRPr="00086111">
        <w:rPr>
          <w:lang w:eastAsia="ja-JP"/>
        </w:rPr>
        <w:t>InF</w:t>
      </w:r>
      <w:proofErr w:type="spellEnd"/>
      <w:r w:rsidRPr="00086111">
        <w:rPr>
          <w:lang w:eastAsia="ja-JP"/>
        </w:rPr>
        <w:t>-DH scenario</w:t>
      </w:r>
      <w:r w:rsidRPr="00086111">
        <w:t>.</w:t>
      </w:r>
      <w:r w:rsidRPr="00E215F0">
        <w:t xml:space="preserve"> The positioning accuracy is for the “small model” for centralized direct positioning trained with 40,000 samples </w:t>
      </w:r>
      <w:r w:rsidRPr="00E215F0">
        <w:fldChar w:fldCharType="begin"/>
      </w:r>
      <w:r w:rsidRPr="00E215F0">
        <w:instrText xml:space="preserve"> REF _Ref158730650 \r \h </w:instrText>
      </w:r>
      <w:r w:rsidRPr="00E215F0">
        <w:fldChar w:fldCharType="separate"/>
      </w:r>
      <w:r w:rsidR="00643987">
        <w:t>[6]</w:t>
      </w:r>
      <w:r w:rsidRPr="00E215F0">
        <w:fldChar w:fldCharType="end"/>
      </w:r>
      <w:r w:rsidRPr="00E215F0">
        <w:t>.</w:t>
      </w:r>
      <w:r>
        <w:t xml:space="preserve"> </w:t>
      </w:r>
      <w:r w:rsidRPr="00DF7E3A">
        <w:t xml:space="preserve">For the models trained on the Rel-17 path-based reports, the </w:t>
      </w:r>
      <w:r w:rsidRPr="004157FD">
        <w:rPr>
          <w:i/>
          <w:u w:val="single"/>
        </w:rPr>
        <w:t>same</w:t>
      </w:r>
      <w:r w:rsidRPr="00DF7E3A">
        <w:t xml:space="preserve"> channel estimator was used for the training and inference</w:t>
      </w:r>
      <w:r>
        <w:t>.</w:t>
      </w:r>
    </w:p>
    <w:tbl>
      <w:tblPr>
        <w:tblStyle w:val="TableGrid"/>
        <w:tblW w:w="0" w:type="auto"/>
        <w:tblLook w:val="04A0" w:firstRow="1" w:lastRow="0" w:firstColumn="1" w:lastColumn="0" w:noHBand="0" w:noVBand="1"/>
      </w:tblPr>
      <w:tblGrid>
        <w:gridCol w:w="762"/>
        <w:gridCol w:w="763"/>
        <w:gridCol w:w="1167"/>
        <w:gridCol w:w="1167"/>
        <w:gridCol w:w="871"/>
        <w:gridCol w:w="872"/>
        <w:gridCol w:w="872"/>
        <w:gridCol w:w="872"/>
        <w:gridCol w:w="872"/>
        <w:gridCol w:w="872"/>
        <w:gridCol w:w="872"/>
      </w:tblGrid>
      <w:tr w:rsidR="00D5029C" w14:paraId="70CD7467" w14:textId="77777777">
        <w:tc>
          <w:tcPr>
            <w:tcW w:w="1525" w:type="dxa"/>
            <w:gridSpan w:val="2"/>
            <w:tcBorders>
              <w:right w:val="double" w:sz="4" w:space="0" w:color="auto"/>
            </w:tcBorders>
            <w:vAlign w:val="center"/>
          </w:tcPr>
          <w:p w14:paraId="27BC26E6" w14:textId="77777777" w:rsidR="00D5029C" w:rsidRPr="007F5D82" w:rsidRDefault="00D5029C">
            <w:pPr>
              <w:spacing w:before="40" w:after="40"/>
              <w:jc w:val="center"/>
              <w:rPr>
                <w:rFonts w:cs="Arial"/>
                <w:color w:val="000000"/>
                <w:sz w:val="20"/>
                <w:szCs w:val="20"/>
              </w:rPr>
            </w:pPr>
            <w:r w:rsidRPr="001F661F">
              <w:rPr>
                <w:sz w:val="20"/>
                <w:szCs w:val="20"/>
              </w:rPr>
              <w:t>Test cases</w:t>
            </w:r>
          </w:p>
        </w:tc>
        <w:tc>
          <w:tcPr>
            <w:tcW w:w="8437" w:type="dxa"/>
            <w:gridSpan w:val="9"/>
            <w:tcBorders>
              <w:left w:val="double" w:sz="4" w:space="0" w:color="auto"/>
            </w:tcBorders>
            <w:vAlign w:val="center"/>
          </w:tcPr>
          <w:p w14:paraId="782CFC06" w14:textId="77777777" w:rsidR="00D5029C" w:rsidRPr="007F5D82" w:rsidRDefault="00D5029C">
            <w:pPr>
              <w:spacing w:before="40" w:after="40"/>
              <w:jc w:val="center"/>
              <w:rPr>
                <w:rFonts w:cs="Arial"/>
                <w:color w:val="000000"/>
                <w:sz w:val="20"/>
                <w:szCs w:val="20"/>
              </w:rPr>
            </w:pPr>
            <w:r w:rsidRPr="001F661F">
              <w:rPr>
                <w:sz w:val="20"/>
                <w:szCs w:val="20"/>
              </w:rPr>
              <w:t>90%tile 2D positioning errors [m]</w:t>
            </w:r>
            <w:r>
              <w:rPr>
                <w:sz w:val="20"/>
                <w:szCs w:val="20"/>
              </w:rPr>
              <w:t xml:space="preserve"> based on 25 MHz RS bandwidth</w:t>
            </w:r>
          </w:p>
        </w:tc>
      </w:tr>
      <w:tr w:rsidR="00D5029C" w14:paraId="7F879EE2" w14:textId="77777777">
        <w:tc>
          <w:tcPr>
            <w:tcW w:w="762" w:type="dxa"/>
            <w:vMerge w:val="restart"/>
            <w:vAlign w:val="center"/>
          </w:tcPr>
          <w:p w14:paraId="14F787EF" w14:textId="77777777" w:rsidR="00D5029C" w:rsidRPr="007F5D82" w:rsidRDefault="00512528">
            <w:pPr>
              <w:spacing w:before="40" w:after="40"/>
              <w:jc w:val="center"/>
              <w:rPr>
                <w:rFonts w:cs="Arial"/>
                <w:color w:val="000000"/>
                <w:sz w:val="20"/>
                <w:szCs w:val="20"/>
              </w:rPr>
            </w:pPr>
            <m:oMathPara>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t</m:t>
                    </m:r>
                  </m:sub>
                </m:sSub>
              </m:oMath>
            </m:oMathPara>
          </w:p>
        </w:tc>
        <w:tc>
          <w:tcPr>
            <w:tcW w:w="763" w:type="dxa"/>
            <w:vMerge w:val="restart"/>
            <w:tcBorders>
              <w:right w:val="double" w:sz="4" w:space="0" w:color="auto"/>
            </w:tcBorders>
            <w:vAlign w:val="center"/>
          </w:tcPr>
          <w:p w14:paraId="7726A0AE" w14:textId="77777777" w:rsidR="00D5029C" w:rsidRPr="007F5D82" w:rsidRDefault="00512528">
            <w:pPr>
              <w:spacing w:before="40" w:after="40"/>
              <w:jc w:val="center"/>
              <w:rPr>
                <w:rFonts w:cs="Arial"/>
                <w:color w:val="000000"/>
                <w:sz w:val="20"/>
                <w:szCs w:val="20"/>
              </w:rPr>
            </w:pPr>
            <m:oMathPara>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t</m:t>
                    </m:r>
                  </m:sub>
                  <m:sup>
                    <m:r>
                      <w:rPr>
                        <w:rFonts w:ascii="Cambria Math" w:hAnsi="Cambria Math"/>
                        <w:sz w:val="20"/>
                        <w:szCs w:val="20"/>
                      </w:rPr>
                      <m:t>'</m:t>
                    </m:r>
                  </m:sup>
                </m:sSubSup>
              </m:oMath>
            </m:oMathPara>
          </w:p>
        </w:tc>
        <w:tc>
          <w:tcPr>
            <w:tcW w:w="1167" w:type="dxa"/>
            <w:vMerge w:val="restart"/>
            <w:tcBorders>
              <w:left w:val="double" w:sz="4" w:space="0" w:color="auto"/>
              <w:right w:val="double" w:sz="4" w:space="0" w:color="auto"/>
            </w:tcBorders>
            <w:vAlign w:val="center"/>
          </w:tcPr>
          <w:p w14:paraId="1FEF30A5" w14:textId="77777777" w:rsidR="00D5029C" w:rsidRPr="007F5D82" w:rsidRDefault="00D5029C">
            <w:pPr>
              <w:spacing w:before="40" w:after="40"/>
              <w:jc w:val="center"/>
              <w:rPr>
                <w:rFonts w:cs="Arial"/>
                <w:color w:val="000000"/>
                <w:sz w:val="20"/>
                <w:szCs w:val="20"/>
              </w:rPr>
            </w:pPr>
            <w:r>
              <w:rPr>
                <w:rFonts w:cs="Arial"/>
                <w:color w:val="000000"/>
                <w:sz w:val="20"/>
                <w:szCs w:val="20"/>
              </w:rPr>
              <w:t>Sample based signaling</w:t>
            </w:r>
          </w:p>
        </w:tc>
        <w:tc>
          <w:tcPr>
            <w:tcW w:w="7270" w:type="dxa"/>
            <w:gridSpan w:val="8"/>
            <w:tcBorders>
              <w:left w:val="double" w:sz="4" w:space="0" w:color="auto"/>
            </w:tcBorders>
            <w:vAlign w:val="center"/>
          </w:tcPr>
          <w:p w14:paraId="3629E01E" w14:textId="77777777" w:rsidR="00D5029C" w:rsidRPr="007F5D82" w:rsidRDefault="00D5029C">
            <w:pPr>
              <w:spacing w:before="40" w:after="40"/>
              <w:jc w:val="center"/>
              <w:rPr>
                <w:rFonts w:cs="Arial"/>
                <w:color w:val="000000"/>
                <w:sz w:val="20"/>
                <w:szCs w:val="20"/>
              </w:rPr>
            </w:pPr>
            <w:r>
              <w:rPr>
                <w:rFonts w:cs="Arial"/>
                <w:color w:val="000000"/>
                <w:sz w:val="20"/>
                <w:szCs w:val="20"/>
              </w:rPr>
              <w:t>Path-based signaling</w:t>
            </w:r>
          </w:p>
        </w:tc>
      </w:tr>
      <w:tr w:rsidR="00D5029C" w14:paraId="240884C9" w14:textId="77777777">
        <w:tc>
          <w:tcPr>
            <w:tcW w:w="762" w:type="dxa"/>
            <w:vMerge/>
            <w:vAlign w:val="center"/>
          </w:tcPr>
          <w:p w14:paraId="10E748F4" w14:textId="77777777" w:rsidR="00D5029C" w:rsidRPr="007F5D82" w:rsidRDefault="00D5029C">
            <w:pPr>
              <w:spacing w:before="40" w:after="40"/>
              <w:jc w:val="center"/>
              <w:rPr>
                <w:rFonts w:cs="Arial"/>
                <w:color w:val="000000"/>
                <w:sz w:val="20"/>
                <w:szCs w:val="20"/>
              </w:rPr>
            </w:pPr>
          </w:p>
        </w:tc>
        <w:tc>
          <w:tcPr>
            <w:tcW w:w="763" w:type="dxa"/>
            <w:vMerge/>
            <w:tcBorders>
              <w:right w:val="double" w:sz="4" w:space="0" w:color="auto"/>
            </w:tcBorders>
            <w:vAlign w:val="center"/>
          </w:tcPr>
          <w:p w14:paraId="13E66E11" w14:textId="77777777" w:rsidR="00D5029C" w:rsidRPr="007F5D82" w:rsidRDefault="00D5029C">
            <w:pPr>
              <w:spacing w:before="40" w:after="40"/>
              <w:jc w:val="center"/>
              <w:rPr>
                <w:rFonts w:cs="Arial"/>
                <w:color w:val="000000"/>
                <w:sz w:val="20"/>
                <w:szCs w:val="20"/>
              </w:rPr>
            </w:pPr>
          </w:p>
        </w:tc>
        <w:tc>
          <w:tcPr>
            <w:tcW w:w="1167" w:type="dxa"/>
            <w:vMerge/>
            <w:tcBorders>
              <w:left w:val="double" w:sz="4" w:space="0" w:color="auto"/>
              <w:right w:val="double" w:sz="4" w:space="0" w:color="auto"/>
            </w:tcBorders>
            <w:vAlign w:val="center"/>
          </w:tcPr>
          <w:p w14:paraId="0A194936" w14:textId="77777777" w:rsidR="00D5029C" w:rsidRPr="007F5D82" w:rsidRDefault="00D5029C">
            <w:pPr>
              <w:spacing w:before="40" w:after="40"/>
              <w:jc w:val="center"/>
              <w:rPr>
                <w:rFonts w:cs="Arial"/>
                <w:color w:val="000000"/>
                <w:sz w:val="20"/>
                <w:szCs w:val="20"/>
              </w:rPr>
            </w:pPr>
          </w:p>
        </w:tc>
        <w:tc>
          <w:tcPr>
            <w:tcW w:w="1167" w:type="dxa"/>
            <w:vMerge w:val="restart"/>
            <w:tcBorders>
              <w:left w:val="double" w:sz="4" w:space="0" w:color="auto"/>
            </w:tcBorders>
            <w:vAlign w:val="center"/>
          </w:tcPr>
          <w:p w14:paraId="071A5797" w14:textId="77777777" w:rsidR="00D5029C" w:rsidRPr="007F5D82" w:rsidRDefault="00D5029C">
            <w:pPr>
              <w:spacing w:before="40" w:after="40"/>
              <w:jc w:val="center"/>
              <w:rPr>
                <w:rFonts w:cs="Arial"/>
                <w:color w:val="000000"/>
                <w:sz w:val="20"/>
                <w:szCs w:val="20"/>
              </w:rPr>
            </w:pPr>
            <w:r>
              <w:rPr>
                <w:sz w:val="20"/>
                <w:szCs w:val="20"/>
              </w:rPr>
              <w:t>Average across estimators</w:t>
            </w:r>
          </w:p>
        </w:tc>
        <w:tc>
          <w:tcPr>
            <w:tcW w:w="6103" w:type="dxa"/>
            <w:gridSpan w:val="7"/>
            <w:vAlign w:val="center"/>
          </w:tcPr>
          <w:p w14:paraId="189EED76" w14:textId="77777777" w:rsidR="00D5029C" w:rsidRPr="007F5D82" w:rsidRDefault="00D5029C">
            <w:pPr>
              <w:spacing w:before="40" w:after="40"/>
              <w:jc w:val="center"/>
              <w:rPr>
                <w:rFonts w:cs="Arial"/>
                <w:color w:val="000000"/>
                <w:sz w:val="20"/>
                <w:szCs w:val="20"/>
              </w:rPr>
            </w:pPr>
            <w:r>
              <w:rPr>
                <w:sz w:val="20"/>
                <w:szCs w:val="20"/>
              </w:rPr>
              <w:t>Different channel estimators</w:t>
            </w:r>
          </w:p>
        </w:tc>
      </w:tr>
      <w:tr w:rsidR="00D5029C" w14:paraId="012FA3B8" w14:textId="77777777">
        <w:tc>
          <w:tcPr>
            <w:tcW w:w="762" w:type="dxa"/>
            <w:vMerge/>
            <w:tcBorders>
              <w:bottom w:val="double" w:sz="4" w:space="0" w:color="auto"/>
            </w:tcBorders>
            <w:vAlign w:val="center"/>
          </w:tcPr>
          <w:p w14:paraId="75DAE058" w14:textId="77777777" w:rsidR="00D5029C" w:rsidRPr="007F5D82" w:rsidRDefault="00D5029C">
            <w:pPr>
              <w:spacing w:before="40" w:after="40"/>
              <w:jc w:val="center"/>
              <w:rPr>
                <w:rFonts w:cs="Arial"/>
                <w:color w:val="000000"/>
                <w:sz w:val="20"/>
                <w:szCs w:val="20"/>
              </w:rPr>
            </w:pPr>
          </w:p>
        </w:tc>
        <w:tc>
          <w:tcPr>
            <w:tcW w:w="763" w:type="dxa"/>
            <w:vMerge/>
            <w:tcBorders>
              <w:bottom w:val="double" w:sz="4" w:space="0" w:color="auto"/>
              <w:right w:val="double" w:sz="4" w:space="0" w:color="auto"/>
            </w:tcBorders>
            <w:vAlign w:val="center"/>
          </w:tcPr>
          <w:p w14:paraId="68DD7B30" w14:textId="77777777" w:rsidR="00D5029C" w:rsidRPr="007F5D82" w:rsidRDefault="00D5029C">
            <w:pPr>
              <w:spacing w:before="40" w:after="40"/>
              <w:jc w:val="center"/>
              <w:rPr>
                <w:rFonts w:cs="Arial"/>
                <w:color w:val="000000"/>
                <w:sz w:val="20"/>
                <w:szCs w:val="20"/>
              </w:rPr>
            </w:pPr>
          </w:p>
        </w:tc>
        <w:tc>
          <w:tcPr>
            <w:tcW w:w="1167" w:type="dxa"/>
            <w:vMerge/>
            <w:tcBorders>
              <w:left w:val="double" w:sz="4" w:space="0" w:color="auto"/>
              <w:bottom w:val="double" w:sz="4" w:space="0" w:color="auto"/>
              <w:right w:val="double" w:sz="4" w:space="0" w:color="auto"/>
            </w:tcBorders>
            <w:vAlign w:val="center"/>
          </w:tcPr>
          <w:p w14:paraId="13CBDDF2" w14:textId="77777777" w:rsidR="00D5029C" w:rsidRPr="007F5D82" w:rsidRDefault="00D5029C">
            <w:pPr>
              <w:spacing w:before="40" w:after="40"/>
              <w:jc w:val="center"/>
              <w:rPr>
                <w:rFonts w:cs="Arial"/>
                <w:color w:val="000000"/>
                <w:sz w:val="20"/>
                <w:szCs w:val="20"/>
              </w:rPr>
            </w:pPr>
          </w:p>
        </w:tc>
        <w:tc>
          <w:tcPr>
            <w:tcW w:w="1167" w:type="dxa"/>
            <w:vMerge/>
            <w:tcBorders>
              <w:left w:val="double" w:sz="4" w:space="0" w:color="auto"/>
              <w:bottom w:val="double" w:sz="4" w:space="0" w:color="auto"/>
            </w:tcBorders>
            <w:vAlign w:val="center"/>
          </w:tcPr>
          <w:p w14:paraId="0F0E49E9" w14:textId="77777777" w:rsidR="00D5029C" w:rsidRPr="007F5D82" w:rsidRDefault="00D5029C">
            <w:pPr>
              <w:spacing w:before="40" w:after="40"/>
              <w:jc w:val="center"/>
              <w:rPr>
                <w:rFonts w:cs="Arial"/>
                <w:color w:val="000000"/>
                <w:sz w:val="20"/>
                <w:szCs w:val="20"/>
              </w:rPr>
            </w:pPr>
          </w:p>
        </w:tc>
        <w:tc>
          <w:tcPr>
            <w:tcW w:w="871" w:type="dxa"/>
            <w:tcBorders>
              <w:bottom w:val="double" w:sz="4" w:space="0" w:color="auto"/>
            </w:tcBorders>
            <w:vAlign w:val="center"/>
          </w:tcPr>
          <w:p w14:paraId="32361D94" w14:textId="77777777" w:rsidR="00D5029C" w:rsidRPr="007F5D82" w:rsidRDefault="00D5029C">
            <w:pPr>
              <w:spacing w:before="40" w:after="40"/>
              <w:jc w:val="center"/>
              <w:rPr>
                <w:rFonts w:cs="Arial"/>
                <w:color w:val="000000"/>
                <w:sz w:val="20"/>
                <w:szCs w:val="20"/>
              </w:rPr>
            </w:pPr>
            <w:r w:rsidRPr="001F661F">
              <w:rPr>
                <w:sz w:val="20"/>
                <w:szCs w:val="20"/>
              </w:rPr>
              <w:t>D</w:t>
            </w:r>
          </w:p>
        </w:tc>
        <w:tc>
          <w:tcPr>
            <w:tcW w:w="872" w:type="dxa"/>
            <w:tcBorders>
              <w:bottom w:val="double" w:sz="4" w:space="0" w:color="auto"/>
            </w:tcBorders>
            <w:vAlign w:val="center"/>
          </w:tcPr>
          <w:p w14:paraId="61197781" w14:textId="77777777" w:rsidR="00D5029C" w:rsidRPr="007F5D82" w:rsidRDefault="00D5029C">
            <w:pPr>
              <w:spacing w:before="40" w:after="40"/>
              <w:jc w:val="center"/>
              <w:rPr>
                <w:rFonts w:cs="Arial"/>
                <w:color w:val="000000"/>
                <w:sz w:val="20"/>
                <w:szCs w:val="20"/>
              </w:rPr>
            </w:pPr>
            <w:r w:rsidRPr="001F661F">
              <w:rPr>
                <w:sz w:val="20"/>
                <w:szCs w:val="20"/>
              </w:rPr>
              <w:t>E</w:t>
            </w:r>
          </w:p>
        </w:tc>
        <w:tc>
          <w:tcPr>
            <w:tcW w:w="872" w:type="dxa"/>
            <w:tcBorders>
              <w:bottom w:val="double" w:sz="4" w:space="0" w:color="auto"/>
            </w:tcBorders>
            <w:vAlign w:val="center"/>
          </w:tcPr>
          <w:p w14:paraId="290A674E" w14:textId="77777777" w:rsidR="00D5029C" w:rsidRPr="007F5D82" w:rsidRDefault="00D5029C">
            <w:pPr>
              <w:spacing w:before="40" w:after="40"/>
              <w:jc w:val="center"/>
              <w:rPr>
                <w:rFonts w:cs="Arial"/>
                <w:color w:val="000000"/>
                <w:sz w:val="20"/>
                <w:szCs w:val="20"/>
              </w:rPr>
            </w:pPr>
            <w:r w:rsidRPr="001F661F">
              <w:rPr>
                <w:sz w:val="20"/>
                <w:szCs w:val="20"/>
              </w:rPr>
              <w:t>A</w:t>
            </w:r>
          </w:p>
        </w:tc>
        <w:tc>
          <w:tcPr>
            <w:tcW w:w="872" w:type="dxa"/>
            <w:tcBorders>
              <w:bottom w:val="double" w:sz="4" w:space="0" w:color="auto"/>
            </w:tcBorders>
            <w:vAlign w:val="center"/>
          </w:tcPr>
          <w:p w14:paraId="0F29F434" w14:textId="77777777" w:rsidR="00D5029C" w:rsidRPr="007F5D82" w:rsidRDefault="00D5029C">
            <w:pPr>
              <w:spacing w:before="40" w:after="40"/>
              <w:jc w:val="center"/>
              <w:rPr>
                <w:rFonts w:cs="Arial"/>
                <w:color w:val="000000"/>
                <w:sz w:val="20"/>
                <w:szCs w:val="20"/>
              </w:rPr>
            </w:pPr>
            <w:r w:rsidRPr="001F661F">
              <w:rPr>
                <w:sz w:val="20"/>
                <w:szCs w:val="20"/>
              </w:rPr>
              <w:t>F</w:t>
            </w:r>
          </w:p>
        </w:tc>
        <w:tc>
          <w:tcPr>
            <w:tcW w:w="872" w:type="dxa"/>
            <w:tcBorders>
              <w:bottom w:val="double" w:sz="4" w:space="0" w:color="auto"/>
            </w:tcBorders>
            <w:vAlign w:val="center"/>
          </w:tcPr>
          <w:p w14:paraId="578A32B3" w14:textId="77777777" w:rsidR="00D5029C" w:rsidRPr="007F5D82" w:rsidRDefault="00D5029C">
            <w:pPr>
              <w:spacing w:before="40" w:after="40"/>
              <w:jc w:val="center"/>
              <w:rPr>
                <w:rFonts w:cs="Arial"/>
                <w:color w:val="000000"/>
                <w:sz w:val="20"/>
                <w:szCs w:val="20"/>
              </w:rPr>
            </w:pPr>
            <w:r w:rsidRPr="001F661F">
              <w:rPr>
                <w:sz w:val="20"/>
                <w:szCs w:val="20"/>
              </w:rPr>
              <w:t>B</w:t>
            </w:r>
          </w:p>
        </w:tc>
        <w:tc>
          <w:tcPr>
            <w:tcW w:w="872" w:type="dxa"/>
            <w:tcBorders>
              <w:bottom w:val="double" w:sz="4" w:space="0" w:color="auto"/>
            </w:tcBorders>
            <w:vAlign w:val="center"/>
          </w:tcPr>
          <w:p w14:paraId="6BC7E5A0" w14:textId="77777777" w:rsidR="00D5029C" w:rsidRPr="007F5D82" w:rsidRDefault="00D5029C">
            <w:pPr>
              <w:spacing w:before="40" w:after="40"/>
              <w:jc w:val="center"/>
              <w:rPr>
                <w:rFonts w:cs="Arial"/>
                <w:color w:val="000000"/>
                <w:sz w:val="20"/>
                <w:szCs w:val="20"/>
              </w:rPr>
            </w:pPr>
            <w:r w:rsidRPr="001F661F">
              <w:rPr>
                <w:sz w:val="20"/>
                <w:szCs w:val="20"/>
              </w:rPr>
              <w:t>G</w:t>
            </w:r>
          </w:p>
        </w:tc>
        <w:tc>
          <w:tcPr>
            <w:tcW w:w="872" w:type="dxa"/>
            <w:tcBorders>
              <w:bottom w:val="double" w:sz="4" w:space="0" w:color="auto"/>
            </w:tcBorders>
            <w:vAlign w:val="center"/>
          </w:tcPr>
          <w:p w14:paraId="6EC11AD7" w14:textId="77777777" w:rsidR="00D5029C" w:rsidRPr="007F5D82" w:rsidRDefault="00D5029C">
            <w:pPr>
              <w:spacing w:before="40" w:after="40"/>
              <w:jc w:val="center"/>
              <w:rPr>
                <w:rFonts w:cs="Arial"/>
                <w:color w:val="000000"/>
                <w:sz w:val="20"/>
                <w:szCs w:val="20"/>
              </w:rPr>
            </w:pPr>
            <w:r w:rsidRPr="001F661F">
              <w:rPr>
                <w:sz w:val="20"/>
                <w:szCs w:val="20"/>
              </w:rPr>
              <w:t>C</w:t>
            </w:r>
          </w:p>
        </w:tc>
      </w:tr>
      <w:tr w:rsidR="00D5029C" w14:paraId="269713EA" w14:textId="77777777">
        <w:tc>
          <w:tcPr>
            <w:tcW w:w="762" w:type="dxa"/>
            <w:tcBorders>
              <w:top w:val="double" w:sz="4" w:space="0" w:color="auto"/>
            </w:tcBorders>
            <w:vAlign w:val="center"/>
          </w:tcPr>
          <w:p w14:paraId="1BA875D4" w14:textId="4775197A" w:rsidR="00D5029C" w:rsidRPr="007F5D82" w:rsidRDefault="008238B9">
            <w:pPr>
              <w:spacing w:before="40" w:after="40"/>
              <w:jc w:val="center"/>
              <w:rPr>
                <w:rFonts w:cs="Arial"/>
                <w:color w:val="000000"/>
                <w:sz w:val="20"/>
                <w:szCs w:val="20"/>
              </w:rPr>
            </w:pPr>
            <w:r w:rsidRPr="008238B9">
              <w:rPr>
                <w:rFonts w:cs="Arial"/>
                <w:color w:val="000000"/>
              </w:rPr>
              <w:t>64</w:t>
            </w:r>
          </w:p>
        </w:tc>
        <w:tc>
          <w:tcPr>
            <w:tcW w:w="763" w:type="dxa"/>
            <w:tcBorders>
              <w:top w:val="double" w:sz="4" w:space="0" w:color="auto"/>
              <w:right w:val="double" w:sz="4" w:space="0" w:color="auto"/>
            </w:tcBorders>
            <w:vAlign w:val="center"/>
          </w:tcPr>
          <w:p w14:paraId="28BD1165" w14:textId="77777777" w:rsidR="00D5029C" w:rsidRPr="007F5D82" w:rsidRDefault="00D5029C">
            <w:pPr>
              <w:spacing w:before="40" w:after="40"/>
              <w:jc w:val="center"/>
              <w:rPr>
                <w:rFonts w:cs="Arial"/>
                <w:color w:val="000000"/>
                <w:sz w:val="20"/>
                <w:szCs w:val="20"/>
              </w:rPr>
            </w:pPr>
            <w:r w:rsidRPr="001F661F">
              <w:rPr>
                <w:rFonts w:cs="Arial"/>
                <w:color w:val="000000"/>
                <w:sz w:val="20"/>
                <w:szCs w:val="20"/>
              </w:rPr>
              <w:t>16</w:t>
            </w:r>
          </w:p>
        </w:tc>
        <w:tc>
          <w:tcPr>
            <w:tcW w:w="1167" w:type="dxa"/>
            <w:tcBorders>
              <w:top w:val="double" w:sz="4" w:space="0" w:color="auto"/>
              <w:left w:val="double" w:sz="4" w:space="0" w:color="auto"/>
              <w:right w:val="double" w:sz="4" w:space="0" w:color="auto"/>
            </w:tcBorders>
            <w:vAlign w:val="center"/>
          </w:tcPr>
          <w:p w14:paraId="78512AB0" w14:textId="725F2D1E" w:rsidR="00D5029C" w:rsidRPr="007F5D82" w:rsidRDefault="00D5029C">
            <w:pPr>
              <w:spacing w:before="40" w:after="40"/>
              <w:jc w:val="center"/>
              <w:rPr>
                <w:rFonts w:cs="Arial"/>
                <w:color w:val="000000"/>
                <w:sz w:val="20"/>
                <w:szCs w:val="20"/>
              </w:rPr>
            </w:pPr>
            <w:r>
              <w:rPr>
                <w:rFonts w:cs="Arial"/>
                <w:color w:val="000000"/>
                <w:sz w:val="20"/>
                <w:szCs w:val="20"/>
              </w:rPr>
              <w:t>0.8</w:t>
            </w:r>
            <w:r w:rsidR="008C6AA7">
              <w:rPr>
                <w:rFonts w:cs="Arial"/>
                <w:color w:val="000000"/>
                <w:sz w:val="20"/>
                <w:szCs w:val="20"/>
              </w:rPr>
              <w:t>1</w:t>
            </w:r>
          </w:p>
        </w:tc>
        <w:tc>
          <w:tcPr>
            <w:tcW w:w="1167" w:type="dxa"/>
            <w:tcBorders>
              <w:top w:val="double" w:sz="4" w:space="0" w:color="auto"/>
              <w:left w:val="double" w:sz="4" w:space="0" w:color="auto"/>
            </w:tcBorders>
            <w:vAlign w:val="bottom"/>
          </w:tcPr>
          <w:p w14:paraId="5CDFA612" w14:textId="77777777" w:rsidR="00D5029C" w:rsidRPr="007F5D82" w:rsidRDefault="00D5029C">
            <w:pPr>
              <w:spacing w:before="40" w:after="40"/>
              <w:jc w:val="center"/>
              <w:rPr>
                <w:rFonts w:cs="Arial"/>
                <w:color w:val="000000"/>
                <w:sz w:val="20"/>
                <w:szCs w:val="20"/>
              </w:rPr>
            </w:pPr>
            <w:r w:rsidRPr="007D57D2">
              <w:rPr>
                <w:rFonts w:cs="Arial"/>
                <w:color w:val="000000"/>
                <w:sz w:val="20"/>
                <w:szCs w:val="20"/>
              </w:rPr>
              <w:t>0.99</w:t>
            </w:r>
          </w:p>
        </w:tc>
        <w:tc>
          <w:tcPr>
            <w:tcW w:w="871" w:type="dxa"/>
            <w:tcBorders>
              <w:top w:val="double" w:sz="4" w:space="0" w:color="auto"/>
            </w:tcBorders>
            <w:vAlign w:val="center"/>
          </w:tcPr>
          <w:p w14:paraId="0AF2FA00" w14:textId="77777777" w:rsidR="00D5029C" w:rsidRPr="007F5D82" w:rsidRDefault="00D5029C">
            <w:pPr>
              <w:spacing w:before="40" w:after="40"/>
              <w:jc w:val="center"/>
              <w:rPr>
                <w:rFonts w:cs="Arial"/>
                <w:color w:val="000000"/>
                <w:sz w:val="20"/>
                <w:szCs w:val="20"/>
              </w:rPr>
            </w:pPr>
            <w:r>
              <w:rPr>
                <w:rFonts w:cs="Arial"/>
                <w:color w:val="000000"/>
                <w:sz w:val="20"/>
                <w:szCs w:val="20"/>
              </w:rPr>
              <w:t>1.22</w:t>
            </w:r>
          </w:p>
        </w:tc>
        <w:tc>
          <w:tcPr>
            <w:tcW w:w="872" w:type="dxa"/>
            <w:tcBorders>
              <w:top w:val="double" w:sz="4" w:space="0" w:color="auto"/>
            </w:tcBorders>
            <w:vAlign w:val="center"/>
          </w:tcPr>
          <w:p w14:paraId="266D9656" w14:textId="77777777" w:rsidR="00D5029C" w:rsidRPr="007F5D82" w:rsidRDefault="00D5029C">
            <w:pPr>
              <w:spacing w:before="40" w:after="40"/>
              <w:jc w:val="center"/>
              <w:rPr>
                <w:rFonts w:cs="Arial"/>
                <w:color w:val="000000"/>
                <w:sz w:val="20"/>
                <w:szCs w:val="20"/>
              </w:rPr>
            </w:pPr>
            <w:r>
              <w:rPr>
                <w:rFonts w:cs="Arial"/>
                <w:color w:val="000000"/>
                <w:sz w:val="20"/>
                <w:szCs w:val="20"/>
              </w:rPr>
              <w:t>1.13</w:t>
            </w:r>
          </w:p>
        </w:tc>
        <w:tc>
          <w:tcPr>
            <w:tcW w:w="872" w:type="dxa"/>
            <w:tcBorders>
              <w:top w:val="double" w:sz="4" w:space="0" w:color="auto"/>
            </w:tcBorders>
            <w:vAlign w:val="center"/>
          </w:tcPr>
          <w:p w14:paraId="552D2DE5" w14:textId="77777777" w:rsidR="00D5029C" w:rsidRPr="007F5D82" w:rsidRDefault="00D5029C">
            <w:pPr>
              <w:spacing w:before="40" w:after="40"/>
              <w:jc w:val="center"/>
              <w:rPr>
                <w:rFonts w:cs="Arial"/>
                <w:color w:val="000000"/>
                <w:sz w:val="20"/>
                <w:szCs w:val="20"/>
              </w:rPr>
            </w:pPr>
            <w:r>
              <w:rPr>
                <w:rFonts w:cs="Arial"/>
                <w:color w:val="000000"/>
                <w:sz w:val="20"/>
                <w:szCs w:val="20"/>
              </w:rPr>
              <w:t>0.98</w:t>
            </w:r>
          </w:p>
        </w:tc>
        <w:tc>
          <w:tcPr>
            <w:tcW w:w="872" w:type="dxa"/>
            <w:tcBorders>
              <w:top w:val="double" w:sz="4" w:space="0" w:color="auto"/>
            </w:tcBorders>
            <w:vAlign w:val="center"/>
          </w:tcPr>
          <w:p w14:paraId="41467D10" w14:textId="77777777" w:rsidR="00D5029C" w:rsidRPr="007F5D82" w:rsidRDefault="00D5029C">
            <w:pPr>
              <w:spacing w:before="40" w:after="40"/>
              <w:jc w:val="center"/>
              <w:rPr>
                <w:rFonts w:cs="Arial"/>
                <w:color w:val="000000"/>
                <w:sz w:val="20"/>
                <w:szCs w:val="20"/>
              </w:rPr>
            </w:pPr>
            <w:r>
              <w:rPr>
                <w:rFonts w:cs="Arial"/>
                <w:color w:val="000000"/>
                <w:sz w:val="20"/>
                <w:szCs w:val="20"/>
              </w:rPr>
              <w:t>1.00</w:t>
            </w:r>
          </w:p>
        </w:tc>
        <w:tc>
          <w:tcPr>
            <w:tcW w:w="872" w:type="dxa"/>
            <w:tcBorders>
              <w:top w:val="double" w:sz="4" w:space="0" w:color="auto"/>
            </w:tcBorders>
            <w:vAlign w:val="center"/>
          </w:tcPr>
          <w:p w14:paraId="4838A49B" w14:textId="77777777" w:rsidR="00D5029C" w:rsidRPr="007F5D82" w:rsidRDefault="00D5029C">
            <w:pPr>
              <w:spacing w:before="40" w:after="40"/>
              <w:jc w:val="center"/>
              <w:rPr>
                <w:rFonts w:cs="Arial"/>
                <w:color w:val="000000"/>
                <w:sz w:val="20"/>
                <w:szCs w:val="20"/>
              </w:rPr>
            </w:pPr>
            <w:r>
              <w:rPr>
                <w:rFonts w:cs="Arial"/>
                <w:color w:val="000000"/>
                <w:sz w:val="20"/>
                <w:szCs w:val="20"/>
              </w:rPr>
              <w:t>0.89</w:t>
            </w:r>
          </w:p>
        </w:tc>
        <w:tc>
          <w:tcPr>
            <w:tcW w:w="872" w:type="dxa"/>
            <w:tcBorders>
              <w:top w:val="double" w:sz="4" w:space="0" w:color="auto"/>
            </w:tcBorders>
            <w:vAlign w:val="center"/>
          </w:tcPr>
          <w:p w14:paraId="400FA753" w14:textId="77777777" w:rsidR="00D5029C" w:rsidRPr="007F5D82" w:rsidRDefault="00D5029C">
            <w:pPr>
              <w:spacing w:before="40" w:after="40"/>
              <w:jc w:val="center"/>
              <w:rPr>
                <w:rFonts w:cs="Arial"/>
                <w:color w:val="000000"/>
                <w:sz w:val="20"/>
                <w:szCs w:val="20"/>
              </w:rPr>
            </w:pPr>
            <w:r>
              <w:rPr>
                <w:rFonts w:cs="Arial"/>
                <w:color w:val="000000"/>
                <w:sz w:val="20"/>
                <w:szCs w:val="20"/>
              </w:rPr>
              <w:t>0.94</w:t>
            </w:r>
          </w:p>
        </w:tc>
        <w:tc>
          <w:tcPr>
            <w:tcW w:w="872" w:type="dxa"/>
            <w:tcBorders>
              <w:top w:val="double" w:sz="4" w:space="0" w:color="auto"/>
            </w:tcBorders>
            <w:vAlign w:val="center"/>
          </w:tcPr>
          <w:p w14:paraId="3392ECE6" w14:textId="77777777" w:rsidR="00D5029C" w:rsidRPr="007F5D82" w:rsidRDefault="00D5029C">
            <w:pPr>
              <w:spacing w:before="40" w:after="40"/>
              <w:jc w:val="center"/>
              <w:rPr>
                <w:rFonts w:cs="Arial"/>
                <w:color w:val="000000"/>
                <w:sz w:val="20"/>
                <w:szCs w:val="20"/>
              </w:rPr>
            </w:pPr>
            <w:r>
              <w:rPr>
                <w:rFonts w:cs="Arial"/>
                <w:color w:val="000000"/>
                <w:sz w:val="20"/>
                <w:szCs w:val="20"/>
              </w:rPr>
              <w:t>0.77</w:t>
            </w:r>
          </w:p>
        </w:tc>
      </w:tr>
      <w:tr w:rsidR="00D5029C" w14:paraId="577446D3" w14:textId="77777777">
        <w:tc>
          <w:tcPr>
            <w:tcW w:w="762" w:type="dxa"/>
            <w:vAlign w:val="center"/>
          </w:tcPr>
          <w:p w14:paraId="0CE3C21E" w14:textId="4852C2E5" w:rsidR="00D5029C" w:rsidRPr="007F5D82" w:rsidRDefault="008238B9">
            <w:pPr>
              <w:spacing w:before="40" w:after="40"/>
              <w:jc w:val="center"/>
              <w:rPr>
                <w:rFonts w:cs="Arial"/>
                <w:color w:val="000000"/>
                <w:sz w:val="20"/>
                <w:szCs w:val="20"/>
              </w:rPr>
            </w:pPr>
            <w:r w:rsidRPr="008238B9">
              <w:rPr>
                <w:rFonts w:cs="Arial"/>
                <w:color w:val="000000"/>
              </w:rPr>
              <w:t>32</w:t>
            </w:r>
          </w:p>
        </w:tc>
        <w:tc>
          <w:tcPr>
            <w:tcW w:w="763" w:type="dxa"/>
            <w:tcBorders>
              <w:right w:val="double" w:sz="4" w:space="0" w:color="auto"/>
            </w:tcBorders>
            <w:vAlign w:val="center"/>
          </w:tcPr>
          <w:p w14:paraId="189A9EAA" w14:textId="77777777" w:rsidR="00D5029C" w:rsidRPr="007F5D82" w:rsidRDefault="00D5029C">
            <w:pPr>
              <w:spacing w:before="40" w:after="40"/>
              <w:jc w:val="center"/>
              <w:rPr>
                <w:rFonts w:cs="Arial"/>
                <w:color w:val="000000"/>
                <w:sz w:val="20"/>
                <w:szCs w:val="20"/>
              </w:rPr>
            </w:pPr>
            <w:r w:rsidRPr="001F661F">
              <w:rPr>
                <w:rFonts w:cs="Arial"/>
                <w:color w:val="000000"/>
                <w:sz w:val="20"/>
                <w:szCs w:val="20"/>
              </w:rPr>
              <w:t>16</w:t>
            </w:r>
          </w:p>
        </w:tc>
        <w:tc>
          <w:tcPr>
            <w:tcW w:w="1167" w:type="dxa"/>
            <w:tcBorders>
              <w:left w:val="double" w:sz="4" w:space="0" w:color="auto"/>
              <w:right w:val="double" w:sz="4" w:space="0" w:color="auto"/>
            </w:tcBorders>
            <w:vAlign w:val="center"/>
          </w:tcPr>
          <w:p w14:paraId="7EC5A836" w14:textId="77777777" w:rsidR="00D5029C" w:rsidRPr="007F5D82" w:rsidRDefault="00D5029C">
            <w:pPr>
              <w:spacing w:before="40" w:after="40"/>
              <w:jc w:val="center"/>
              <w:rPr>
                <w:rFonts w:cs="Arial"/>
                <w:color w:val="000000"/>
                <w:sz w:val="20"/>
                <w:szCs w:val="20"/>
              </w:rPr>
            </w:pPr>
            <w:r>
              <w:rPr>
                <w:rFonts w:cs="Arial"/>
                <w:color w:val="000000"/>
                <w:sz w:val="20"/>
                <w:szCs w:val="20"/>
              </w:rPr>
              <w:t>0.84</w:t>
            </w:r>
          </w:p>
        </w:tc>
        <w:tc>
          <w:tcPr>
            <w:tcW w:w="1167" w:type="dxa"/>
            <w:tcBorders>
              <w:left w:val="double" w:sz="4" w:space="0" w:color="auto"/>
            </w:tcBorders>
            <w:vAlign w:val="bottom"/>
          </w:tcPr>
          <w:p w14:paraId="7FD31241" w14:textId="77777777" w:rsidR="00D5029C" w:rsidRPr="007F5D82" w:rsidRDefault="00D5029C">
            <w:pPr>
              <w:spacing w:before="40" w:after="40"/>
              <w:jc w:val="center"/>
              <w:rPr>
                <w:rFonts w:cs="Arial"/>
                <w:color w:val="000000"/>
                <w:sz w:val="20"/>
                <w:szCs w:val="20"/>
              </w:rPr>
            </w:pPr>
            <w:r w:rsidRPr="007D57D2">
              <w:rPr>
                <w:rFonts w:cs="Arial"/>
                <w:color w:val="000000"/>
                <w:sz w:val="20"/>
                <w:szCs w:val="20"/>
              </w:rPr>
              <w:t>1.09</w:t>
            </w:r>
          </w:p>
        </w:tc>
        <w:tc>
          <w:tcPr>
            <w:tcW w:w="871" w:type="dxa"/>
            <w:vAlign w:val="center"/>
          </w:tcPr>
          <w:p w14:paraId="5F704484" w14:textId="77777777" w:rsidR="00D5029C" w:rsidRPr="007F5D82" w:rsidRDefault="00D5029C">
            <w:pPr>
              <w:spacing w:before="40" w:after="40"/>
              <w:jc w:val="center"/>
              <w:rPr>
                <w:rFonts w:cs="Arial"/>
                <w:color w:val="000000"/>
                <w:sz w:val="20"/>
                <w:szCs w:val="20"/>
              </w:rPr>
            </w:pPr>
            <w:r>
              <w:rPr>
                <w:rFonts w:cs="Arial"/>
                <w:color w:val="000000"/>
                <w:sz w:val="20"/>
                <w:szCs w:val="20"/>
              </w:rPr>
              <w:t>1.26</w:t>
            </w:r>
          </w:p>
        </w:tc>
        <w:tc>
          <w:tcPr>
            <w:tcW w:w="872" w:type="dxa"/>
            <w:vAlign w:val="center"/>
          </w:tcPr>
          <w:p w14:paraId="7101745C" w14:textId="77777777" w:rsidR="00D5029C" w:rsidRPr="007F5D82" w:rsidRDefault="00D5029C">
            <w:pPr>
              <w:spacing w:before="40" w:after="40"/>
              <w:jc w:val="center"/>
              <w:rPr>
                <w:rFonts w:cs="Arial"/>
                <w:color w:val="000000"/>
                <w:sz w:val="20"/>
                <w:szCs w:val="20"/>
              </w:rPr>
            </w:pPr>
            <w:r>
              <w:rPr>
                <w:rFonts w:cs="Arial"/>
                <w:color w:val="000000"/>
                <w:sz w:val="20"/>
                <w:szCs w:val="20"/>
              </w:rPr>
              <w:t>1.26</w:t>
            </w:r>
          </w:p>
        </w:tc>
        <w:tc>
          <w:tcPr>
            <w:tcW w:w="872" w:type="dxa"/>
            <w:vAlign w:val="center"/>
          </w:tcPr>
          <w:p w14:paraId="5FD9E9A7" w14:textId="77777777" w:rsidR="00D5029C" w:rsidRPr="007F5D82" w:rsidRDefault="00D5029C">
            <w:pPr>
              <w:spacing w:before="40" w:after="40"/>
              <w:jc w:val="center"/>
              <w:rPr>
                <w:rFonts w:cs="Arial"/>
                <w:color w:val="000000"/>
                <w:sz w:val="20"/>
                <w:szCs w:val="20"/>
              </w:rPr>
            </w:pPr>
            <w:r>
              <w:rPr>
                <w:rFonts w:cs="Arial"/>
                <w:color w:val="000000"/>
                <w:sz w:val="20"/>
                <w:szCs w:val="20"/>
              </w:rPr>
              <w:t>1.00</w:t>
            </w:r>
          </w:p>
        </w:tc>
        <w:tc>
          <w:tcPr>
            <w:tcW w:w="872" w:type="dxa"/>
            <w:vAlign w:val="center"/>
          </w:tcPr>
          <w:p w14:paraId="45E58BCD" w14:textId="77777777" w:rsidR="00D5029C" w:rsidRPr="007F5D82" w:rsidRDefault="00D5029C">
            <w:pPr>
              <w:spacing w:before="40" w:after="40"/>
              <w:jc w:val="center"/>
              <w:rPr>
                <w:rFonts w:cs="Arial"/>
                <w:color w:val="000000"/>
                <w:sz w:val="20"/>
                <w:szCs w:val="20"/>
              </w:rPr>
            </w:pPr>
            <w:r>
              <w:rPr>
                <w:rFonts w:cs="Arial"/>
                <w:color w:val="000000"/>
                <w:sz w:val="20"/>
                <w:szCs w:val="20"/>
              </w:rPr>
              <w:t>1.19</w:t>
            </w:r>
          </w:p>
        </w:tc>
        <w:tc>
          <w:tcPr>
            <w:tcW w:w="872" w:type="dxa"/>
            <w:vAlign w:val="center"/>
          </w:tcPr>
          <w:p w14:paraId="1231130A" w14:textId="77777777" w:rsidR="00D5029C" w:rsidRPr="007F5D82" w:rsidRDefault="00D5029C">
            <w:pPr>
              <w:spacing w:before="40" w:after="40"/>
              <w:jc w:val="center"/>
              <w:rPr>
                <w:rFonts w:cs="Arial"/>
                <w:color w:val="000000"/>
                <w:sz w:val="20"/>
                <w:szCs w:val="20"/>
              </w:rPr>
            </w:pPr>
            <w:r>
              <w:rPr>
                <w:rFonts w:cs="Arial"/>
                <w:color w:val="000000"/>
                <w:sz w:val="20"/>
                <w:szCs w:val="20"/>
              </w:rPr>
              <w:t>0.90</w:t>
            </w:r>
          </w:p>
        </w:tc>
        <w:tc>
          <w:tcPr>
            <w:tcW w:w="872" w:type="dxa"/>
            <w:vAlign w:val="center"/>
          </w:tcPr>
          <w:p w14:paraId="7FB418C2" w14:textId="77777777" w:rsidR="00D5029C" w:rsidRPr="007F5D82" w:rsidRDefault="00D5029C">
            <w:pPr>
              <w:spacing w:before="40" w:after="40"/>
              <w:jc w:val="center"/>
              <w:rPr>
                <w:rFonts w:cs="Arial"/>
                <w:color w:val="000000"/>
                <w:sz w:val="20"/>
                <w:szCs w:val="20"/>
              </w:rPr>
            </w:pPr>
            <w:r>
              <w:rPr>
                <w:rFonts w:cs="Arial"/>
                <w:color w:val="000000"/>
                <w:sz w:val="20"/>
                <w:szCs w:val="20"/>
              </w:rPr>
              <w:t>1.18</w:t>
            </w:r>
          </w:p>
        </w:tc>
        <w:tc>
          <w:tcPr>
            <w:tcW w:w="872" w:type="dxa"/>
            <w:vAlign w:val="center"/>
          </w:tcPr>
          <w:p w14:paraId="3B26B82C" w14:textId="77777777" w:rsidR="00D5029C" w:rsidRPr="007F5D82" w:rsidRDefault="00D5029C">
            <w:pPr>
              <w:spacing w:before="40" w:after="40"/>
              <w:jc w:val="center"/>
              <w:rPr>
                <w:rFonts w:cs="Arial"/>
                <w:color w:val="000000"/>
                <w:sz w:val="20"/>
                <w:szCs w:val="20"/>
              </w:rPr>
            </w:pPr>
            <w:r>
              <w:rPr>
                <w:rFonts w:cs="Arial"/>
                <w:color w:val="000000"/>
                <w:sz w:val="20"/>
                <w:szCs w:val="20"/>
              </w:rPr>
              <w:t>0.86</w:t>
            </w:r>
          </w:p>
        </w:tc>
      </w:tr>
      <w:tr w:rsidR="00D5029C" w14:paraId="2030010E" w14:textId="77777777">
        <w:tc>
          <w:tcPr>
            <w:tcW w:w="762" w:type="dxa"/>
            <w:tcBorders>
              <w:bottom w:val="double" w:sz="4" w:space="0" w:color="auto"/>
            </w:tcBorders>
            <w:vAlign w:val="center"/>
          </w:tcPr>
          <w:p w14:paraId="22CDFA80" w14:textId="2A0BB3B8" w:rsidR="00D5029C" w:rsidRPr="007F5D82" w:rsidRDefault="008238B9">
            <w:pPr>
              <w:spacing w:before="40" w:after="40"/>
              <w:jc w:val="center"/>
              <w:rPr>
                <w:rFonts w:cs="Arial"/>
                <w:color w:val="000000"/>
                <w:sz w:val="20"/>
                <w:szCs w:val="20"/>
              </w:rPr>
            </w:pPr>
            <w:r w:rsidRPr="008238B9">
              <w:rPr>
                <w:rFonts w:cs="Arial"/>
                <w:color w:val="000000"/>
              </w:rPr>
              <w:t>16</w:t>
            </w:r>
          </w:p>
        </w:tc>
        <w:tc>
          <w:tcPr>
            <w:tcW w:w="763" w:type="dxa"/>
            <w:tcBorders>
              <w:bottom w:val="double" w:sz="4" w:space="0" w:color="auto"/>
              <w:right w:val="double" w:sz="4" w:space="0" w:color="auto"/>
            </w:tcBorders>
            <w:vAlign w:val="center"/>
          </w:tcPr>
          <w:p w14:paraId="530FBEEA" w14:textId="77777777" w:rsidR="00D5029C" w:rsidRPr="007F5D82" w:rsidRDefault="00D5029C">
            <w:pPr>
              <w:spacing w:before="40" w:after="40"/>
              <w:jc w:val="center"/>
              <w:rPr>
                <w:rFonts w:cs="Arial"/>
                <w:color w:val="000000"/>
                <w:sz w:val="20"/>
                <w:szCs w:val="20"/>
              </w:rPr>
            </w:pPr>
            <w:r w:rsidRPr="001F661F">
              <w:rPr>
                <w:rFonts w:cs="Arial"/>
                <w:color w:val="000000"/>
                <w:sz w:val="20"/>
                <w:szCs w:val="20"/>
              </w:rPr>
              <w:t>16</w:t>
            </w:r>
          </w:p>
        </w:tc>
        <w:tc>
          <w:tcPr>
            <w:tcW w:w="1167" w:type="dxa"/>
            <w:tcBorders>
              <w:left w:val="double" w:sz="4" w:space="0" w:color="auto"/>
              <w:bottom w:val="double" w:sz="4" w:space="0" w:color="auto"/>
              <w:right w:val="double" w:sz="4" w:space="0" w:color="auto"/>
            </w:tcBorders>
            <w:vAlign w:val="center"/>
          </w:tcPr>
          <w:p w14:paraId="1E1BFC9D" w14:textId="1DFA5C3C" w:rsidR="00D5029C" w:rsidRPr="007F5D82" w:rsidRDefault="00D5029C">
            <w:pPr>
              <w:spacing w:before="40" w:after="40"/>
              <w:jc w:val="center"/>
              <w:rPr>
                <w:rFonts w:cs="Arial"/>
                <w:color w:val="000000"/>
                <w:sz w:val="20"/>
                <w:szCs w:val="20"/>
              </w:rPr>
            </w:pPr>
            <w:r>
              <w:rPr>
                <w:rFonts w:cs="Arial"/>
                <w:color w:val="000000"/>
                <w:sz w:val="20"/>
                <w:szCs w:val="20"/>
              </w:rPr>
              <w:t>1.</w:t>
            </w:r>
            <w:r w:rsidR="008C6AA7">
              <w:rPr>
                <w:rFonts w:cs="Arial"/>
                <w:color w:val="000000"/>
                <w:sz w:val="20"/>
                <w:szCs w:val="20"/>
              </w:rPr>
              <w:t>16</w:t>
            </w:r>
          </w:p>
        </w:tc>
        <w:tc>
          <w:tcPr>
            <w:tcW w:w="1167" w:type="dxa"/>
            <w:tcBorders>
              <w:left w:val="double" w:sz="4" w:space="0" w:color="auto"/>
              <w:bottom w:val="double" w:sz="4" w:space="0" w:color="auto"/>
            </w:tcBorders>
            <w:vAlign w:val="bottom"/>
          </w:tcPr>
          <w:p w14:paraId="32B6D233" w14:textId="77777777" w:rsidR="00D5029C" w:rsidRPr="007F5D82" w:rsidRDefault="00D5029C">
            <w:pPr>
              <w:spacing w:before="40" w:after="40"/>
              <w:jc w:val="center"/>
              <w:rPr>
                <w:rFonts w:cs="Arial"/>
                <w:color w:val="000000"/>
                <w:sz w:val="20"/>
                <w:szCs w:val="20"/>
              </w:rPr>
            </w:pPr>
            <w:r w:rsidRPr="007D57D2">
              <w:rPr>
                <w:rFonts w:cs="Arial"/>
                <w:color w:val="000000"/>
                <w:sz w:val="20"/>
                <w:szCs w:val="20"/>
              </w:rPr>
              <w:t>1.83</w:t>
            </w:r>
          </w:p>
        </w:tc>
        <w:tc>
          <w:tcPr>
            <w:tcW w:w="871" w:type="dxa"/>
            <w:tcBorders>
              <w:bottom w:val="double" w:sz="4" w:space="0" w:color="auto"/>
            </w:tcBorders>
            <w:vAlign w:val="center"/>
          </w:tcPr>
          <w:p w14:paraId="2AAACD17" w14:textId="77777777" w:rsidR="00D5029C" w:rsidRPr="007F5D82" w:rsidRDefault="00D5029C">
            <w:pPr>
              <w:spacing w:before="40" w:after="40"/>
              <w:jc w:val="center"/>
              <w:rPr>
                <w:rFonts w:cs="Arial"/>
                <w:color w:val="000000"/>
                <w:sz w:val="20"/>
                <w:szCs w:val="20"/>
              </w:rPr>
            </w:pPr>
            <w:r>
              <w:rPr>
                <w:rFonts w:cs="Arial"/>
                <w:color w:val="000000"/>
                <w:sz w:val="20"/>
                <w:szCs w:val="20"/>
              </w:rPr>
              <w:t>2.18</w:t>
            </w:r>
          </w:p>
        </w:tc>
        <w:tc>
          <w:tcPr>
            <w:tcW w:w="872" w:type="dxa"/>
            <w:tcBorders>
              <w:bottom w:val="double" w:sz="4" w:space="0" w:color="auto"/>
            </w:tcBorders>
            <w:vAlign w:val="center"/>
          </w:tcPr>
          <w:p w14:paraId="758AA7AB" w14:textId="77777777" w:rsidR="00D5029C" w:rsidRPr="007F5D82" w:rsidRDefault="00D5029C">
            <w:pPr>
              <w:spacing w:before="40" w:after="40"/>
              <w:jc w:val="center"/>
              <w:rPr>
                <w:rFonts w:cs="Arial"/>
                <w:color w:val="000000"/>
                <w:sz w:val="20"/>
                <w:szCs w:val="20"/>
              </w:rPr>
            </w:pPr>
            <w:r>
              <w:rPr>
                <w:rFonts w:cs="Arial"/>
                <w:color w:val="000000"/>
                <w:sz w:val="20"/>
                <w:szCs w:val="20"/>
              </w:rPr>
              <w:t>2.10</w:t>
            </w:r>
          </w:p>
        </w:tc>
        <w:tc>
          <w:tcPr>
            <w:tcW w:w="872" w:type="dxa"/>
            <w:tcBorders>
              <w:bottom w:val="double" w:sz="4" w:space="0" w:color="auto"/>
            </w:tcBorders>
            <w:vAlign w:val="center"/>
          </w:tcPr>
          <w:p w14:paraId="634F53CA" w14:textId="77777777" w:rsidR="00D5029C" w:rsidRPr="007F5D82" w:rsidRDefault="00D5029C">
            <w:pPr>
              <w:spacing w:before="40" w:after="40"/>
              <w:jc w:val="center"/>
              <w:rPr>
                <w:rFonts w:cs="Arial"/>
                <w:color w:val="000000"/>
                <w:sz w:val="20"/>
                <w:szCs w:val="20"/>
              </w:rPr>
            </w:pPr>
            <w:r>
              <w:rPr>
                <w:rFonts w:cs="Arial"/>
                <w:color w:val="000000"/>
                <w:sz w:val="20"/>
                <w:szCs w:val="20"/>
              </w:rPr>
              <w:t>1.46</w:t>
            </w:r>
          </w:p>
        </w:tc>
        <w:tc>
          <w:tcPr>
            <w:tcW w:w="872" w:type="dxa"/>
            <w:tcBorders>
              <w:bottom w:val="double" w:sz="4" w:space="0" w:color="auto"/>
            </w:tcBorders>
            <w:vAlign w:val="center"/>
          </w:tcPr>
          <w:p w14:paraId="754E5235" w14:textId="77777777" w:rsidR="00D5029C" w:rsidRPr="007F5D82" w:rsidRDefault="00D5029C">
            <w:pPr>
              <w:spacing w:before="40" w:after="40"/>
              <w:jc w:val="center"/>
              <w:rPr>
                <w:rFonts w:cs="Arial"/>
                <w:color w:val="000000"/>
                <w:sz w:val="20"/>
                <w:szCs w:val="20"/>
              </w:rPr>
            </w:pPr>
            <w:r>
              <w:rPr>
                <w:rFonts w:cs="Arial"/>
                <w:color w:val="000000"/>
                <w:sz w:val="20"/>
                <w:szCs w:val="20"/>
              </w:rPr>
              <w:t>2.20</w:t>
            </w:r>
          </w:p>
        </w:tc>
        <w:tc>
          <w:tcPr>
            <w:tcW w:w="872" w:type="dxa"/>
            <w:tcBorders>
              <w:bottom w:val="double" w:sz="4" w:space="0" w:color="auto"/>
            </w:tcBorders>
            <w:vAlign w:val="center"/>
          </w:tcPr>
          <w:p w14:paraId="58B4B5B0" w14:textId="77777777" w:rsidR="00D5029C" w:rsidRPr="007F5D82" w:rsidRDefault="00D5029C">
            <w:pPr>
              <w:spacing w:before="40" w:after="40"/>
              <w:jc w:val="center"/>
              <w:rPr>
                <w:rFonts w:cs="Arial"/>
                <w:color w:val="000000"/>
                <w:sz w:val="20"/>
                <w:szCs w:val="20"/>
              </w:rPr>
            </w:pPr>
            <w:r>
              <w:rPr>
                <w:rFonts w:cs="Arial"/>
                <w:color w:val="000000"/>
                <w:sz w:val="20"/>
                <w:szCs w:val="20"/>
              </w:rPr>
              <w:t>1.41</w:t>
            </w:r>
          </w:p>
        </w:tc>
        <w:tc>
          <w:tcPr>
            <w:tcW w:w="872" w:type="dxa"/>
            <w:tcBorders>
              <w:bottom w:val="double" w:sz="4" w:space="0" w:color="auto"/>
            </w:tcBorders>
            <w:vAlign w:val="center"/>
          </w:tcPr>
          <w:p w14:paraId="27AAF349" w14:textId="77777777" w:rsidR="00D5029C" w:rsidRPr="007F5D82" w:rsidRDefault="00D5029C">
            <w:pPr>
              <w:spacing w:before="40" w:after="40"/>
              <w:jc w:val="center"/>
              <w:rPr>
                <w:rFonts w:cs="Arial"/>
                <w:color w:val="000000"/>
                <w:sz w:val="20"/>
                <w:szCs w:val="20"/>
              </w:rPr>
            </w:pPr>
            <w:r>
              <w:rPr>
                <w:rFonts w:cs="Arial"/>
                <w:color w:val="000000"/>
                <w:sz w:val="20"/>
                <w:szCs w:val="20"/>
              </w:rPr>
              <w:t>2.15</w:t>
            </w:r>
          </w:p>
        </w:tc>
        <w:tc>
          <w:tcPr>
            <w:tcW w:w="872" w:type="dxa"/>
            <w:tcBorders>
              <w:bottom w:val="double" w:sz="4" w:space="0" w:color="auto"/>
            </w:tcBorders>
            <w:vAlign w:val="center"/>
          </w:tcPr>
          <w:p w14:paraId="644402E5" w14:textId="77777777" w:rsidR="00D5029C" w:rsidRPr="007F5D82" w:rsidRDefault="00D5029C">
            <w:pPr>
              <w:spacing w:before="40" w:after="40"/>
              <w:jc w:val="center"/>
              <w:rPr>
                <w:rFonts w:cs="Arial"/>
                <w:color w:val="000000"/>
                <w:sz w:val="20"/>
                <w:szCs w:val="20"/>
              </w:rPr>
            </w:pPr>
            <w:r>
              <w:rPr>
                <w:rFonts w:cs="Arial"/>
                <w:color w:val="000000"/>
                <w:sz w:val="20"/>
                <w:szCs w:val="20"/>
              </w:rPr>
              <w:t>1.32</w:t>
            </w:r>
          </w:p>
        </w:tc>
      </w:tr>
      <w:tr w:rsidR="00D5029C" w14:paraId="6ED19F14" w14:textId="77777777">
        <w:tc>
          <w:tcPr>
            <w:tcW w:w="762" w:type="dxa"/>
            <w:tcBorders>
              <w:top w:val="double" w:sz="4" w:space="0" w:color="auto"/>
            </w:tcBorders>
            <w:vAlign w:val="center"/>
          </w:tcPr>
          <w:p w14:paraId="6CA54535" w14:textId="28B11ABA" w:rsidR="00D5029C" w:rsidRPr="007F5D82" w:rsidRDefault="008238B9">
            <w:pPr>
              <w:spacing w:before="40" w:after="40"/>
              <w:jc w:val="center"/>
              <w:rPr>
                <w:rFonts w:cs="Arial"/>
                <w:color w:val="000000"/>
                <w:sz w:val="20"/>
                <w:szCs w:val="20"/>
              </w:rPr>
            </w:pPr>
            <w:r w:rsidRPr="008238B9">
              <w:rPr>
                <w:rFonts w:cs="Arial"/>
                <w:color w:val="000000"/>
              </w:rPr>
              <w:t>64</w:t>
            </w:r>
          </w:p>
        </w:tc>
        <w:tc>
          <w:tcPr>
            <w:tcW w:w="763" w:type="dxa"/>
            <w:tcBorders>
              <w:top w:val="double" w:sz="4" w:space="0" w:color="auto"/>
              <w:right w:val="double" w:sz="4" w:space="0" w:color="auto"/>
            </w:tcBorders>
            <w:vAlign w:val="center"/>
          </w:tcPr>
          <w:p w14:paraId="1B5CFB44" w14:textId="77777777" w:rsidR="00D5029C" w:rsidRPr="007F5D82" w:rsidRDefault="00D5029C">
            <w:pPr>
              <w:spacing w:before="40" w:after="40"/>
              <w:jc w:val="center"/>
              <w:rPr>
                <w:rFonts w:cs="Arial"/>
                <w:color w:val="000000"/>
                <w:sz w:val="20"/>
                <w:szCs w:val="20"/>
              </w:rPr>
            </w:pPr>
            <w:r w:rsidRPr="001F661F">
              <w:rPr>
                <w:rFonts w:cs="Arial"/>
                <w:color w:val="000000"/>
                <w:sz w:val="20"/>
                <w:szCs w:val="20"/>
              </w:rPr>
              <w:t>9</w:t>
            </w:r>
          </w:p>
        </w:tc>
        <w:tc>
          <w:tcPr>
            <w:tcW w:w="1167" w:type="dxa"/>
            <w:tcBorders>
              <w:top w:val="double" w:sz="4" w:space="0" w:color="auto"/>
              <w:left w:val="double" w:sz="4" w:space="0" w:color="auto"/>
              <w:right w:val="double" w:sz="4" w:space="0" w:color="auto"/>
            </w:tcBorders>
            <w:vAlign w:val="center"/>
          </w:tcPr>
          <w:p w14:paraId="592020AA" w14:textId="2D5B1C80" w:rsidR="00D5029C" w:rsidRPr="007F5D82" w:rsidRDefault="00D5029C">
            <w:pPr>
              <w:spacing w:before="40" w:after="40"/>
              <w:jc w:val="center"/>
              <w:rPr>
                <w:rFonts w:cs="Arial"/>
                <w:color w:val="000000"/>
                <w:sz w:val="20"/>
                <w:szCs w:val="20"/>
              </w:rPr>
            </w:pPr>
            <w:r>
              <w:rPr>
                <w:rFonts w:cs="Arial"/>
                <w:color w:val="000000"/>
                <w:sz w:val="20"/>
                <w:szCs w:val="20"/>
              </w:rPr>
              <w:t>1.0</w:t>
            </w:r>
            <w:r w:rsidR="008C6AA7">
              <w:rPr>
                <w:rFonts w:cs="Arial"/>
                <w:color w:val="000000"/>
                <w:sz w:val="20"/>
                <w:szCs w:val="20"/>
              </w:rPr>
              <w:t>0</w:t>
            </w:r>
          </w:p>
        </w:tc>
        <w:tc>
          <w:tcPr>
            <w:tcW w:w="1167" w:type="dxa"/>
            <w:tcBorders>
              <w:top w:val="double" w:sz="4" w:space="0" w:color="auto"/>
              <w:left w:val="double" w:sz="4" w:space="0" w:color="auto"/>
            </w:tcBorders>
            <w:vAlign w:val="bottom"/>
          </w:tcPr>
          <w:p w14:paraId="4092061B" w14:textId="77777777" w:rsidR="00D5029C" w:rsidRPr="007F5D82" w:rsidRDefault="00D5029C">
            <w:pPr>
              <w:spacing w:before="40" w:after="40"/>
              <w:jc w:val="center"/>
              <w:rPr>
                <w:rFonts w:cs="Arial"/>
                <w:color w:val="000000"/>
                <w:sz w:val="20"/>
                <w:szCs w:val="20"/>
              </w:rPr>
            </w:pPr>
            <w:r w:rsidRPr="007D57D2">
              <w:rPr>
                <w:rFonts w:cs="Arial"/>
                <w:color w:val="000000"/>
                <w:sz w:val="20"/>
                <w:szCs w:val="20"/>
              </w:rPr>
              <w:t>1.00</w:t>
            </w:r>
          </w:p>
        </w:tc>
        <w:tc>
          <w:tcPr>
            <w:tcW w:w="871" w:type="dxa"/>
            <w:tcBorders>
              <w:top w:val="double" w:sz="4" w:space="0" w:color="auto"/>
            </w:tcBorders>
            <w:vAlign w:val="center"/>
          </w:tcPr>
          <w:p w14:paraId="3D010650" w14:textId="77777777" w:rsidR="00D5029C" w:rsidRPr="007F5D82" w:rsidRDefault="00D5029C">
            <w:pPr>
              <w:spacing w:before="40" w:after="40"/>
              <w:jc w:val="center"/>
              <w:rPr>
                <w:rFonts w:cs="Arial"/>
                <w:color w:val="000000"/>
                <w:sz w:val="20"/>
                <w:szCs w:val="20"/>
              </w:rPr>
            </w:pPr>
            <w:r>
              <w:rPr>
                <w:rFonts w:cs="Arial"/>
                <w:color w:val="000000"/>
                <w:sz w:val="20"/>
                <w:szCs w:val="20"/>
              </w:rPr>
              <w:t>1.20</w:t>
            </w:r>
          </w:p>
        </w:tc>
        <w:tc>
          <w:tcPr>
            <w:tcW w:w="872" w:type="dxa"/>
            <w:tcBorders>
              <w:top w:val="double" w:sz="4" w:space="0" w:color="auto"/>
            </w:tcBorders>
            <w:vAlign w:val="center"/>
          </w:tcPr>
          <w:p w14:paraId="6B5BEFFF" w14:textId="77777777" w:rsidR="00D5029C" w:rsidRPr="007F5D82" w:rsidRDefault="00D5029C">
            <w:pPr>
              <w:spacing w:before="40" w:after="40"/>
              <w:jc w:val="center"/>
              <w:rPr>
                <w:rFonts w:cs="Arial"/>
                <w:color w:val="000000"/>
                <w:sz w:val="20"/>
                <w:szCs w:val="20"/>
              </w:rPr>
            </w:pPr>
            <w:r>
              <w:rPr>
                <w:rFonts w:cs="Arial"/>
                <w:color w:val="000000"/>
                <w:sz w:val="20"/>
                <w:szCs w:val="20"/>
              </w:rPr>
              <w:t>1.14</w:t>
            </w:r>
          </w:p>
        </w:tc>
        <w:tc>
          <w:tcPr>
            <w:tcW w:w="872" w:type="dxa"/>
            <w:tcBorders>
              <w:top w:val="double" w:sz="4" w:space="0" w:color="auto"/>
            </w:tcBorders>
            <w:vAlign w:val="center"/>
          </w:tcPr>
          <w:p w14:paraId="4112E7AC" w14:textId="77777777" w:rsidR="00D5029C" w:rsidRPr="007F5D82" w:rsidRDefault="00D5029C">
            <w:pPr>
              <w:spacing w:before="40" w:after="40"/>
              <w:jc w:val="center"/>
              <w:rPr>
                <w:rFonts w:cs="Arial"/>
                <w:color w:val="000000"/>
                <w:sz w:val="20"/>
                <w:szCs w:val="20"/>
              </w:rPr>
            </w:pPr>
            <w:r>
              <w:rPr>
                <w:rFonts w:cs="Arial"/>
                <w:color w:val="000000"/>
                <w:sz w:val="20"/>
                <w:szCs w:val="20"/>
              </w:rPr>
              <w:t>0.98</w:t>
            </w:r>
          </w:p>
        </w:tc>
        <w:tc>
          <w:tcPr>
            <w:tcW w:w="872" w:type="dxa"/>
            <w:tcBorders>
              <w:top w:val="double" w:sz="4" w:space="0" w:color="auto"/>
            </w:tcBorders>
            <w:vAlign w:val="center"/>
          </w:tcPr>
          <w:p w14:paraId="0D4E89D4" w14:textId="77777777" w:rsidR="00D5029C" w:rsidRPr="007F5D82" w:rsidRDefault="00D5029C">
            <w:pPr>
              <w:spacing w:before="40" w:after="40"/>
              <w:jc w:val="center"/>
              <w:rPr>
                <w:rFonts w:cs="Arial"/>
                <w:color w:val="000000"/>
                <w:sz w:val="20"/>
                <w:szCs w:val="20"/>
              </w:rPr>
            </w:pPr>
            <w:r>
              <w:rPr>
                <w:rFonts w:cs="Arial"/>
                <w:color w:val="000000"/>
                <w:sz w:val="20"/>
                <w:szCs w:val="20"/>
              </w:rPr>
              <w:t>0.99</w:t>
            </w:r>
          </w:p>
        </w:tc>
        <w:tc>
          <w:tcPr>
            <w:tcW w:w="872" w:type="dxa"/>
            <w:tcBorders>
              <w:top w:val="double" w:sz="4" w:space="0" w:color="auto"/>
            </w:tcBorders>
            <w:vAlign w:val="center"/>
          </w:tcPr>
          <w:p w14:paraId="190A436A" w14:textId="77777777" w:rsidR="00D5029C" w:rsidRPr="007F5D82" w:rsidRDefault="00D5029C">
            <w:pPr>
              <w:spacing w:before="40" w:after="40"/>
              <w:jc w:val="center"/>
              <w:rPr>
                <w:rFonts w:cs="Arial"/>
                <w:color w:val="000000"/>
                <w:sz w:val="20"/>
                <w:szCs w:val="20"/>
              </w:rPr>
            </w:pPr>
            <w:r>
              <w:rPr>
                <w:rFonts w:cs="Arial"/>
                <w:color w:val="000000"/>
                <w:sz w:val="20"/>
                <w:szCs w:val="20"/>
              </w:rPr>
              <w:t>0.92</w:t>
            </w:r>
          </w:p>
        </w:tc>
        <w:tc>
          <w:tcPr>
            <w:tcW w:w="872" w:type="dxa"/>
            <w:tcBorders>
              <w:top w:val="double" w:sz="4" w:space="0" w:color="auto"/>
            </w:tcBorders>
            <w:vAlign w:val="center"/>
          </w:tcPr>
          <w:p w14:paraId="39C8F23B" w14:textId="77777777" w:rsidR="00D5029C" w:rsidRPr="007F5D82" w:rsidRDefault="00D5029C">
            <w:pPr>
              <w:spacing w:before="40" w:after="40"/>
              <w:jc w:val="center"/>
              <w:rPr>
                <w:rFonts w:cs="Arial"/>
                <w:color w:val="000000"/>
                <w:sz w:val="20"/>
                <w:szCs w:val="20"/>
              </w:rPr>
            </w:pPr>
            <w:r>
              <w:rPr>
                <w:rFonts w:cs="Arial"/>
                <w:color w:val="000000"/>
                <w:sz w:val="20"/>
                <w:szCs w:val="20"/>
              </w:rPr>
              <w:t>0.93</w:t>
            </w:r>
          </w:p>
        </w:tc>
        <w:tc>
          <w:tcPr>
            <w:tcW w:w="872" w:type="dxa"/>
            <w:tcBorders>
              <w:top w:val="double" w:sz="4" w:space="0" w:color="auto"/>
            </w:tcBorders>
            <w:vAlign w:val="center"/>
          </w:tcPr>
          <w:p w14:paraId="6D01882A" w14:textId="77777777" w:rsidR="00D5029C" w:rsidRPr="007F5D82" w:rsidRDefault="00D5029C">
            <w:pPr>
              <w:spacing w:before="40" w:after="40"/>
              <w:jc w:val="center"/>
              <w:rPr>
                <w:rFonts w:cs="Arial"/>
                <w:color w:val="000000"/>
                <w:sz w:val="20"/>
                <w:szCs w:val="20"/>
              </w:rPr>
            </w:pPr>
            <w:r>
              <w:rPr>
                <w:rFonts w:cs="Arial"/>
                <w:color w:val="000000"/>
                <w:sz w:val="20"/>
                <w:szCs w:val="20"/>
              </w:rPr>
              <w:t>0.84</w:t>
            </w:r>
          </w:p>
        </w:tc>
      </w:tr>
      <w:tr w:rsidR="00D5029C" w14:paraId="62EE1BEB" w14:textId="77777777">
        <w:tc>
          <w:tcPr>
            <w:tcW w:w="762" w:type="dxa"/>
            <w:vAlign w:val="center"/>
          </w:tcPr>
          <w:p w14:paraId="7AD0AACA" w14:textId="1B61268E" w:rsidR="00D5029C" w:rsidRPr="007F5D82" w:rsidRDefault="008238B9">
            <w:pPr>
              <w:spacing w:before="40" w:after="40"/>
              <w:jc w:val="center"/>
              <w:rPr>
                <w:rFonts w:cs="Arial"/>
                <w:color w:val="000000"/>
                <w:sz w:val="20"/>
                <w:szCs w:val="20"/>
              </w:rPr>
            </w:pPr>
            <w:r w:rsidRPr="008238B9">
              <w:rPr>
                <w:rFonts w:cs="Arial"/>
                <w:color w:val="000000"/>
              </w:rPr>
              <w:t>32</w:t>
            </w:r>
          </w:p>
        </w:tc>
        <w:tc>
          <w:tcPr>
            <w:tcW w:w="763" w:type="dxa"/>
            <w:tcBorders>
              <w:right w:val="double" w:sz="4" w:space="0" w:color="auto"/>
            </w:tcBorders>
            <w:vAlign w:val="center"/>
          </w:tcPr>
          <w:p w14:paraId="3234F035" w14:textId="77777777" w:rsidR="00D5029C" w:rsidRPr="007F5D82" w:rsidRDefault="00D5029C">
            <w:pPr>
              <w:spacing w:before="40" w:after="40"/>
              <w:jc w:val="center"/>
              <w:rPr>
                <w:rFonts w:cs="Arial"/>
                <w:color w:val="000000"/>
                <w:sz w:val="20"/>
                <w:szCs w:val="20"/>
              </w:rPr>
            </w:pPr>
            <w:r w:rsidRPr="001F661F">
              <w:rPr>
                <w:rFonts w:cs="Arial"/>
                <w:color w:val="000000"/>
                <w:sz w:val="20"/>
                <w:szCs w:val="20"/>
              </w:rPr>
              <w:t>9</w:t>
            </w:r>
          </w:p>
        </w:tc>
        <w:tc>
          <w:tcPr>
            <w:tcW w:w="1167" w:type="dxa"/>
            <w:tcBorders>
              <w:left w:val="double" w:sz="4" w:space="0" w:color="auto"/>
              <w:right w:val="double" w:sz="4" w:space="0" w:color="auto"/>
            </w:tcBorders>
            <w:vAlign w:val="center"/>
          </w:tcPr>
          <w:p w14:paraId="33EFFF97" w14:textId="7910D712" w:rsidR="00D5029C" w:rsidRPr="007F5D82" w:rsidRDefault="00D5029C">
            <w:pPr>
              <w:spacing w:before="40" w:after="40"/>
              <w:jc w:val="center"/>
              <w:rPr>
                <w:rFonts w:cs="Arial"/>
                <w:color w:val="000000"/>
                <w:sz w:val="20"/>
                <w:szCs w:val="20"/>
              </w:rPr>
            </w:pPr>
            <w:r>
              <w:rPr>
                <w:rFonts w:cs="Arial"/>
                <w:color w:val="000000"/>
                <w:sz w:val="20"/>
                <w:szCs w:val="20"/>
              </w:rPr>
              <w:t>0.9</w:t>
            </w:r>
            <w:r w:rsidR="008C6AA7">
              <w:rPr>
                <w:rFonts w:cs="Arial"/>
                <w:color w:val="000000"/>
                <w:sz w:val="20"/>
                <w:szCs w:val="20"/>
              </w:rPr>
              <w:t>7</w:t>
            </w:r>
          </w:p>
        </w:tc>
        <w:tc>
          <w:tcPr>
            <w:tcW w:w="1167" w:type="dxa"/>
            <w:tcBorders>
              <w:left w:val="double" w:sz="4" w:space="0" w:color="auto"/>
            </w:tcBorders>
            <w:vAlign w:val="bottom"/>
          </w:tcPr>
          <w:p w14:paraId="192D11A2" w14:textId="77777777" w:rsidR="00D5029C" w:rsidRPr="007F5D82" w:rsidRDefault="00D5029C">
            <w:pPr>
              <w:spacing w:before="40" w:after="40"/>
              <w:jc w:val="center"/>
              <w:rPr>
                <w:rFonts w:cs="Arial"/>
                <w:color w:val="000000"/>
                <w:sz w:val="20"/>
                <w:szCs w:val="20"/>
              </w:rPr>
            </w:pPr>
            <w:r w:rsidRPr="007D57D2">
              <w:rPr>
                <w:rFonts w:cs="Arial"/>
                <w:color w:val="000000"/>
                <w:sz w:val="20"/>
                <w:szCs w:val="20"/>
              </w:rPr>
              <w:t>1.10</w:t>
            </w:r>
          </w:p>
        </w:tc>
        <w:tc>
          <w:tcPr>
            <w:tcW w:w="871" w:type="dxa"/>
            <w:vAlign w:val="center"/>
          </w:tcPr>
          <w:p w14:paraId="710A3C28" w14:textId="77777777" w:rsidR="00D5029C" w:rsidRPr="007F5D82" w:rsidRDefault="00D5029C">
            <w:pPr>
              <w:spacing w:before="40" w:after="40"/>
              <w:jc w:val="center"/>
              <w:rPr>
                <w:rFonts w:cs="Arial"/>
                <w:color w:val="000000"/>
                <w:sz w:val="20"/>
                <w:szCs w:val="20"/>
              </w:rPr>
            </w:pPr>
            <w:r>
              <w:rPr>
                <w:rFonts w:cs="Arial"/>
                <w:color w:val="000000"/>
                <w:sz w:val="20"/>
                <w:szCs w:val="20"/>
              </w:rPr>
              <w:t>1.29</w:t>
            </w:r>
          </w:p>
        </w:tc>
        <w:tc>
          <w:tcPr>
            <w:tcW w:w="872" w:type="dxa"/>
            <w:vAlign w:val="center"/>
          </w:tcPr>
          <w:p w14:paraId="30B2AF3C" w14:textId="77777777" w:rsidR="00D5029C" w:rsidRPr="007F5D82" w:rsidRDefault="00D5029C">
            <w:pPr>
              <w:spacing w:before="40" w:after="40"/>
              <w:jc w:val="center"/>
              <w:rPr>
                <w:rFonts w:cs="Arial"/>
                <w:color w:val="000000"/>
                <w:sz w:val="20"/>
                <w:szCs w:val="20"/>
              </w:rPr>
            </w:pPr>
            <w:r>
              <w:rPr>
                <w:rFonts w:cs="Arial"/>
                <w:color w:val="000000"/>
                <w:sz w:val="20"/>
                <w:szCs w:val="20"/>
              </w:rPr>
              <w:t>1.20</w:t>
            </w:r>
          </w:p>
        </w:tc>
        <w:tc>
          <w:tcPr>
            <w:tcW w:w="872" w:type="dxa"/>
            <w:vAlign w:val="center"/>
          </w:tcPr>
          <w:p w14:paraId="51F96F6E" w14:textId="77777777" w:rsidR="00D5029C" w:rsidRPr="007F5D82" w:rsidRDefault="00D5029C">
            <w:pPr>
              <w:spacing w:before="40" w:after="40"/>
              <w:jc w:val="center"/>
              <w:rPr>
                <w:rFonts w:cs="Arial"/>
                <w:color w:val="000000"/>
                <w:sz w:val="20"/>
                <w:szCs w:val="20"/>
              </w:rPr>
            </w:pPr>
            <w:r>
              <w:rPr>
                <w:rFonts w:cs="Arial"/>
                <w:color w:val="000000"/>
                <w:sz w:val="20"/>
                <w:szCs w:val="20"/>
              </w:rPr>
              <w:t>1.02</w:t>
            </w:r>
          </w:p>
        </w:tc>
        <w:tc>
          <w:tcPr>
            <w:tcW w:w="872" w:type="dxa"/>
            <w:vAlign w:val="center"/>
          </w:tcPr>
          <w:p w14:paraId="6934B89C" w14:textId="77777777" w:rsidR="00D5029C" w:rsidRPr="007F5D82" w:rsidRDefault="00D5029C">
            <w:pPr>
              <w:spacing w:before="40" w:after="40"/>
              <w:jc w:val="center"/>
              <w:rPr>
                <w:rFonts w:cs="Arial"/>
                <w:color w:val="000000"/>
                <w:sz w:val="20"/>
                <w:szCs w:val="20"/>
              </w:rPr>
            </w:pPr>
            <w:r>
              <w:rPr>
                <w:rFonts w:cs="Arial"/>
                <w:color w:val="000000"/>
                <w:sz w:val="20"/>
                <w:szCs w:val="20"/>
              </w:rPr>
              <w:t>1.22</w:t>
            </w:r>
          </w:p>
        </w:tc>
        <w:tc>
          <w:tcPr>
            <w:tcW w:w="872" w:type="dxa"/>
            <w:vAlign w:val="center"/>
          </w:tcPr>
          <w:p w14:paraId="269B16DC" w14:textId="77777777" w:rsidR="00D5029C" w:rsidRPr="007F5D82" w:rsidRDefault="00D5029C">
            <w:pPr>
              <w:spacing w:before="40" w:after="40"/>
              <w:jc w:val="center"/>
              <w:rPr>
                <w:rFonts w:cs="Arial"/>
                <w:color w:val="000000"/>
                <w:sz w:val="20"/>
                <w:szCs w:val="20"/>
              </w:rPr>
            </w:pPr>
            <w:r>
              <w:rPr>
                <w:rFonts w:cs="Arial"/>
                <w:color w:val="000000"/>
                <w:sz w:val="20"/>
                <w:szCs w:val="20"/>
              </w:rPr>
              <w:t>0.94</w:t>
            </w:r>
          </w:p>
        </w:tc>
        <w:tc>
          <w:tcPr>
            <w:tcW w:w="872" w:type="dxa"/>
            <w:vAlign w:val="center"/>
          </w:tcPr>
          <w:p w14:paraId="26C8B5C3" w14:textId="77777777" w:rsidR="00D5029C" w:rsidRPr="007F5D82" w:rsidRDefault="00D5029C">
            <w:pPr>
              <w:spacing w:before="40" w:after="40"/>
              <w:jc w:val="center"/>
              <w:rPr>
                <w:rFonts w:cs="Arial"/>
                <w:color w:val="000000"/>
                <w:sz w:val="20"/>
                <w:szCs w:val="20"/>
              </w:rPr>
            </w:pPr>
            <w:r>
              <w:rPr>
                <w:rFonts w:cs="Arial"/>
                <w:color w:val="000000"/>
                <w:sz w:val="20"/>
                <w:szCs w:val="20"/>
              </w:rPr>
              <w:t>1.19</w:t>
            </w:r>
          </w:p>
        </w:tc>
        <w:tc>
          <w:tcPr>
            <w:tcW w:w="872" w:type="dxa"/>
            <w:vAlign w:val="center"/>
          </w:tcPr>
          <w:p w14:paraId="7CF1CA62" w14:textId="77777777" w:rsidR="00D5029C" w:rsidRPr="007F5D82" w:rsidRDefault="00D5029C">
            <w:pPr>
              <w:spacing w:before="40" w:after="40"/>
              <w:jc w:val="center"/>
              <w:rPr>
                <w:rFonts w:cs="Arial"/>
                <w:color w:val="000000"/>
                <w:sz w:val="20"/>
                <w:szCs w:val="20"/>
              </w:rPr>
            </w:pPr>
            <w:r>
              <w:rPr>
                <w:rFonts w:cs="Arial"/>
                <w:color w:val="000000"/>
                <w:sz w:val="20"/>
                <w:szCs w:val="20"/>
              </w:rPr>
              <w:t>0.87</w:t>
            </w:r>
          </w:p>
        </w:tc>
      </w:tr>
      <w:tr w:rsidR="00D5029C" w14:paraId="02A435BC" w14:textId="77777777">
        <w:tc>
          <w:tcPr>
            <w:tcW w:w="762" w:type="dxa"/>
            <w:vAlign w:val="center"/>
          </w:tcPr>
          <w:p w14:paraId="63B1EC32" w14:textId="1617C44E" w:rsidR="00D5029C" w:rsidRPr="007F5D82" w:rsidRDefault="008238B9">
            <w:pPr>
              <w:spacing w:before="40" w:after="40"/>
              <w:jc w:val="center"/>
              <w:rPr>
                <w:rFonts w:cs="Arial"/>
                <w:color w:val="000000"/>
                <w:sz w:val="20"/>
                <w:szCs w:val="20"/>
              </w:rPr>
            </w:pPr>
            <w:r w:rsidRPr="008238B9">
              <w:rPr>
                <w:rFonts w:cs="Arial"/>
                <w:color w:val="000000"/>
              </w:rPr>
              <w:t>16</w:t>
            </w:r>
          </w:p>
        </w:tc>
        <w:tc>
          <w:tcPr>
            <w:tcW w:w="763" w:type="dxa"/>
            <w:tcBorders>
              <w:right w:val="double" w:sz="4" w:space="0" w:color="auto"/>
            </w:tcBorders>
            <w:vAlign w:val="center"/>
          </w:tcPr>
          <w:p w14:paraId="3BBF3499" w14:textId="77777777" w:rsidR="00D5029C" w:rsidRPr="007F5D82" w:rsidRDefault="00D5029C">
            <w:pPr>
              <w:spacing w:before="40" w:after="40"/>
              <w:jc w:val="center"/>
              <w:rPr>
                <w:rFonts w:cs="Arial"/>
                <w:color w:val="000000"/>
                <w:sz w:val="20"/>
                <w:szCs w:val="20"/>
              </w:rPr>
            </w:pPr>
            <w:r w:rsidRPr="001F661F">
              <w:rPr>
                <w:rFonts w:cs="Arial"/>
                <w:color w:val="000000"/>
                <w:sz w:val="20"/>
                <w:szCs w:val="20"/>
              </w:rPr>
              <w:t>9</w:t>
            </w:r>
          </w:p>
        </w:tc>
        <w:tc>
          <w:tcPr>
            <w:tcW w:w="1167" w:type="dxa"/>
            <w:tcBorders>
              <w:left w:val="double" w:sz="4" w:space="0" w:color="auto"/>
              <w:right w:val="double" w:sz="4" w:space="0" w:color="auto"/>
            </w:tcBorders>
            <w:vAlign w:val="center"/>
          </w:tcPr>
          <w:p w14:paraId="3151A3C8" w14:textId="28D29411" w:rsidR="00D5029C" w:rsidRPr="007F5D82" w:rsidRDefault="00D5029C">
            <w:pPr>
              <w:spacing w:before="40" w:after="40"/>
              <w:jc w:val="center"/>
              <w:rPr>
                <w:rFonts w:cs="Arial"/>
                <w:color w:val="000000"/>
                <w:sz w:val="20"/>
                <w:szCs w:val="20"/>
              </w:rPr>
            </w:pPr>
            <w:r>
              <w:rPr>
                <w:rFonts w:cs="Arial"/>
                <w:color w:val="000000"/>
                <w:sz w:val="20"/>
                <w:szCs w:val="20"/>
              </w:rPr>
              <w:t>1.2</w:t>
            </w:r>
            <w:r w:rsidR="008C6AA7">
              <w:rPr>
                <w:rFonts w:cs="Arial"/>
                <w:color w:val="000000"/>
                <w:sz w:val="20"/>
                <w:szCs w:val="20"/>
              </w:rPr>
              <w:t>2</w:t>
            </w:r>
          </w:p>
        </w:tc>
        <w:tc>
          <w:tcPr>
            <w:tcW w:w="1167" w:type="dxa"/>
            <w:tcBorders>
              <w:left w:val="double" w:sz="4" w:space="0" w:color="auto"/>
            </w:tcBorders>
            <w:vAlign w:val="bottom"/>
          </w:tcPr>
          <w:p w14:paraId="2404ED19" w14:textId="77777777" w:rsidR="00D5029C" w:rsidRPr="007F5D82" w:rsidRDefault="00D5029C">
            <w:pPr>
              <w:spacing w:before="40" w:after="40"/>
              <w:jc w:val="center"/>
              <w:rPr>
                <w:rFonts w:cs="Arial"/>
                <w:color w:val="000000"/>
                <w:sz w:val="20"/>
                <w:szCs w:val="20"/>
              </w:rPr>
            </w:pPr>
            <w:r w:rsidRPr="007D57D2">
              <w:rPr>
                <w:rFonts w:cs="Arial"/>
                <w:color w:val="000000"/>
                <w:sz w:val="20"/>
                <w:szCs w:val="20"/>
              </w:rPr>
              <w:t>1.81</w:t>
            </w:r>
          </w:p>
        </w:tc>
        <w:tc>
          <w:tcPr>
            <w:tcW w:w="871" w:type="dxa"/>
            <w:vAlign w:val="center"/>
          </w:tcPr>
          <w:p w14:paraId="6C08AFD2" w14:textId="77777777" w:rsidR="00D5029C" w:rsidRPr="007F5D82" w:rsidRDefault="00D5029C">
            <w:pPr>
              <w:spacing w:before="40" w:after="40"/>
              <w:jc w:val="center"/>
              <w:rPr>
                <w:rFonts w:cs="Arial"/>
                <w:color w:val="000000"/>
                <w:sz w:val="20"/>
                <w:szCs w:val="20"/>
              </w:rPr>
            </w:pPr>
            <w:r>
              <w:rPr>
                <w:rFonts w:cs="Arial"/>
                <w:color w:val="000000"/>
                <w:sz w:val="20"/>
                <w:szCs w:val="20"/>
              </w:rPr>
              <w:t>2.14</w:t>
            </w:r>
          </w:p>
        </w:tc>
        <w:tc>
          <w:tcPr>
            <w:tcW w:w="872" w:type="dxa"/>
            <w:vAlign w:val="center"/>
          </w:tcPr>
          <w:p w14:paraId="244E0008" w14:textId="77777777" w:rsidR="00D5029C" w:rsidRPr="007F5D82" w:rsidRDefault="00D5029C">
            <w:pPr>
              <w:spacing w:before="40" w:after="40"/>
              <w:jc w:val="center"/>
              <w:rPr>
                <w:rFonts w:cs="Arial"/>
                <w:color w:val="000000"/>
                <w:sz w:val="20"/>
                <w:szCs w:val="20"/>
              </w:rPr>
            </w:pPr>
            <w:r>
              <w:rPr>
                <w:rFonts w:cs="Arial"/>
                <w:color w:val="000000"/>
                <w:sz w:val="20"/>
                <w:szCs w:val="20"/>
              </w:rPr>
              <w:t>2.16</w:t>
            </w:r>
          </w:p>
        </w:tc>
        <w:tc>
          <w:tcPr>
            <w:tcW w:w="872" w:type="dxa"/>
            <w:vAlign w:val="center"/>
          </w:tcPr>
          <w:p w14:paraId="5F63E661" w14:textId="77777777" w:rsidR="00D5029C" w:rsidRPr="007F5D82" w:rsidRDefault="00D5029C">
            <w:pPr>
              <w:spacing w:before="40" w:after="40"/>
              <w:jc w:val="center"/>
              <w:rPr>
                <w:rFonts w:cs="Arial"/>
                <w:color w:val="000000"/>
                <w:sz w:val="20"/>
                <w:szCs w:val="20"/>
              </w:rPr>
            </w:pPr>
            <w:r>
              <w:rPr>
                <w:rFonts w:cs="Arial"/>
                <w:color w:val="000000"/>
                <w:sz w:val="20"/>
                <w:szCs w:val="20"/>
              </w:rPr>
              <w:t>1.47</w:t>
            </w:r>
          </w:p>
        </w:tc>
        <w:tc>
          <w:tcPr>
            <w:tcW w:w="872" w:type="dxa"/>
            <w:vAlign w:val="center"/>
          </w:tcPr>
          <w:p w14:paraId="168A0F47" w14:textId="77777777" w:rsidR="00D5029C" w:rsidRPr="007F5D82" w:rsidRDefault="00D5029C">
            <w:pPr>
              <w:spacing w:before="40" w:after="40"/>
              <w:jc w:val="center"/>
              <w:rPr>
                <w:rFonts w:cs="Arial"/>
                <w:color w:val="000000"/>
                <w:sz w:val="20"/>
                <w:szCs w:val="20"/>
              </w:rPr>
            </w:pPr>
            <w:r>
              <w:rPr>
                <w:rFonts w:cs="Arial"/>
                <w:color w:val="000000"/>
                <w:sz w:val="20"/>
                <w:szCs w:val="20"/>
              </w:rPr>
              <w:t>2.07</w:t>
            </w:r>
          </w:p>
        </w:tc>
        <w:tc>
          <w:tcPr>
            <w:tcW w:w="872" w:type="dxa"/>
            <w:vAlign w:val="center"/>
          </w:tcPr>
          <w:p w14:paraId="4978C9D2" w14:textId="77777777" w:rsidR="00D5029C" w:rsidRPr="007F5D82" w:rsidRDefault="00D5029C">
            <w:pPr>
              <w:spacing w:before="40" w:after="40"/>
              <w:jc w:val="center"/>
              <w:rPr>
                <w:rFonts w:cs="Arial"/>
                <w:color w:val="000000"/>
                <w:sz w:val="20"/>
                <w:szCs w:val="20"/>
              </w:rPr>
            </w:pPr>
            <w:r>
              <w:rPr>
                <w:rFonts w:cs="Arial"/>
                <w:color w:val="000000"/>
                <w:sz w:val="20"/>
                <w:szCs w:val="20"/>
              </w:rPr>
              <w:t>1.41</w:t>
            </w:r>
          </w:p>
        </w:tc>
        <w:tc>
          <w:tcPr>
            <w:tcW w:w="872" w:type="dxa"/>
            <w:vAlign w:val="center"/>
          </w:tcPr>
          <w:p w14:paraId="39E34B84" w14:textId="77777777" w:rsidR="00D5029C" w:rsidRPr="007F5D82" w:rsidRDefault="00D5029C">
            <w:pPr>
              <w:spacing w:before="40" w:after="40"/>
              <w:jc w:val="center"/>
              <w:rPr>
                <w:rFonts w:cs="Arial"/>
                <w:color w:val="000000"/>
                <w:sz w:val="20"/>
                <w:szCs w:val="20"/>
              </w:rPr>
            </w:pPr>
            <w:r>
              <w:rPr>
                <w:rFonts w:cs="Arial"/>
                <w:color w:val="000000"/>
                <w:sz w:val="20"/>
                <w:szCs w:val="20"/>
              </w:rPr>
              <w:t>2.11</w:t>
            </w:r>
          </w:p>
        </w:tc>
        <w:tc>
          <w:tcPr>
            <w:tcW w:w="872" w:type="dxa"/>
            <w:vAlign w:val="center"/>
          </w:tcPr>
          <w:p w14:paraId="5FD4D2B4" w14:textId="77777777" w:rsidR="00D5029C" w:rsidRPr="007F5D82" w:rsidRDefault="00D5029C">
            <w:pPr>
              <w:spacing w:before="40" w:after="40"/>
              <w:jc w:val="center"/>
              <w:rPr>
                <w:rFonts w:cs="Arial"/>
                <w:color w:val="000000"/>
                <w:sz w:val="20"/>
                <w:szCs w:val="20"/>
              </w:rPr>
            </w:pPr>
            <w:r>
              <w:rPr>
                <w:rFonts w:cs="Arial"/>
                <w:color w:val="000000"/>
                <w:sz w:val="20"/>
                <w:szCs w:val="20"/>
              </w:rPr>
              <w:t>1.31</w:t>
            </w:r>
          </w:p>
        </w:tc>
      </w:tr>
    </w:tbl>
    <w:p w14:paraId="697AB745" w14:textId="77777777" w:rsidR="00D300EB" w:rsidRDefault="00D300EB" w:rsidP="003B4849">
      <w:pPr>
        <w:rPr>
          <w:lang w:eastAsia="ja-JP"/>
        </w:rPr>
      </w:pPr>
    </w:p>
    <w:p w14:paraId="071E1933" w14:textId="3E10AC9B" w:rsidR="000B7A8B" w:rsidRDefault="000B7A8B" w:rsidP="000B7A8B">
      <w:pPr>
        <w:rPr>
          <w:lang w:eastAsia="ja-JP"/>
        </w:rPr>
      </w:pPr>
      <w:r>
        <w:rPr>
          <w:lang w:eastAsia="ja-JP"/>
        </w:rPr>
        <w:t xml:space="preserve">However, because of the high computational complexity of path searching and channel estimation for preparing the Rel-17 path-based reports as discussed in Section </w:t>
      </w:r>
      <w:r>
        <w:rPr>
          <w:lang w:eastAsia="ja-JP"/>
        </w:rPr>
        <w:fldChar w:fldCharType="begin"/>
      </w:r>
      <w:r>
        <w:rPr>
          <w:lang w:eastAsia="ja-JP"/>
        </w:rPr>
        <w:instrText xml:space="preserve"> REF _Ref163037168 \r \h </w:instrText>
      </w:r>
      <w:r>
        <w:rPr>
          <w:lang w:eastAsia="ja-JP"/>
        </w:rPr>
      </w:r>
      <w:r>
        <w:rPr>
          <w:lang w:eastAsia="ja-JP"/>
        </w:rPr>
        <w:fldChar w:fldCharType="separate"/>
      </w:r>
      <w:r w:rsidR="00643987">
        <w:rPr>
          <w:lang w:eastAsia="ja-JP"/>
        </w:rPr>
        <w:t>2.2.2.1</w:t>
      </w:r>
      <w:r>
        <w:rPr>
          <w:lang w:eastAsia="ja-JP"/>
        </w:rPr>
        <w:fldChar w:fldCharType="end"/>
      </w:r>
      <w:r>
        <w:rPr>
          <w:lang w:eastAsia="ja-JP"/>
        </w:rPr>
        <w:t>, a measurement node with complexity constraints may not be able</w:t>
      </w:r>
      <w:r w:rsidR="006C7A90">
        <w:rPr>
          <w:lang w:eastAsia="ja-JP"/>
        </w:rPr>
        <w:t xml:space="preserve"> to</w:t>
      </w:r>
      <w:r>
        <w:rPr>
          <w:lang w:eastAsia="ja-JP"/>
        </w:rPr>
        <w:t xml:space="preserve"> process very wide RS bandwidth. </w:t>
      </w:r>
      <w:r w:rsidR="00E246E7">
        <w:rPr>
          <w:lang w:eastAsia="ja-JP"/>
        </w:rPr>
        <w:t>This may limit the</w:t>
      </w:r>
      <w:r w:rsidDel="00E246E7">
        <w:rPr>
          <w:lang w:eastAsia="ja-JP"/>
        </w:rPr>
        <w:t xml:space="preserve"> </w:t>
      </w:r>
      <w:r>
        <w:rPr>
          <w:lang w:eastAsia="ja-JP"/>
        </w:rPr>
        <w:t xml:space="preserve">maximum PRS processing bandwidth capabilities </w:t>
      </w:r>
      <w:r w:rsidR="00E246E7">
        <w:rPr>
          <w:lang w:eastAsia="ja-JP"/>
        </w:rPr>
        <w:t>that a UE may be able to report</w:t>
      </w:r>
      <w:r>
        <w:rPr>
          <w:lang w:eastAsia="ja-JP"/>
        </w:rPr>
        <w:t>.</w:t>
      </w:r>
    </w:p>
    <w:p w14:paraId="279B9654" w14:textId="00AD7C44" w:rsidR="007000A1" w:rsidRDefault="007000A1" w:rsidP="007000A1">
      <w:pPr>
        <w:rPr>
          <w:lang w:eastAsia="ja-JP"/>
        </w:rPr>
      </w:pPr>
      <w:r>
        <w:rPr>
          <w:lang w:eastAsia="ja-JP"/>
        </w:rPr>
        <w:t xml:space="preserve">On the other hand, a </w:t>
      </w:r>
      <w:r w:rsidR="00A64789">
        <w:t>measurement node</w:t>
      </w:r>
      <w:r>
        <w:t xml:space="preserve"> </w:t>
      </w:r>
      <w:r>
        <w:rPr>
          <w:lang w:eastAsia="ja-JP"/>
        </w:rPr>
        <w:t>capable of support</w:t>
      </w:r>
      <w:r w:rsidR="00635FDB">
        <w:rPr>
          <w:lang w:eastAsia="ja-JP"/>
        </w:rPr>
        <w:t>ing</w:t>
      </w:r>
      <w:r>
        <w:rPr>
          <w:lang w:eastAsia="ja-JP"/>
        </w:rPr>
        <w:t xml:space="preserve"> a maximum carrier bandwidth of 100 MHz is </w:t>
      </w:r>
      <w:proofErr w:type="gramStart"/>
      <w:r>
        <w:rPr>
          <w:lang w:eastAsia="ja-JP"/>
        </w:rPr>
        <w:t>definitely capable</w:t>
      </w:r>
      <w:proofErr w:type="gramEnd"/>
      <w:r>
        <w:rPr>
          <w:lang w:eastAsia="ja-JP"/>
        </w:rPr>
        <w:t xml:space="preserve"> of performing FFT/IFFT on 100 </w:t>
      </w:r>
      <w:proofErr w:type="spellStart"/>
      <w:r>
        <w:rPr>
          <w:lang w:eastAsia="ja-JP"/>
        </w:rPr>
        <w:t>MHz.</w:t>
      </w:r>
      <w:proofErr w:type="spellEnd"/>
      <w:r>
        <w:rPr>
          <w:lang w:eastAsia="ja-JP"/>
        </w:rPr>
        <w:t xml:space="preserve"> Truncating and </w:t>
      </w:r>
      <w:proofErr w:type="gramStart"/>
      <w:r>
        <w:rPr>
          <w:lang w:eastAsia="ja-JP"/>
        </w:rPr>
        <w:t>down-sampling</w:t>
      </w:r>
      <w:proofErr w:type="gramEnd"/>
      <w:r>
        <w:rPr>
          <w:lang w:eastAsia="ja-JP"/>
        </w:rPr>
        <w:t xml:space="preserve"> the TD CIR/PDP/DP requires much lower complexity than path searching</w:t>
      </w:r>
      <w:r w:rsidR="00DD1868">
        <w:rPr>
          <w:lang w:eastAsia="ja-JP"/>
        </w:rPr>
        <w:t xml:space="preserve">, </w:t>
      </w:r>
      <w:r>
        <w:rPr>
          <w:lang w:eastAsia="ja-JP"/>
        </w:rPr>
        <w:t>channel estimation</w:t>
      </w:r>
      <w:r w:rsidR="00DD1868">
        <w:rPr>
          <w:lang w:eastAsia="ja-JP"/>
        </w:rPr>
        <w:t xml:space="preserve"> and channel </w:t>
      </w:r>
      <w:r w:rsidR="00883864">
        <w:rPr>
          <w:lang w:eastAsia="ja-JP"/>
        </w:rPr>
        <w:t>interpolation</w:t>
      </w:r>
      <w:r>
        <w:rPr>
          <w:lang w:eastAsia="ja-JP"/>
        </w:rPr>
        <w:t xml:space="preserve">. Hence, a complexity-constrained </w:t>
      </w:r>
      <w:r w:rsidR="00F8696B">
        <w:t>measurement node</w:t>
      </w:r>
      <w:r>
        <w:t xml:space="preserve"> </w:t>
      </w:r>
      <w:r>
        <w:rPr>
          <w:lang w:eastAsia="ja-JP"/>
        </w:rPr>
        <w:t xml:space="preserve">can </w:t>
      </w:r>
      <w:r>
        <w:t xml:space="preserve">support a wider RS bandwidth for sample-based reporting than for Rel-17 path-based reporting. </w:t>
      </w:r>
      <w:r>
        <w:rPr>
          <w:rFonts w:eastAsia="Times New Roman"/>
        </w:rPr>
        <w:t>It’s clear from signal processing theory, a larger transmitted and measured RS BW will enable higher positioning accuracy than a smaller transmitted and measured RS BW.</w:t>
      </w:r>
    </w:p>
    <w:p w14:paraId="63219A46" w14:textId="2C969CD8" w:rsidR="00816E3E" w:rsidRDefault="00816E3E" w:rsidP="00816E3E">
      <w:r>
        <w:rPr>
          <w:lang w:eastAsia="ja-JP"/>
        </w:rPr>
        <w:t xml:space="preserve">To </w:t>
      </w:r>
      <w:r w:rsidR="00F75076">
        <w:rPr>
          <w:lang w:eastAsia="ja-JP"/>
        </w:rPr>
        <w:t>provide a concrete example to demonstrate the issue</w:t>
      </w:r>
      <w:r>
        <w:rPr>
          <w:lang w:eastAsia="ja-JP"/>
        </w:rPr>
        <w:t>, we compare</w:t>
      </w:r>
      <w:r w:rsidR="002D5F18">
        <w:rPr>
          <w:lang w:eastAsia="ja-JP"/>
        </w:rPr>
        <w:t xml:space="preserve"> </w:t>
      </w:r>
      <w:r w:rsidR="002D5F18" w:rsidRPr="00086111">
        <w:rPr>
          <w:lang w:eastAsia="ja-JP"/>
        </w:rPr>
        <w:t xml:space="preserve">90%tile </w:t>
      </w:r>
      <w:r w:rsidR="002D5F18" w:rsidRPr="00086111">
        <w:t>2D positioning accuracy</w:t>
      </w:r>
      <w:r w:rsidR="002D5F18">
        <w:t xml:space="preserve"> of</w:t>
      </w:r>
    </w:p>
    <w:p w14:paraId="38AE4EF5" w14:textId="6D53B68F" w:rsidR="002D5F18" w:rsidRDefault="002D5F18" w:rsidP="00863182">
      <w:pPr>
        <w:pStyle w:val="ListParagraph"/>
        <w:numPr>
          <w:ilvl w:val="0"/>
          <w:numId w:val="59"/>
        </w:numPr>
        <w:rPr>
          <w:lang w:eastAsia="ja-JP"/>
        </w:rPr>
      </w:pPr>
      <w:r>
        <w:rPr>
          <w:lang w:val="en-US" w:eastAsia="ja-JP"/>
        </w:rPr>
        <w:t xml:space="preserve">ML models using sample-based reporting on 100 MHz RS </w:t>
      </w:r>
      <w:proofErr w:type="gramStart"/>
      <w:r>
        <w:rPr>
          <w:lang w:val="en-US" w:eastAsia="ja-JP"/>
        </w:rPr>
        <w:t>bandwidth</w:t>
      </w:r>
      <w:proofErr w:type="gramEnd"/>
    </w:p>
    <w:p w14:paraId="1F52978B" w14:textId="5E0F70AA" w:rsidR="002D5F18" w:rsidRDefault="002D5F18" w:rsidP="00863182">
      <w:pPr>
        <w:pStyle w:val="ListParagraph"/>
        <w:numPr>
          <w:ilvl w:val="0"/>
          <w:numId w:val="59"/>
        </w:numPr>
        <w:rPr>
          <w:lang w:eastAsia="ja-JP"/>
        </w:rPr>
      </w:pPr>
      <w:r>
        <w:rPr>
          <w:lang w:val="en-US" w:eastAsia="ja-JP"/>
        </w:rPr>
        <w:t xml:space="preserve">ML models using Rel-17 path-based reporting on 50 MHz RS </w:t>
      </w:r>
      <w:proofErr w:type="gramStart"/>
      <w:r>
        <w:rPr>
          <w:lang w:val="en-US" w:eastAsia="ja-JP"/>
        </w:rPr>
        <w:t>bandwidth</w:t>
      </w:r>
      <w:proofErr w:type="gramEnd"/>
    </w:p>
    <w:p w14:paraId="294692D3" w14:textId="07C6AC8A" w:rsidR="002D5F18" w:rsidRDefault="002D5F18" w:rsidP="00863182">
      <w:pPr>
        <w:pStyle w:val="ListParagraph"/>
        <w:numPr>
          <w:ilvl w:val="0"/>
          <w:numId w:val="59"/>
        </w:numPr>
        <w:rPr>
          <w:lang w:eastAsia="ja-JP"/>
        </w:rPr>
      </w:pPr>
      <w:r>
        <w:rPr>
          <w:lang w:val="en-US" w:eastAsia="ja-JP"/>
        </w:rPr>
        <w:t xml:space="preserve">ML models using Rel-17 path-based reporting on 25 MHz RS </w:t>
      </w:r>
      <w:proofErr w:type="gramStart"/>
      <w:r>
        <w:rPr>
          <w:lang w:val="en-US" w:eastAsia="ja-JP"/>
        </w:rPr>
        <w:t>bandwidth</w:t>
      </w:r>
      <w:proofErr w:type="gramEnd"/>
    </w:p>
    <w:p w14:paraId="79A97363" w14:textId="33BDF8F0" w:rsidR="00F37E50" w:rsidRPr="009E2C07" w:rsidRDefault="00255018" w:rsidP="009E2C07">
      <w:pPr>
        <w:rPr>
          <w:lang w:val="x-none" w:eastAsia="ja-JP"/>
        </w:rPr>
      </w:pPr>
      <w:r>
        <w:rPr>
          <w:lang w:eastAsia="ja-JP"/>
        </w:rPr>
        <w:t xml:space="preserve">The evaluation results are shown in </w:t>
      </w:r>
      <w:r>
        <w:rPr>
          <w:lang w:eastAsia="ja-JP"/>
        </w:rPr>
        <w:fldChar w:fldCharType="begin"/>
      </w:r>
      <w:r>
        <w:rPr>
          <w:lang w:eastAsia="ja-JP"/>
        </w:rPr>
        <w:instrText xml:space="preserve"> REF _Ref163066184 </w:instrText>
      </w:r>
      <w:r>
        <w:rPr>
          <w:lang w:eastAsia="ja-JP"/>
        </w:rPr>
        <w:fldChar w:fldCharType="separate"/>
      </w:r>
      <w:r w:rsidR="00643987" w:rsidRPr="00086111">
        <w:t xml:space="preserve">Table </w:t>
      </w:r>
      <w:r w:rsidR="00643987">
        <w:rPr>
          <w:noProof/>
        </w:rPr>
        <w:t>5</w:t>
      </w:r>
      <w:r>
        <w:rPr>
          <w:lang w:eastAsia="ja-JP"/>
        </w:rPr>
        <w:fldChar w:fldCharType="end"/>
      </w:r>
      <w:r>
        <w:rPr>
          <w:lang w:eastAsia="ja-JP"/>
        </w:rPr>
        <w:t xml:space="preserve">. </w:t>
      </w:r>
      <w:r w:rsidR="00A56015">
        <w:rPr>
          <w:lang w:eastAsia="ja-JP"/>
        </w:rPr>
        <w:t>We can observe that</w:t>
      </w:r>
      <w:r w:rsidR="009A0802">
        <w:rPr>
          <w:lang w:eastAsia="ja-JP"/>
        </w:rPr>
        <w:t xml:space="preserve"> </w:t>
      </w:r>
      <w:r w:rsidR="00F37E50">
        <w:rPr>
          <w:lang w:eastAsia="ja-JP"/>
        </w:rPr>
        <w:t>ML models using Rel-17 path-based reporting underperform ML models using sample-based reporting significantly</w:t>
      </w:r>
      <w:r w:rsidR="006F1ADE">
        <w:rPr>
          <w:lang w:eastAsia="ja-JP"/>
        </w:rPr>
        <w:t>, which is the consequence of using a narrower bandwidth to detect the paths</w:t>
      </w:r>
      <w:r w:rsidR="00F37E50">
        <w:rPr>
          <w:lang w:eastAsia="ja-JP"/>
        </w:rPr>
        <w:t>.</w:t>
      </w:r>
    </w:p>
    <w:p w14:paraId="3FDA511B" w14:textId="45993B05" w:rsidR="004F3035" w:rsidRPr="009E2C07" w:rsidRDefault="004F3035" w:rsidP="00863182">
      <w:pPr>
        <w:pStyle w:val="ListParagraph"/>
        <w:numPr>
          <w:ilvl w:val="0"/>
          <w:numId w:val="59"/>
        </w:numPr>
        <w:rPr>
          <w:lang w:val="en-US" w:eastAsia="ja-JP"/>
        </w:rPr>
      </w:pPr>
      <w:r>
        <w:rPr>
          <w:lang w:val="en-US" w:eastAsia="ja-JP"/>
        </w:rPr>
        <w:t xml:space="preserve">ML models using Rel-17 path-based reporting on 50 MHz RS bandwidth </w:t>
      </w:r>
      <w:r w:rsidR="009506CF">
        <w:rPr>
          <w:lang w:val="en-US" w:eastAsia="ja-JP"/>
        </w:rPr>
        <w:t xml:space="preserve">on average </w:t>
      </w:r>
      <w:r>
        <w:rPr>
          <w:lang w:val="en-US" w:eastAsia="ja-JP"/>
        </w:rPr>
        <w:t xml:space="preserve">have 20% higher </w:t>
      </w:r>
      <w:r w:rsidRPr="009E2C07">
        <w:rPr>
          <w:lang w:val="en-US" w:eastAsia="ja-JP"/>
        </w:rPr>
        <w:t xml:space="preserve">90%tile 2D positioning </w:t>
      </w:r>
      <w:r w:rsidR="00255018">
        <w:rPr>
          <w:lang w:val="en-US" w:eastAsia="ja-JP"/>
        </w:rPr>
        <w:t xml:space="preserve">error </w:t>
      </w:r>
      <w:r w:rsidR="000D1D2C">
        <w:rPr>
          <w:lang w:val="en-US" w:eastAsia="ja-JP"/>
        </w:rPr>
        <w:t xml:space="preserve">than </w:t>
      </w:r>
      <w:r>
        <w:rPr>
          <w:lang w:val="en-US" w:eastAsia="ja-JP"/>
        </w:rPr>
        <w:t>ML models using sample-based reporting on 100 MHz RS bandwidth</w:t>
      </w:r>
      <w:r w:rsidR="00CE66BF">
        <w:rPr>
          <w:lang w:val="en-US" w:eastAsia="ja-JP"/>
        </w:rPr>
        <w:t>.</w:t>
      </w:r>
    </w:p>
    <w:p w14:paraId="60E3ECF6" w14:textId="413D2916" w:rsidR="004F3035" w:rsidRPr="009E2C07" w:rsidRDefault="00CE66BF" w:rsidP="00863182">
      <w:pPr>
        <w:pStyle w:val="ListParagraph"/>
        <w:numPr>
          <w:ilvl w:val="0"/>
          <w:numId w:val="59"/>
        </w:numPr>
        <w:rPr>
          <w:lang w:val="en-US" w:eastAsia="ja-JP"/>
        </w:rPr>
      </w:pPr>
      <w:r>
        <w:rPr>
          <w:lang w:val="en-US" w:eastAsia="ja-JP"/>
        </w:rPr>
        <w:t xml:space="preserve">ML models using Rel-17 path-based reporting on 25 MHz RS bandwidth </w:t>
      </w:r>
      <w:r w:rsidR="009506CF">
        <w:rPr>
          <w:lang w:val="en-US" w:eastAsia="ja-JP"/>
        </w:rPr>
        <w:t xml:space="preserve">on average </w:t>
      </w:r>
      <w:r>
        <w:rPr>
          <w:lang w:val="en-US" w:eastAsia="ja-JP"/>
        </w:rPr>
        <w:t xml:space="preserve">have 71% higher </w:t>
      </w:r>
      <w:r w:rsidRPr="009E2C07">
        <w:rPr>
          <w:lang w:val="en-US" w:eastAsia="ja-JP"/>
        </w:rPr>
        <w:t xml:space="preserve">90%tile 2D positioning </w:t>
      </w:r>
      <w:r w:rsidR="00255018">
        <w:rPr>
          <w:lang w:val="en-US" w:eastAsia="ja-JP"/>
        </w:rPr>
        <w:t xml:space="preserve">error </w:t>
      </w:r>
      <w:r w:rsidR="000D1D2C">
        <w:rPr>
          <w:lang w:val="en-US" w:eastAsia="ja-JP"/>
        </w:rPr>
        <w:t xml:space="preserve">than </w:t>
      </w:r>
      <w:r>
        <w:rPr>
          <w:lang w:val="en-US" w:eastAsia="ja-JP"/>
        </w:rPr>
        <w:t>ML models using sample-based reporting on 100 MHz RS bandwidth.</w:t>
      </w:r>
    </w:p>
    <w:p w14:paraId="16E2DC4D" w14:textId="77777777" w:rsidR="007000A1" w:rsidRDefault="007000A1" w:rsidP="007000A1">
      <w:pPr>
        <w:rPr>
          <w:lang w:eastAsia="ja-JP"/>
        </w:rPr>
      </w:pPr>
    </w:p>
    <w:p w14:paraId="182A29E7" w14:textId="76519F5A" w:rsidR="007000A1" w:rsidRPr="00E215F0" w:rsidRDefault="003D3520" w:rsidP="00C648D4">
      <w:pPr>
        <w:pStyle w:val="Observation"/>
      </w:pPr>
      <w:bookmarkStart w:id="110" w:name="_Toc166260796"/>
      <w:r>
        <w:t>Given the same receiver</w:t>
      </w:r>
      <w:r w:rsidR="007000A1">
        <w:t xml:space="preserve"> computational complexity, a </w:t>
      </w:r>
      <w:r w:rsidR="00DD59FB">
        <w:t>measurement node</w:t>
      </w:r>
      <w:r w:rsidR="007000A1">
        <w:t xml:space="preserve"> can support a wider RS bandwidth for sample-based reporting than for Rel-17 path-based reporting. The wider RS bandwidth measurement </w:t>
      </w:r>
      <w:r w:rsidR="00EA61FB">
        <w:t xml:space="preserve">reports </w:t>
      </w:r>
      <w:r w:rsidR="007000A1">
        <w:t xml:space="preserve">enable </w:t>
      </w:r>
      <w:r>
        <w:t xml:space="preserve">better </w:t>
      </w:r>
      <w:r w:rsidR="007000A1">
        <w:t>positioning accuracy</w:t>
      </w:r>
      <w:r w:rsidR="00E26AC2">
        <w:t xml:space="preserve"> for the ML models </w:t>
      </w:r>
      <w:r w:rsidR="00C20446">
        <w:t xml:space="preserve">using </w:t>
      </w:r>
      <w:r w:rsidR="00E26AC2">
        <w:t>sample-based reporting</w:t>
      </w:r>
      <w:r w:rsidR="007000A1">
        <w:t>.</w:t>
      </w:r>
      <w:bookmarkEnd w:id="110"/>
    </w:p>
    <w:p w14:paraId="751F070D" w14:textId="77777777" w:rsidR="001A1610" w:rsidRDefault="001A1610" w:rsidP="003B4849">
      <w:pPr>
        <w:rPr>
          <w:lang w:eastAsia="ja-JP"/>
        </w:rPr>
      </w:pPr>
    </w:p>
    <w:p w14:paraId="55F27202" w14:textId="1FC2693D" w:rsidR="007874BD" w:rsidRDefault="007874BD" w:rsidP="007874BD">
      <w:pPr>
        <w:pStyle w:val="Caption"/>
        <w:rPr>
          <w:lang w:eastAsia="ja-JP"/>
        </w:rPr>
      </w:pPr>
      <w:bookmarkStart w:id="111" w:name="_Ref163066184"/>
      <w:r w:rsidRPr="00086111">
        <w:t xml:space="preserve">Table </w:t>
      </w:r>
      <w:r w:rsidRPr="00086111">
        <w:fldChar w:fldCharType="begin"/>
      </w:r>
      <w:r w:rsidRPr="00086111">
        <w:instrText>SEQ Table \* ARABIC</w:instrText>
      </w:r>
      <w:r w:rsidRPr="00086111">
        <w:fldChar w:fldCharType="separate"/>
      </w:r>
      <w:r w:rsidR="00643987">
        <w:rPr>
          <w:noProof/>
        </w:rPr>
        <w:t>5</w:t>
      </w:r>
      <w:r w:rsidRPr="00086111">
        <w:fldChar w:fldCharType="end"/>
      </w:r>
      <w:bookmarkEnd w:id="111"/>
      <w:r w:rsidR="00255018">
        <w:t>.</w:t>
      </w:r>
      <w:r w:rsidRPr="00086111">
        <w:t xml:space="preserve"> </w:t>
      </w:r>
      <w:r w:rsidRPr="00086111">
        <w:rPr>
          <w:lang w:eastAsia="ja-JP"/>
        </w:rPr>
        <w:t xml:space="preserve">90%tile </w:t>
      </w:r>
      <w:r w:rsidRPr="00086111">
        <w:t>2D positioning accuracy</w:t>
      </w:r>
      <w:r>
        <w:t xml:space="preserve">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90%</m:t>
            </m:r>
          </m:sub>
        </m:sSub>
      </m:oMath>
      <w:r>
        <w:t xml:space="preserve"> </w:t>
      </w:r>
      <w:r w:rsidR="00A7172A">
        <w:t xml:space="preserve">(meters) </w:t>
      </w:r>
      <w:r>
        <w:t>of PDP models</w:t>
      </w:r>
      <w:r w:rsidRPr="00086111">
        <w:t xml:space="preserve"> using </w:t>
      </w:r>
      <w:r>
        <w:t xml:space="preserve">direct sample-based reporting or Rel-17 path-based reporting from seven different channel estimation algorithms </w:t>
      </w:r>
      <w:r w:rsidRPr="00086111">
        <w:t xml:space="preserve">for the </w:t>
      </w:r>
      <w:r w:rsidRPr="00086111">
        <w:rPr>
          <w:lang w:eastAsia="ja-JP"/>
        </w:rPr>
        <w:t xml:space="preserve">{60%, 6m, 2m} </w:t>
      </w:r>
      <w:proofErr w:type="spellStart"/>
      <w:r w:rsidRPr="00086111">
        <w:rPr>
          <w:lang w:eastAsia="ja-JP"/>
        </w:rPr>
        <w:t>InF</w:t>
      </w:r>
      <w:proofErr w:type="spellEnd"/>
      <w:r w:rsidRPr="00086111">
        <w:rPr>
          <w:lang w:eastAsia="ja-JP"/>
        </w:rPr>
        <w:t>-DH scenario</w:t>
      </w:r>
      <w:r w:rsidRPr="00086111">
        <w:t>.</w:t>
      </w:r>
      <w:r w:rsidRPr="00E215F0">
        <w:t xml:space="preserve"> The positioning accuracy is for the “small model” for centralized direct positioning trained with 40,000 samples </w:t>
      </w:r>
      <w:r w:rsidRPr="00E215F0">
        <w:fldChar w:fldCharType="begin"/>
      </w:r>
      <w:r w:rsidRPr="00E215F0">
        <w:instrText xml:space="preserve"> REF _Ref158730650 \r \h </w:instrText>
      </w:r>
      <w:r w:rsidRPr="00E215F0">
        <w:fldChar w:fldCharType="separate"/>
      </w:r>
      <w:r w:rsidR="00643987">
        <w:t>[6]</w:t>
      </w:r>
      <w:r w:rsidRPr="00E215F0">
        <w:fldChar w:fldCharType="end"/>
      </w:r>
      <w:r w:rsidRPr="00E215F0">
        <w:t>.</w:t>
      </w:r>
      <w:r>
        <w:t xml:space="preserve"> </w:t>
      </w:r>
      <w:r w:rsidRPr="00DF7E3A">
        <w:t xml:space="preserve">For the models trained on the Rel-17 path-based reports, the </w:t>
      </w:r>
      <w:r w:rsidRPr="004157FD">
        <w:rPr>
          <w:i/>
          <w:u w:val="single"/>
        </w:rPr>
        <w:t>same</w:t>
      </w:r>
      <w:r w:rsidRPr="00DF7E3A">
        <w:t xml:space="preserve"> channel estimator was used for the training and inference</w:t>
      </w:r>
      <w:r>
        <w:t>.</w:t>
      </w:r>
    </w:p>
    <w:tbl>
      <w:tblPr>
        <w:tblStyle w:val="TableGrid"/>
        <w:tblW w:w="9962" w:type="dxa"/>
        <w:tblLook w:val="04A0" w:firstRow="1" w:lastRow="0" w:firstColumn="1" w:lastColumn="0" w:noHBand="0" w:noVBand="1"/>
      </w:tblPr>
      <w:tblGrid>
        <w:gridCol w:w="730"/>
        <w:gridCol w:w="710"/>
        <w:gridCol w:w="739"/>
        <w:gridCol w:w="730"/>
        <w:gridCol w:w="711"/>
        <w:gridCol w:w="961"/>
        <w:gridCol w:w="762"/>
        <w:gridCol w:w="741"/>
        <w:gridCol w:w="711"/>
        <w:gridCol w:w="712"/>
        <w:gridCol w:w="961"/>
        <w:gridCol w:w="753"/>
        <w:gridCol w:w="741"/>
      </w:tblGrid>
      <w:tr w:rsidR="00E27D52" w14:paraId="22D117E2" w14:textId="77777777" w:rsidTr="00E06AD0">
        <w:tc>
          <w:tcPr>
            <w:tcW w:w="2179" w:type="dxa"/>
            <w:gridSpan w:val="3"/>
            <w:tcBorders>
              <w:bottom w:val="single" w:sz="4" w:space="0" w:color="auto"/>
              <w:right w:val="double" w:sz="4" w:space="0" w:color="auto"/>
            </w:tcBorders>
            <w:vAlign w:val="center"/>
          </w:tcPr>
          <w:p w14:paraId="6EC1A4F7" w14:textId="77777777" w:rsidR="00E27D52" w:rsidRPr="00A46601" w:rsidRDefault="00E27D52" w:rsidP="00E06AD0">
            <w:pPr>
              <w:spacing w:before="40" w:after="40"/>
              <w:jc w:val="center"/>
              <w:rPr>
                <w:rFonts w:cs="Arial"/>
                <w:color w:val="000000"/>
                <w:sz w:val="20"/>
                <w:szCs w:val="20"/>
              </w:rPr>
            </w:pPr>
            <w:r w:rsidRPr="00A005D0">
              <w:rPr>
                <w:rFonts w:cs="Arial"/>
                <w:color w:val="000000"/>
                <w:sz w:val="20"/>
                <w:szCs w:val="20"/>
              </w:rPr>
              <w:t>Sample-based over 100 MHz</w:t>
            </w:r>
          </w:p>
        </w:tc>
        <w:tc>
          <w:tcPr>
            <w:tcW w:w="3905" w:type="dxa"/>
            <w:gridSpan w:val="5"/>
            <w:tcBorders>
              <w:left w:val="double" w:sz="4" w:space="0" w:color="auto"/>
              <w:bottom w:val="single" w:sz="4" w:space="0" w:color="auto"/>
              <w:right w:val="double" w:sz="4" w:space="0" w:color="auto"/>
            </w:tcBorders>
            <w:vAlign w:val="center"/>
          </w:tcPr>
          <w:p w14:paraId="15E278C4" w14:textId="77777777" w:rsidR="00E27D52" w:rsidRPr="00A46601" w:rsidRDefault="00E27D52" w:rsidP="00E06AD0">
            <w:pPr>
              <w:spacing w:before="40" w:after="40"/>
              <w:jc w:val="center"/>
              <w:rPr>
                <w:rFonts w:cs="Arial"/>
                <w:color w:val="000000"/>
                <w:sz w:val="20"/>
                <w:szCs w:val="20"/>
              </w:rPr>
            </w:pPr>
            <w:r w:rsidRPr="00A005D0">
              <w:rPr>
                <w:rFonts w:cs="Arial"/>
                <w:color w:val="000000"/>
                <w:sz w:val="20"/>
                <w:szCs w:val="20"/>
              </w:rPr>
              <w:t>Path-based over 50 MHz</w:t>
            </w:r>
          </w:p>
        </w:tc>
        <w:tc>
          <w:tcPr>
            <w:tcW w:w="3878" w:type="dxa"/>
            <w:gridSpan w:val="5"/>
            <w:tcBorders>
              <w:left w:val="double" w:sz="4" w:space="0" w:color="auto"/>
              <w:bottom w:val="single" w:sz="4" w:space="0" w:color="auto"/>
            </w:tcBorders>
            <w:vAlign w:val="center"/>
          </w:tcPr>
          <w:p w14:paraId="2C3FB35F" w14:textId="77777777" w:rsidR="00E27D52" w:rsidRPr="00A46601" w:rsidRDefault="00E27D52" w:rsidP="00E06AD0">
            <w:pPr>
              <w:spacing w:before="40" w:after="40"/>
              <w:jc w:val="center"/>
              <w:rPr>
                <w:rFonts w:cs="Arial"/>
                <w:color w:val="000000"/>
                <w:sz w:val="20"/>
                <w:szCs w:val="20"/>
              </w:rPr>
            </w:pPr>
            <w:r w:rsidRPr="00A005D0">
              <w:rPr>
                <w:rFonts w:cs="Arial"/>
                <w:color w:val="000000"/>
                <w:sz w:val="20"/>
                <w:szCs w:val="20"/>
              </w:rPr>
              <w:t>Path-based over 25 MHz</w:t>
            </w:r>
          </w:p>
        </w:tc>
      </w:tr>
      <w:tr w:rsidR="00E27D52" w14:paraId="3916211F" w14:textId="77777777" w:rsidTr="00E06AD0">
        <w:tc>
          <w:tcPr>
            <w:tcW w:w="730" w:type="dxa"/>
            <w:vMerge w:val="restart"/>
            <w:vAlign w:val="center"/>
          </w:tcPr>
          <w:p w14:paraId="4A8E00CF" w14:textId="77777777" w:rsidR="00E27D52" w:rsidRPr="00A005D0" w:rsidRDefault="00512528" w:rsidP="00E06AD0">
            <w:pPr>
              <w:spacing w:before="40" w:after="40"/>
              <w:jc w:val="center"/>
            </w:pPr>
            <m:oMathPara>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t</m:t>
                    </m:r>
                  </m:sub>
                </m:sSub>
              </m:oMath>
            </m:oMathPara>
          </w:p>
        </w:tc>
        <w:tc>
          <w:tcPr>
            <w:tcW w:w="710" w:type="dxa"/>
            <w:vMerge w:val="restart"/>
            <w:vAlign w:val="center"/>
          </w:tcPr>
          <w:p w14:paraId="44C1D885" w14:textId="77777777" w:rsidR="00E27D52" w:rsidRPr="00A005D0" w:rsidRDefault="00512528" w:rsidP="00E06AD0">
            <w:pPr>
              <w:spacing w:before="40" w:after="40"/>
              <w:jc w:val="center"/>
              <w:rPr>
                <w:rFonts w:cs="Arial"/>
              </w:rPr>
            </w:pPr>
            <m:oMathPara>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t</m:t>
                    </m:r>
                  </m:sub>
                  <m:sup>
                    <m:r>
                      <w:rPr>
                        <w:rFonts w:ascii="Cambria Math" w:hAnsi="Cambria Math"/>
                        <w:sz w:val="20"/>
                        <w:szCs w:val="20"/>
                      </w:rPr>
                      <m:t>'</m:t>
                    </m:r>
                  </m:sup>
                </m:sSubSup>
              </m:oMath>
            </m:oMathPara>
          </w:p>
        </w:tc>
        <w:tc>
          <w:tcPr>
            <w:tcW w:w="739" w:type="dxa"/>
            <w:vMerge w:val="restart"/>
            <w:tcBorders>
              <w:right w:val="double" w:sz="4" w:space="0" w:color="auto"/>
            </w:tcBorders>
            <w:vAlign w:val="center"/>
          </w:tcPr>
          <w:p w14:paraId="5B9C3F8E" w14:textId="77777777" w:rsidR="00E27D52" w:rsidRPr="00A24CA0" w:rsidRDefault="00512528" w:rsidP="00E06AD0">
            <w:pPr>
              <w:spacing w:before="40" w:after="40"/>
              <w:jc w:val="center"/>
              <w:rPr>
                <w:rFonts w:cs="Arial"/>
              </w:rPr>
            </w:pPr>
            <m:oMathPara>
              <m:oMath>
                <m:sSub>
                  <m:sSubPr>
                    <m:ctrlPr>
                      <w:rPr>
                        <w:rFonts w:ascii="Cambria Math" w:hAnsi="Cambria Math"/>
                        <w:i/>
                        <w:sz w:val="20"/>
                        <w:szCs w:val="20"/>
                      </w:rPr>
                    </m:ctrlPr>
                  </m:sSubPr>
                  <m:e>
                    <m:r>
                      <m:rPr>
                        <m:sty m:val="p"/>
                      </m:rPr>
                      <w:rPr>
                        <w:rFonts w:ascii="Cambria Math" w:hAnsi="Cambria Math"/>
                      </w:rPr>
                      <m:t>Δ</m:t>
                    </m:r>
                    <m:ctrlPr>
                      <w:rPr>
                        <w:rFonts w:ascii="Cambria Math" w:hAnsi="Cambria Math"/>
                        <w:sz w:val="20"/>
                        <w:szCs w:val="20"/>
                      </w:rPr>
                    </m:ctrlPr>
                  </m:e>
                  <m:sub>
                    <m:r>
                      <w:rPr>
                        <w:rFonts w:ascii="Cambria Math" w:hAnsi="Cambria Math"/>
                      </w:rPr>
                      <m:t>90%</m:t>
                    </m:r>
                  </m:sub>
                </m:sSub>
              </m:oMath>
            </m:oMathPara>
          </w:p>
        </w:tc>
        <w:tc>
          <w:tcPr>
            <w:tcW w:w="730" w:type="dxa"/>
            <w:vMerge w:val="restart"/>
            <w:tcBorders>
              <w:left w:val="double" w:sz="4" w:space="0" w:color="auto"/>
            </w:tcBorders>
            <w:vAlign w:val="center"/>
          </w:tcPr>
          <w:p w14:paraId="143F113E" w14:textId="77777777" w:rsidR="00E27D52" w:rsidRPr="00A005D0" w:rsidRDefault="00512528" w:rsidP="00E06AD0">
            <w:pPr>
              <w:spacing w:before="40" w:after="40"/>
              <w:jc w:val="center"/>
              <w:rPr>
                <w:rFonts w:cs="Arial"/>
              </w:rPr>
            </w:pPr>
            <m:oMathPara>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t</m:t>
                    </m:r>
                  </m:sub>
                </m:sSub>
              </m:oMath>
            </m:oMathPara>
          </w:p>
        </w:tc>
        <w:tc>
          <w:tcPr>
            <w:tcW w:w="711" w:type="dxa"/>
            <w:vMerge w:val="restart"/>
            <w:vAlign w:val="center"/>
          </w:tcPr>
          <w:p w14:paraId="52852527" w14:textId="77777777" w:rsidR="00E27D52" w:rsidRPr="00A005D0" w:rsidRDefault="00512528" w:rsidP="00E06AD0">
            <w:pPr>
              <w:spacing w:before="40" w:after="40"/>
              <w:jc w:val="center"/>
              <w:rPr>
                <w:rFonts w:cs="Arial"/>
              </w:rPr>
            </w:pPr>
            <m:oMathPara>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t</m:t>
                    </m:r>
                  </m:sub>
                  <m:sup>
                    <m:r>
                      <w:rPr>
                        <w:rFonts w:ascii="Cambria Math" w:hAnsi="Cambria Math"/>
                        <w:sz w:val="20"/>
                        <w:szCs w:val="20"/>
                      </w:rPr>
                      <m:t>'</m:t>
                    </m:r>
                  </m:sup>
                </m:sSubSup>
              </m:oMath>
            </m:oMathPara>
          </w:p>
        </w:tc>
        <w:tc>
          <w:tcPr>
            <w:tcW w:w="2464" w:type="dxa"/>
            <w:gridSpan w:val="3"/>
            <w:tcBorders>
              <w:bottom w:val="single" w:sz="4" w:space="0" w:color="auto"/>
              <w:right w:val="double" w:sz="4" w:space="0" w:color="auto"/>
            </w:tcBorders>
            <w:vAlign w:val="center"/>
          </w:tcPr>
          <w:p w14:paraId="58EF3AC2" w14:textId="77777777" w:rsidR="00E27D52" w:rsidRPr="00A005D0" w:rsidRDefault="00512528" w:rsidP="00E06AD0">
            <w:pPr>
              <w:spacing w:before="40" w:after="40"/>
              <w:jc w:val="center"/>
              <w:rPr>
                <w:rFonts w:cs="Arial"/>
                <w:color w:val="000000"/>
              </w:rPr>
            </w:pPr>
            <m:oMathPara>
              <m:oMath>
                <m:sSub>
                  <m:sSubPr>
                    <m:ctrlPr>
                      <w:rPr>
                        <w:rFonts w:ascii="Cambria Math" w:hAnsi="Cambria Math"/>
                        <w:i/>
                        <w:sz w:val="20"/>
                        <w:szCs w:val="20"/>
                      </w:rPr>
                    </m:ctrlPr>
                  </m:sSubPr>
                  <m:e>
                    <m:r>
                      <m:rPr>
                        <m:sty m:val="p"/>
                      </m:rPr>
                      <w:rPr>
                        <w:rFonts w:ascii="Cambria Math" w:hAnsi="Cambria Math"/>
                        <w:sz w:val="20"/>
                        <w:szCs w:val="20"/>
                      </w:rPr>
                      <m:t>Δ</m:t>
                    </m:r>
                    <m:ctrlPr>
                      <w:rPr>
                        <w:rFonts w:ascii="Cambria Math" w:hAnsi="Cambria Math"/>
                        <w:sz w:val="20"/>
                        <w:szCs w:val="20"/>
                      </w:rPr>
                    </m:ctrlPr>
                  </m:e>
                  <m:sub>
                    <m:r>
                      <w:rPr>
                        <w:rFonts w:ascii="Cambria Math" w:hAnsi="Cambria Math"/>
                        <w:sz w:val="20"/>
                        <w:szCs w:val="20"/>
                      </w:rPr>
                      <m:t>90%</m:t>
                    </m:r>
                  </m:sub>
                </m:sSub>
              </m:oMath>
            </m:oMathPara>
          </w:p>
        </w:tc>
        <w:tc>
          <w:tcPr>
            <w:tcW w:w="711" w:type="dxa"/>
            <w:vMerge w:val="restart"/>
            <w:tcBorders>
              <w:left w:val="double" w:sz="4" w:space="0" w:color="auto"/>
            </w:tcBorders>
            <w:vAlign w:val="center"/>
          </w:tcPr>
          <w:p w14:paraId="6CAE0C66" w14:textId="77777777" w:rsidR="00E27D52" w:rsidRPr="00A005D0" w:rsidRDefault="00512528" w:rsidP="00E06AD0">
            <w:pPr>
              <w:spacing w:before="40" w:after="40"/>
              <w:jc w:val="center"/>
              <w:rPr>
                <w:rFonts w:cs="Arial"/>
              </w:rPr>
            </w:pPr>
            <m:oMathPara>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t</m:t>
                    </m:r>
                  </m:sub>
                </m:sSub>
              </m:oMath>
            </m:oMathPara>
          </w:p>
        </w:tc>
        <w:tc>
          <w:tcPr>
            <w:tcW w:w="712" w:type="dxa"/>
            <w:vMerge w:val="restart"/>
            <w:vAlign w:val="center"/>
          </w:tcPr>
          <w:p w14:paraId="6C1EA2C8" w14:textId="77777777" w:rsidR="00E27D52" w:rsidRPr="00A005D0" w:rsidRDefault="00512528" w:rsidP="00E06AD0">
            <w:pPr>
              <w:spacing w:before="40" w:after="40"/>
              <w:jc w:val="center"/>
              <w:rPr>
                <w:rFonts w:cs="Arial"/>
              </w:rPr>
            </w:pPr>
            <m:oMathPara>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t</m:t>
                    </m:r>
                  </m:sub>
                  <m:sup>
                    <m:r>
                      <w:rPr>
                        <w:rFonts w:ascii="Cambria Math" w:hAnsi="Cambria Math"/>
                        <w:sz w:val="20"/>
                        <w:szCs w:val="20"/>
                      </w:rPr>
                      <m:t>'</m:t>
                    </m:r>
                  </m:sup>
                </m:sSubSup>
              </m:oMath>
            </m:oMathPara>
          </w:p>
        </w:tc>
        <w:tc>
          <w:tcPr>
            <w:tcW w:w="2455" w:type="dxa"/>
            <w:gridSpan w:val="3"/>
            <w:tcBorders>
              <w:bottom w:val="single" w:sz="4" w:space="0" w:color="auto"/>
            </w:tcBorders>
            <w:vAlign w:val="center"/>
          </w:tcPr>
          <w:p w14:paraId="6E57CB10" w14:textId="77777777" w:rsidR="00E27D52" w:rsidRPr="00A005D0" w:rsidRDefault="00512528" w:rsidP="00E06AD0">
            <w:pPr>
              <w:spacing w:before="40" w:after="40"/>
              <w:jc w:val="center"/>
              <w:rPr>
                <w:rFonts w:cs="Arial"/>
                <w:color w:val="000000"/>
              </w:rPr>
            </w:pPr>
            <m:oMathPara>
              <m:oMath>
                <m:sSub>
                  <m:sSubPr>
                    <m:ctrlPr>
                      <w:rPr>
                        <w:rFonts w:ascii="Cambria Math" w:hAnsi="Cambria Math"/>
                        <w:i/>
                        <w:sz w:val="20"/>
                        <w:szCs w:val="20"/>
                      </w:rPr>
                    </m:ctrlPr>
                  </m:sSubPr>
                  <m:e>
                    <m:r>
                      <m:rPr>
                        <m:sty m:val="p"/>
                      </m:rPr>
                      <w:rPr>
                        <w:rFonts w:ascii="Cambria Math" w:hAnsi="Cambria Math"/>
                        <w:sz w:val="20"/>
                        <w:szCs w:val="20"/>
                      </w:rPr>
                      <m:t>Δ</m:t>
                    </m:r>
                    <m:ctrlPr>
                      <w:rPr>
                        <w:rFonts w:ascii="Cambria Math" w:hAnsi="Cambria Math"/>
                        <w:sz w:val="20"/>
                        <w:szCs w:val="20"/>
                      </w:rPr>
                    </m:ctrlPr>
                  </m:e>
                  <m:sub>
                    <m:r>
                      <w:rPr>
                        <w:rFonts w:ascii="Cambria Math" w:hAnsi="Cambria Math"/>
                        <w:sz w:val="20"/>
                        <w:szCs w:val="20"/>
                      </w:rPr>
                      <m:t>90%</m:t>
                    </m:r>
                  </m:sub>
                </m:sSub>
              </m:oMath>
            </m:oMathPara>
          </w:p>
        </w:tc>
      </w:tr>
      <w:tr w:rsidR="00E27D52" w14:paraId="7A317831" w14:textId="77777777" w:rsidTr="00E06AD0">
        <w:tc>
          <w:tcPr>
            <w:tcW w:w="730" w:type="dxa"/>
            <w:vMerge/>
            <w:tcBorders>
              <w:bottom w:val="double" w:sz="4" w:space="0" w:color="auto"/>
            </w:tcBorders>
            <w:vAlign w:val="center"/>
          </w:tcPr>
          <w:p w14:paraId="210162ED" w14:textId="77777777" w:rsidR="00E27D52" w:rsidRPr="00A46601" w:rsidRDefault="00E27D52" w:rsidP="00E06AD0">
            <w:pPr>
              <w:spacing w:before="40" w:after="40"/>
              <w:jc w:val="center"/>
              <w:rPr>
                <w:rFonts w:cs="Arial"/>
                <w:color w:val="000000"/>
                <w:sz w:val="20"/>
                <w:szCs w:val="20"/>
              </w:rPr>
            </w:pPr>
          </w:p>
        </w:tc>
        <w:tc>
          <w:tcPr>
            <w:tcW w:w="710" w:type="dxa"/>
            <w:vMerge/>
            <w:tcBorders>
              <w:bottom w:val="double" w:sz="4" w:space="0" w:color="auto"/>
            </w:tcBorders>
            <w:vAlign w:val="center"/>
          </w:tcPr>
          <w:p w14:paraId="4D3CEE92" w14:textId="77777777" w:rsidR="00E27D52" w:rsidRPr="00A46601" w:rsidRDefault="00E27D52" w:rsidP="00E06AD0">
            <w:pPr>
              <w:spacing w:before="40" w:after="40"/>
              <w:jc w:val="center"/>
              <w:rPr>
                <w:rFonts w:cs="Arial"/>
                <w:color w:val="000000"/>
                <w:sz w:val="20"/>
                <w:szCs w:val="20"/>
              </w:rPr>
            </w:pPr>
          </w:p>
        </w:tc>
        <w:tc>
          <w:tcPr>
            <w:tcW w:w="739" w:type="dxa"/>
            <w:vMerge/>
            <w:tcBorders>
              <w:bottom w:val="double" w:sz="4" w:space="0" w:color="auto"/>
              <w:right w:val="double" w:sz="4" w:space="0" w:color="auto"/>
            </w:tcBorders>
            <w:vAlign w:val="center"/>
          </w:tcPr>
          <w:p w14:paraId="35993407" w14:textId="77777777" w:rsidR="00E27D52" w:rsidRPr="00A46601" w:rsidRDefault="00E27D52" w:rsidP="00E06AD0">
            <w:pPr>
              <w:spacing w:before="40" w:after="40"/>
              <w:jc w:val="center"/>
              <w:rPr>
                <w:rFonts w:cs="Arial"/>
                <w:color w:val="000000"/>
                <w:sz w:val="20"/>
                <w:szCs w:val="20"/>
              </w:rPr>
            </w:pPr>
          </w:p>
        </w:tc>
        <w:tc>
          <w:tcPr>
            <w:tcW w:w="730" w:type="dxa"/>
            <w:vMerge/>
            <w:tcBorders>
              <w:left w:val="double" w:sz="4" w:space="0" w:color="auto"/>
              <w:bottom w:val="double" w:sz="4" w:space="0" w:color="auto"/>
            </w:tcBorders>
            <w:vAlign w:val="center"/>
          </w:tcPr>
          <w:p w14:paraId="516DB3FA" w14:textId="77777777" w:rsidR="00E27D52" w:rsidRPr="00A46601" w:rsidRDefault="00E27D52" w:rsidP="00E06AD0">
            <w:pPr>
              <w:spacing w:before="40" w:after="40"/>
              <w:jc w:val="center"/>
              <w:rPr>
                <w:rFonts w:cs="Arial"/>
                <w:color w:val="000000"/>
                <w:sz w:val="20"/>
                <w:szCs w:val="20"/>
              </w:rPr>
            </w:pPr>
          </w:p>
        </w:tc>
        <w:tc>
          <w:tcPr>
            <w:tcW w:w="711" w:type="dxa"/>
            <w:vMerge/>
            <w:tcBorders>
              <w:bottom w:val="double" w:sz="4" w:space="0" w:color="auto"/>
            </w:tcBorders>
            <w:vAlign w:val="center"/>
          </w:tcPr>
          <w:p w14:paraId="789E69F0" w14:textId="77777777" w:rsidR="00E27D52" w:rsidRPr="00A46601" w:rsidRDefault="00E27D52" w:rsidP="00E06AD0">
            <w:pPr>
              <w:spacing w:before="40" w:after="40"/>
              <w:jc w:val="center"/>
              <w:rPr>
                <w:rFonts w:cs="Arial"/>
                <w:color w:val="000000"/>
                <w:sz w:val="20"/>
                <w:szCs w:val="20"/>
              </w:rPr>
            </w:pPr>
          </w:p>
        </w:tc>
        <w:tc>
          <w:tcPr>
            <w:tcW w:w="961" w:type="dxa"/>
            <w:tcBorders>
              <w:top w:val="single" w:sz="4" w:space="0" w:color="auto"/>
              <w:bottom w:val="double" w:sz="4" w:space="0" w:color="auto"/>
            </w:tcBorders>
            <w:vAlign w:val="center"/>
          </w:tcPr>
          <w:p w14:paraId="70532082"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Average</w:t>
            </w:r>
          </w:p>
        </w:tc>
        <w:tc>
          <w:tcPr>
            <w:tcW w:w="762" w:type="dxa"/>
            <w:tcBorders>
              <w:top w:val="single" w:sz="4" w:space="0" w:color="auto"/>
              <w:bottom w:val="double" w:sz="4" w:space="0" w:color="auto"/>
            </w:tcBorders>
            <w:vAlign w:val="center"/>
          </w:tcPr>
          <w:p w14:paraId="4013130A"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Worst</w:t>
            </w:r>
          </w:p>
        </w:tc>
        <w:tc>
          <w:tcPr>
            <w:tcW w:w="741" w:type="dxa"/>
            <w:tcBorders>
              <w:top w:val="single" w:sz="4" w:space="0" w:color="auto"/>
              <w:bottom w:val="double" w:sz="4" w:space="0" w:color="auto"/>
              <w:right w:val="double" w:sz="4" w:space="0" w:color="auto"/>
            </w:tcBorders>
            <w:vAlign w:val="center"/>
          </w:tcPr>
          <w:p w14:paraId="36CE2B31"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Best</w:t>
            </w:r>
          </w:p>
        </w:tc>
        <w:tc>
          <w:tcPr>
            <w:tcW w:w="711" w:type="dxa"/>
            <w:vMerge/>
            <w:tcBorders>
              <w:left w:val="double" w:sz="4" w:space="0" w:color="auto"/>
              <w:bottom w:val="double" w:sz="4" w:space="0" w:color="auto"/>
            </w:tcBorders>
            <w:vAlign w:val="center"/>
          </w:tcPr>
          <w:p w14:paraId="1E5BD85C" w14:textId="77777777" w:rsidR="00E27D52" w:rsidRPr="00A46601" w:rsidRDefault="00E27D52" w:rsidP="00E06AD0">
            <w:pPr>
              <w:spacing w:before="40" w:after="40"/>
              <w:jc w:val="center"/>
              <w:rPr>
                <w:rFonts w:cs="Arial"/>
                <w:color w:val="000000"/>
                <w:sz w:val="20"/>
                <w:szCs w:val="20"/>
              </w:rPr>
            </w:pPr>
          </w:p>
        </w:tc>
        <w:tc>
          <w:tcPr>
            <w:tcW w:w="712" w:type="dxa"/>
            <w:vMerge/>
            <w:tcBorders>
              <w:bottom w:val="double" w:sz="4" w:space="0" w:color="auto"/>
            </w:tcBorders>
            <w:vAlign w:val="center"/>
          </w:tcPr>
          <w:p w14:paraId="448807EE" w14:textId="77777777" w:rsidR="00E27D52" w:rsidRPr="00A46601" w:rsidRDefault="00E27D52" w:rsidP="00E06AD0">
            <w:pPr>
              <w:spacing w:before="40" w:after="40"/>
              <w:jc w:val="center"/>
              <w:rPr>
                <w:rFonts w:cs="Arial"/>
                <w:color w:val="000000"/>
                <w:sz w:val="20"/>
                <w:szCs w:val="20"/>
              </w:rPr>
            </w:pPr>
          </w:p>
        </w:tc>
        <w:tc>
          <w:tcPr>
            <w:tcW w:w="961" w:type="dxa"/>
            <w:tcBorders>
              <w:top w:val="single" w:sz="4" w:space="0" w:color="auto"/>
              <w:bottom w:val="double" w:sz="4" w:space="0" w:color="auto"/>
            </w:tcBorders>
            <w:vAlign w:val="center"/>
          </w:tcPr>
          <w:p w14:paraId="31A50C61"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Average</w:t>
            </w:r>
          </w:p>
        </w:tc>
        <w:tc>
          <w:tcPr>
            <w:tcW w:w="753" w:type="dxa"/>
            <w:tcBorders>
              <w:top w:val="single" w:sz="4" w:space="0" w:color="auto"/>
              <w:bottom w:val="double" w:sz="4" w:space="0" w:color="auto"/>
            </w:tcBorders>
            <w:vAlign w:val="center"/>
          </w:tcPr>
          <w:p w14:paraId="23D8B3B1"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Worst</w:t>
            </w:r>
          </w:p>
        </w:tc>
        <w:tc>
          <w:tcPr>
            <w:tcW w:w="741" w:type="dxa"/>
            <w:tcBorders>
              <w:top w:val="single" w:sz="4" w:space="0" w:color="auto"/>
              <w:bottom w:val="double" w:sz="4" w:space="0" w:color="auto"/>
            </w:tcBorders>
            <w:vAlign w:val="center"/>
          </w:tcPr>
          <w:p w14:paraId="4B724798"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Best</w:t>
            </w:r>
          </w:p>
        </w:tc>
      </w:tr>
      <w:tr w:rsidR="00E27D52" w14:paraId="4B31B5F2" w14:textId="77777777" w:rsidTr="00E06AD0">
        <w:tc>
          <w:tcPr>
            <w:tcW w:w="730" w:type="dxa"/>
            <w:tcBorders>
              <w:top w:val="double" w:sz="4" w:space="0" w:color="auto"/>
            </w:tcBorders>
            <w:vAlign w:val="center"/>
          </w:tcPr>
          <w:p w14:paraId="56DCF82B" w14:textId="77777777" w:rsidR="00E27D52" w:rsidRPr="00A46601" w:rsidRDefault="00E27D52" w:rsidP="00E06AD0">
            <w:pPr>
              <w:spacing w:before="40" w:after="40"/>
              <w:jc w:val="center"/>
              <w:rPr>
                <w:rFonts w:cs="Arial"/>
                <w:color w:val="000000"/>
                <w:sz w:val="20"/>
                <w:szCs w:val="20"/>
              </w:rPr>
            </w:pPr>
            <w:r w:rsidRPr="001F661F">
              <w:rPr>
                <w:rFonts w:cs="Arial"/>
                <w:color w:val="000000"/>
                <w:sz w:val="20"/>
                <w:szCs w:val="20"/>
              </w:rPr>
              <w:t>256</w:t>
            </w:r>
          </w:p>
        </w:tc>
        <w:tc>
          <w:tcPr>
            <w:tcW w:w="710" w:type="dxa"/>
            <w:tcBorders>
              <w:top w:val="double" w:sz="4" w:space="0" w:color="auto"/>
            </w:tcBorders>
            <w:vAlign w:val="center"/>
          </w:tcPr>
          <w:p w14:paraId="762979F0" w14:textId="77777777" w:rsidR="00E27D52" w:rsidRPr="00A46601" w:rsidRDefault="00E27D52" w:rsidP="00E06AD0">
            <w:pPr>
              <w:spacing w:before="40" w:after="40"/>
              <w:jc w:val="center"/>
              <w:rPr>
                <w:rFonts w:cs="Arial"/>
                <w:color w:val="000000"/>
                <w:sz w:val="20"/>
                <w:szCs w:val="20"/>
              </w:rPr>
            </w:pPr>
            <w:r w:rsidRPr="001F661F">
              <w:rPr>
                <w:rFonts w:cs="Arial"/>
                <w:color w:val="000000"/>
                <w:sz w:val="20"/>
                <w:szCs w:val="20"/>
              </w:rPr>
              <w:t>16</w:t>
            </w:r>
          </w:p>
        </w:tc>
        <w:tc>
          <w:tcPr>
            <w:tcW w:w="739" w:type="dxa"/>
            <w:tcBorders>
              <w:top w:val="double" w:sz="4" w:space="0" w:color="auto"/>
              <w:right w:val="double" w:sz="4" w:space="0" w:color="auto"/>
            </w:tcBorders>
            <w:vAlign w:val="center"/>
          </w:tcPr>
          <w:p w14:paraId="3037D0BE"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0.69</w:t>
            </w:r>
          </w:p>
        </w:tc>
        <w:tc>
          <w:tcPr>
            <w:tcW w:w="730" w:type="dxa"/>
            <w:tcBorders>
              <w:top w:val="double" w:sz="4" w:space="0" w:color="auto"/>
              <w:left w:val="double" w:sz="4" w:space="0" w:color="auto"/>
            </w:tcBorders>
            <w:vAlign w:val="center"/>
          </w:tcPr>
          <w:p w14:paraId="684FD9DE" w14:textId="77777777" w:rsidR="00E27D52" w:rsidRPr="00A46601" w:rsidRDefault="00E27D52" w:rsidP="00E06AD0">
            <w:pPr>
              <w:spacing w:before="40" w:after="40"/>
              <w:jc w:val="center"/>
              <w:rPr>
                <w:rFonts w:cs="Arial"/>
                <w:color w:val="000000"/>
                <w:sz w:val="20"/>
                <w:szCs w:val="20"/>
              </w:rPr>
            </w:pPr>
            <w:r w:rsidRPr="00CF66BA">
              <w:rPr>
                <w:rFonts w:cs="Arial"/>
                <w:color w:val="000000"/>
              </w:rPr>
              <w:t>128</w:t>
            </w:r>
          </w:p>
        </w:tc>
        <w:tc>
          <w:tcPr>
            <w:tcW w:w="711" w:type="dxa"/>
            <w:tcBorders>
              <w:top w:val="double" w:sz="4" w:space="0" w:color="auto"/>
            </w:tcBorders>
            <w:vAlign w:val="center"/>
          </w:tcPr>
          <w:p w14:paraId="5A66197A" w14:textId="77777777" w:rsidR="00E27D52" w:rsidRPr="00A46601" w:rsidRDefault="00E27D52" w:rsidP="00E06AD0">
            <w:pPr>
              <w:spacing w:before="40" w:after="40"/>
              <w:jc w:val="center"/>
              <w:rPr>
                <w:rFonts w:cs="Arial"/>
                <w:color w:val="000000"/>
                <w:sz w:val="20"/>
                <w:szCs w:val="20"/>
              </w:rPr>
            </w:pPr>
            <w:r w:rsidRPr="001F661F">
              <w:rPr>
                <w:rFonts w:cs="Arial"/>
                <w:color w:val="000000"/>
                <w:sz w:val="20"/>
                <w:szCs w:val="20"/>
              </w:rPr>
              <w:t>16</w:t>
            </w:r>
          </w:p>
        </w:tc>
        <w:tc>
          <w:tcPr>
            <w:tcW w:w="961" w:type="dxa"/>
            <w:tcBorders>
              <w:top w:val="double" w:sz="4" w:space="0" w:color="auto"/>
            </w:tcBorders>
            <w:vAlign w:val="center"/>
          </w:tcPr>
          <w:p w14:paraId="19EC3284"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0.79</w:t>
            </w:r>
          </w:p>
        </w:tc>
        <w:tc>
          <w:tcPr>
            <w:tcW w:w="762" w:type="dxa"/>
            <w:tcBorders>
              <w:top w:val="double" w:sz="4" w:space="0" w:color="auto"/>
            </w:tcBorders>
            <w:vAlign w:val="center"/>
          </w:tcPr>
          <w:p w14:paraId="155AB996"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0.96</w:t>
            </w:r>
          </w:p>
        </w:tc>
        <w:tc>
          <w:tcPr>
            <w:tcW w:w="741" w:type="dxa"/>
            <w:tcBorders>
              <w:top w:val="double" w:sz="4" w:space="0" w:color="auto"/>
              <w:right w:val="double" w:sz="4" w:space="0" w:color="auto"/>
            </w:tcBorders>
            <w:vAlign w:val="center"/>
          </w:tcPr>
          <w:p w14:paraId="548E7BD8"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0.65</w:t>
            </w:r>
          </w:p>
        </w:tc>
        <w:tc>
          <w:tcPr>
            <w:tcW w:w="711" w:type="dxa"/>
            <w:tcBorders>
              <w:top w:val="double" w:sz="4" w:space="0" w:color="auto"/>
              <w:left w:val="double" w:sz="4" w:space="0" w:color="auto"/>
            </w:tcBorders>
            <w:vAlign w:val="center"/>
          </w:tcPr>
          <w:p w14:paraId="7931EAD4" w14:textId="77777777" w:rsidR="00E27D52" w:rsidRPr="00A46601" w:rsidRDefault="00E27D52" w:rsidP="00E06AD0">
            <w:pPr>
              <w:spacing w:before="40" w:after="40"/>
              <w:jc w:val="center"/>
              <w:rPr>
                <w:rFonts w:cs="Arial"/>
                <w:color w:val="000000"/>
                <w:sz w:val="20"/>
                <w:szCs w:val="20"/>
              </w:rPr>
            </w:pPr>
            <w:r w:rsidRPr="00CF66BA">
              <w:rPr>
                <w:rFonts w:cs="Arial"/>
                <w:color w:val="000000"/>
              </w:rPr>
              <w:t>64</w:t>
            </w:r>
          </w:p>
        </w:tc>
        <w:tc>
          <w:tcPr>
            <w:tcW w:w="712" w:type="dxa"/>
            <w:tcBorders>
              <w:top w:val="double" w:sz="4" w:space="0" w:color="auto"/>
            </w:tcBorders>
            <w:vAlign w:val="center"/>
          </w:tcPr>
          <w:p w14:paraId="0B0AAD4C" w14:textId="77777777" w:rsidR="00E27D52" w:rsidRPr="00A46601" w:rsidRDefault="00E27D52" w:rsidP="00E06AD0">
            <w:pPr>
              <w:spacing w:before="40" w:after="40"/>
              <w:jc w:val="center"/>
              <w:rPr>
                <w:rFonts w:cs="Arial"/>
                <w:color w:val="000000"/>
                <w:sz w:val="20"/>
                <w:szCs w:val="20"/>
              </w:rPr>
            </w:pPr>
            <w:r w:rsidRPr="001F661F">
              <w:rPr>
                <w:rFonts w:cs="Arial"/>
                <w:color w:val="000000"/>
                <w:sz w:val="20"/>
                <w:szCs w:val="20"/>
              </w:rPr>
              <w:t>16</w:t>
            </w:r>
          </w:p>
        </w:tc>
        <w:tc>
          <w:tcPr>
            <w:tcW w:w="961" w:type="dxa"/>
            <w:tcBorders>
              <w:top w:val="double" w:sz="4" w:space="0" w:color="auto"/>
            </w:tcBorders>
            <w:vAlign w:val="center"/>
          </w:tcPr>
          <w:p w14:paraId="33A6EDD7" w14:textId="77777777" w:rsidR="00E27D52" w:rsidRPr="00A46601" w:rsidRDefault="00E27D52" w:rsidP="00E06AD0">
            <w:pPr>
              <w:spacing w:before="40" w:after="40"/>
              <w:jc w:val="center"/>
              <w:rPr>
                <w:rFonts w:cs="Arial"/>
                <w:color w:val="000000"/>
                <w:sz w:val="20"/>
                <w:szCs w:val="20"/>
              </w:rPr>
            </w:pPr>
            <w:r w:rsidRPr="007D57D2">
              <w:rPr>
                <w:rFonts w:cs="Arial"/>
                <w:color w:val="000000"/>
                <w:sz w:val="20"/>
                <w:szCs w:val="20"/>
              </w:rPr>
              <w:t>0.99</w:t>
            </w:r>
          </w:p>
        </w:tc>
        <w:tc>
          <w:tcPr>
            <w:tcW w:w="753" w:type="dxa"/>
            <w:tcBorders>
              <w:top w:val="double" w:sz="4" w:space="0" w:color="auto"/>
            </w:tcBorders>
            <w:vAlign w:val="center"/>
          </w:tcPr>
          <w:p w14:paraId="25FF118C"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1.22</w:t>
            </w:r>
          </w:p>
        </w:tc>
        <w:tc>
          <w:tcPr>
            <w:tcW w:w="741" w:type="dxa"/>
            <w:tcBorders>
              <w:top w:val="double" w:sz="4" w:space="0" w:color="auto"/>
            </w:tcBorders>
            <w:vAlign w:val="center"/>
          </w:tcPr>
          <w:p w14:paraId="4550E36D"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0.77</w:t>
            </w:r>
          </w:p>
        </w:tc>
      </w:tr>
      <w:tr w:rsidR="00E27D52" w14:paraId="44BA310B" w14:textId="77777777" w:rsidTr="00E06AD0">
        <w:tc>
          <w:tcPr>
            <w:tcW w:w="730" w:type="dxa"/>
            <w:vAlign w:val="center"/>
          </w:tcPr>
          <w:p w14:paraId="4D1DED97" w14:textId="77777777" w:rsidR="00E27D52" w:rsidRPr="00A46601" w:rsidRDefault="00E27D52" w:rsidP="00E06AD0">
            <w:pPr>
              <w:spacing w:before="40" w:after="40"/>
              <w:jc w:val="center"/>
              <w:rPr>
                <w:rFonts w:cs="Arial"/>
                <w:color w:val="000000"/>
                <w:sz w:val="20"/>
                <w:szCs w:val="20"/>
              </w:rPr>
            </w:pPr>
            <w:r w:rsidRPr="001F661F">
              <w:rPr>
                <w:rFonts w:cs="Arial"/>
                <w:color w:val="000000"/>
                <w:sz w:val="20"/>
                <w:szCs w:val="20"/>
              </w:rPr>
              <w:t>128</w:t>
            </w:r>
          </w:p>
        </w:tc>
        <w:tc>
          <w:tcPr>
            <w:tcW w:w="710" w:type="dxa"/>
            <w:vAlign w:val="center"/>
          </w:tcPr>
          <w:p w14:paraId="10308A2F" w14:textId="77777777" w:rsidR="00E27D52" w:rsidRPr="00A46601" w:rsidRDefault="00E27D52" w:rsidP="00E06AD0">
            <w:pPr>
              <w:spacing w:before="40" w:after="40"/>
              <w:jc w:val="center"/>
              <w:rPr>
                <w:rFonts w:cs="Arial"/>
                <w:color w:val="000000"/>
                <w:sz w:val="20"/>
                <w:szCs w:val="20"/>
              </w:rPr>
            </w:pPr>
            <w:r w:rsidRPr="001F661F">
              <w:rPr>
                <w:rFonts w:cs="Arial"/>
                <w:color w:val="000000"/>
                <w:sz w:val="20"/>
                <w:szCs w:val="20"/>
              </w:rPr>
              <w:t>16</w:t>
            </w:r>
          </w:p>
        </w:tc>
        <w:tc>
          <w:tcPr>
            <w:tcW w:w="739" w:type="dxa"/>
            <w:tcBorders>
              <w:right w:val="double" w:sz="4" w:space="0" w:color="auto"/>
            </w:tcBorders>
            <w:vAlign w:val="center"/>
          </w:tcPr>
          <w:p w14:paraId="3131D5C3"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0.67</w:t>
            </w:r>
          </w:p>
        </w:tc>
        <w:tc>
          <w:tcPr>
            <w:tcW w:w="730" w:type="dxa"/>
            <w:tcBorders>
              <w:left w:val="double" w:sz="4" w:space="0" w:color="auto"/>
            </w:tcBorders>
            <w:vAlign w:val="center"/>
          </w:tcPr>
          <w:p w14:paraId="5FE26584" w14:textId="77777777" w:rsidR="00E27D52" w:rsidRPr="00A46601" w:rsidRDefault="00E27D52" w:rsidP="00E06AD0">
            <w:pPr>
              <w:spacing w:before="40" w:after="40"/>
              <w:jc w:val="center"/>
              <w:rPr>
                <w:rFonts w:cs="Arial"/>
                <w:color w:val="000000"/>
                <w:sz w:val="20"/>
                <w:szCs w:val="20"/>
              </w:rPr>
            </w:pPr>
            <w:r w:rsidRPr="00CF66BA">
              <w:rPr>
                <w:rFonts w:cs="Arial"/>
                <w:color w:val="000000"/>
              </w:rPr>
              <w:t>64</w:t>
            </w:r>
          </w:p>
        </w:tc>
        <w:tc>
          <w:tcPr>
            <w:tcW w:w="711" w:type="dxa"/>
            <w:vAlign w:val="center"/>
          </w:tcPr>
          <w:p w14:paraId="0B5D6454" w14:textId="77777777" w:rsidR="00E27D52" w:rsidRPr="00A46601" w:rsidRDefault="00E27D52" w:rsidP="00E06AD0">
            <w:pPr>
              <w:spacing w:before="40" w:after="40"/>
              <w:jc w:val="center"/>
              <w:rPr>
                <w:rFonts w:cs="Arial"/>
                <w:color w:val="000000"/>
                <w:sz w:val="20"/>
                <w:szCs w:val="20"/>
              </w:rPr>
            </w:pPr>
            <w:r w:rsidRPr="001F661F">
              <w:rPr>
                <w:rFonts w:cs="Arial"/>
                <w:color w:val="000000"/>
                <w:sz w:val="20"/>
                <w:szCs w:val="20"/>
              </w:rPr>
              <w:t>16</w:t>
            </w:r>
          </w:p>
        </w:tc>
        <w:tc>
          <w:tcPr>
            <w:tcW w:w="961" w:type="dxa"/>
            <w:vAlign w:val="center"/>
          </w:tcPr>
          <w:p w14:paraId="18DEA929"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0.81</w:t>
            </w:r>
          </w:p>
        </w:tc>
        <w:tc>
          <w:tcPr>
            <w:tcW w:w="762" w:type="dxa"/>
            <w:vAlign w:val="center"/>
          </w:tcPr>
          <w:p w14:paraId="310C37AD"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0.93</w:t>
            </w:r>
          </w:p>
        </w:tc>
        <w:tc>
          <w:tcPr>
            <w:tcW w:w="741" w:type="dxa"/>
            <w:tcBorders>
              <w:right w:val="double" w:sz="4" w:space="0" w:color="auto"/>
            </w:tcBorders>
            <w:vAlign w:val="center"/>
          </w:tcPr>
          <w:p w14:paraId="3CC0C103"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0.67</w:t>
            </w:r>
          </w:p>
        </w:tc>
        <w:tc>
          <w:tcPr>
            <w:tcW w:w="711" w:type="dxa"/>
            <w:tcBorders>
              <w:left w:val="double" w:sz="4" w:space="0" w:color="auto"/>
            </w:tcBorders>
            <w:vAlign w:val="center"/>
          </w:tcPr>
          <w:p w14:paraId="49B96FC6" w14:textId="77777777" w:rsidR="00E27D52" w:rsidRPr="00A46601" w:rsidRDefault="00E27D52" w:rsidP="00E06AD0">
            <w:pPr>
              <w:spacing w:before="40" w:after="40"/>
              <w:jc w:val="center"/>
              <w:rPr>
                <w:rFonts w:cs="Arial"/>
                <w:color w:val="000000"/>
                <w:sz w:val="20"/>
                <w:szCs w:val="20"/>
              </w:rPr>
            </w:pPr>
            <w:r w:rsidRPr="00CF66BA">
              <w:rPr>
                <w:rFonts w:cs="Arial"/>
                <w:color w:val="000000"/>
              </w:rPr>
              <w:t>32</w:t>
            </w:r>
          </w:p>
        </w:tc>
        <w:tc>
          <w:tcPr>
            <w:tcW w:w="712" w:type="dxa"/>
            <w:vAlign w:val="center"/>
          </w:tcPr>
          <w:p w14:paraId="6A01D70B" w14:textId="77777777" w:rsidR="00E27D52" w:rsidRPr="00A46601" w:rsidRDefault="00E27D52" w:rsidP="00E06AD0">
            <w:pPr>
              <w:spacing w:before="40" w:after="40"/>
              <w:jc w:val="center"/>
              <w:rPr>
                <w:rFonts w:cs="Arial"/>
                <w:color w:val="000000"/>
                <w:sz w:val="20"/>
                <w:szCs w:val="20"/>
              </w:rPr>
            </w:pPr>
            <w:r w:rsidRPr="001F661F">
              <w:rPr>
                <w:rFonts w:cs="Arial"/>
                <w:color w:val="000000"/>
                <w:sz w:val="20"/>
                <w:szCs w:val="20"/>
              </w:rPr>
              <w:t>16</w:t>
            </w:r>
          </w:p>
        </w:tc>
        <w:tc>
          <w:tcPr>
            <w:tcW w:w="961" w:type="dxa"/>
            <w:vAlign w:val="center"/>
          </w:tcPr>
          <w:p w14:paraId="63A3B236" w14:textId="77777777" w:rsidR="00E27D52" w:rsidRPr="00A46601" w:rsidRDefault="00E27D52" w:rsidP="00E06AD0">
            <w:pPr>
              <w:spacing w:before="40" w:after="40"/>
              <w:jc w:val="center"/>
              <w:rPr>
                <w:rFonts w:cs="Arial"/>
                <w:color w:val="000000"/>
                <w:sz w:val="20"/>
                <w:szCs w:val="20"/>
              </w:rPr>
            </w:pPr>
            <w:r w:rsidRPr="007D57D2">
              <w:rPr>
                <w:rFonts w:cs="Arial"/>
                <w:color w:val="000000"/>
                <w:sz w:val="20"/>
                <w:szCs w:val="20"/>
              </w:rPr>
              <w:t>1.09</w:t>
            </w:r>
          </w:p>
        </w:tc>
        <w:tc>
          <w:tcPr>
            <w:tcW w:w="753" w:type="dxa"/>
            <w:vAlign w:val="center"/>
          </w:tcPr>
          <w:p w14:paraId="19F8AD11"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1.26</w:t>
            </w:r>
          </w:p>
        </w:tc>
        <w:tc>
          <w:tcPr>
            <w:tcW w:w="741" w:type="dxa"/>
            <w:vAlign w:val="center"/>
          </w:tcPr>
          <w:p w14:paraId="74142AC8"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0.86</w:t>
            </w:r>
          </w:p>
        </w:tc>
      </w:tr>
      <w:tr w:rsidR="00E27D52" w14:paraId="2CA48D87" w14:textId="77777777" w:rsidTr="00E06AD0">
        <w:tc>
          <w:tcPr>
            <w:tcW w:w="730" w:type="dxa"/>
            <w:tcBorders>
              <w:bottom w:val="double" w:sz="4" w:space="0" w:color="auto"/>
            </w:tcBorders>
            <w:vAlign w:val="center"/>
          </w:tcPr>
          <w:p w14:paraId="35F84C89" w14:textId="77777777" w:rsidR="00E27D52" w:rsidRPr="00A46601" w:rsidRDefault="00E27D52" w:rsidP="00E06AD0">
            <w:pPr>
              <w:spacing w:before="40" w:after="40"/>
              <w:jc w:val="center"/>
              <w:rPr>
                <w:rFonts w:cs="Arial"/>
                <w:color w:val="000000"/>
                <w:sz w:val="20"/>
                <w:szCs w:val="20"/>
              </w:rPr>
            </w:pPr>
            <w:r w:rsidRPr="001F661F">
              <w:rPr>
                <w:rFonts w:cs="Arial"/>
                <w:color w:val="000000"/>
                <w:sz w:val="20"/>
                <w:szCs w:val="20"/>
              </w:rPr>
              <w:t>64</w:t>
            </w:r>
          </w:p>
        </w:tc>
        <w:tc>
          <w:tcPr>
            <w:tcW w:w="710" w:type="dxa"/>
            <w:tcBorders>
              <w:bottom w:val="double" w:sz="4" w:space="0" w:color="auto"/>
            </w:tcBorders>
            <w:vAlign w:val="center"/>
          </w:tcPr>
          <w:p w14:paraId="119CFFEF" w14:textId="77777777" w:rsidR="00E27D52" w:rsidRPr="00A46601" w:rsidRDefault="00E27D52" w:rsidP="00E06AD0">
            <w:pPr>
              <w:spacing w:before="40" w:after="40"/>
              <w:jc w:val="center"/>
              <w:rPr>
                <w:rFonts w:cs="Arial"/>
                <w:color w:val="000000"/>
                <w:sz w:val="20"/>
                <w:szCs w:val="20"/>
              </w:rPr>
            </w:pPr>
            <w:r w:rsidRPr="001F661F">
              <w:rPr>
                <w:rFonts w:cs="Arial"/>
                <w:color w:val="000000"/>
                <w:sz w:val="20"/>
                <w:szCs w:val="20"/>
              </w:rPr>
              <w:t>16</w:t>
            </w:r>
          </w:p>
        </w:tc>
        <w:tc>
          <w:tcPr>
            <w:tcW w:w="739" w:type="dxa"/>
            <w:tcBorders>
              <w:bottom w:val="double" w:sz="4" w:space="0" w:color="auto"/>
              <w:right w:val="double" w:sz="4" w:space="0" w:color="auto"/>
            </w:tcBorders>
            <w:vAlign w:val="center"/>
          </w:tcPr>
          <w:p w14:paraId="4F133756"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0.75</w:t>
            </w:r>
          </w:p>
        </w:tc>
        <w:tc>
          <w:tcPr>
            <w:tcW w:w="730" w:type="dxa"/>
            <w:tcBorders>
              <w:left w:val="double" w:sz="4" w:space="0" w:color="auto"/>
              <w:bottom w:val="double" w:sz="4" w:space="0" w:color="auto"/>
            </w:tcBorders>
            <w:vAlign w:val="center"/>
          </w:tcPr>
          <w:p w14:paraId="2F3EAAF8" w14:textId="77777777" w:rsidR="00E27D52" w:rsidRPr="00A46601" w:rsidRDefault="00E27D52" w:rsidP="00E06AD0">
            <w:pPr>
              <w:spacing w:before="40" w:after="40"/>
              <w:jc w:val="center"/>
              <w:rPr>
                <w:rFonts w:cs="Arial"/>
                <w:color w:val="000000"/>
                <w:sz w:val="20"/>
                <w:szCs w:val="20"/>
              </w:rPr>
            </w:pPr>
            <w:r w:rsidRPr="00CF66BA">
              <w:rPr>
                <w:rFonts w:cs="Arial"/>
                <w:color w:val="000000"/>
              </w:rPr>
              <w:t>32</w:t>
            </w:r>
          </w:p>
        </w:tc>
        <w:tc>
          <w:tcPr>
            <w:tcW w:w="711" w:type="dxa"/>
            <w:tcBorders>
              <w:bottom w:val="double" w:sz="4" w:space="0" w:color="auto"/>
            </w:tcBorders>
            <w:vAlign w:val="center"/>
          </w:tcPr>
          <w:p w14:paraId="1231C5F0" w14:textId="77777777" w:rsidR="00E27D52" w:rsidRPr="00A46601" w:rsidRDefault="00E27D52" w:rsidP="00E06AD0">
            <w:pPr>
              <w:spacing w:before="40" w:after="40"/>
              <w:jc w:val="center"/>
              <w:rPr>
                <w:rFonts w:cs="Arial"/>
                <w:color w:val="000000"/>
                <w:sz w:val="20"/>
                <w:szCs w:val="20"/>
              </w:rPr>
            </w:pPr>
            <w:r w:rsidRPr="001F661F">
              <w:rPr>
                <w:rFonts w:cs="Arial"/>
                <w:color w:val="000000"/>
                <w:sz w:val="20"/>
                <w:szCs w:val="20"/>
              </w:rPr>
              <w:t>16</w:t>
            </w:r>
          </w:p>
        </w:tc>
        <w:tc>
          <w:tcPr>
            <w:tcW w:w="961" w:type="dxa"/>
            <w:tcBorders>
              <w:bottom w:val="double" w:sz="4" w:space="0" w:color="auto"/>
            </w:tcBorders>
            <w:vAlign w:val="center"/>
          </w:tcPr>
          <w:p w14:paraId="1A833380"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1.07</w:t>
            </w:r>
          </w:p>
        </w:tc>
        <w:tc>
          <w:tcPr>
            <w:tcW w:w="762" w:type="dxa"/>
            <w:tcBorders>
              <w:bottom w:val="double" w:sz="4" w:space="0" w:color="auto"/>
            </w:tcBorders>
            <w:vAlign w:val="center"/>
          </w:tcPr>
          <w:p w14:paraId="365B6887"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1.20</w:t>
            </w:r>
          </w:p>
        </w:tc>
        <w:tc>
          <w:tcPr>
            <w:tcW w:w="741" w:type="dxa"/>
            <w:tcBorders>
              <w:bottom w:val="double" w:sz="4" w:space="0" w:color="auto"/>
              <w:right w:val="double" w:sz="4" w:space="0" w:color="auto"/>
            </w:tcBorders>
            <w:vAlign w:val="center"/>
          </w:tcPr>
          <w:p w14:paraId="6BC5D144"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0.86</w:t>
            </w:r>
          </w:p>
        </w:tc>
        <w:tc>
          <w:tcPr>
            <w:tcW w:w="711" w:type="dxa"/>
            <w:tcBorders>
              <w:left w:val="double" w:sz="4" w:space="0" w:color="auto"/>
              <w:bottom w:val="double" w:sz="4" w:space="0" w:color="auto"/>
            </w:tcBorders>
            <w:vAlign w:val="center"/>
          </w:tcPr>
          <w:p w14:paraId="1EFA0FD2" w14:textId="77777777" w:rsidR="00E27D52" w:rsidRPr="00A46601" w:rsidRDefault="00E27D52" w:rsidP="00E06AD0">
            <w:pPr>
              <w:spacing w:before="40" w:after="40"/>
              <w:jc w:val="center"/>
              <w:rPr>
                <w:rFonts w:cs="Arial"/>
                <w:color w:val="000000"/>
                <w:sz w:val="20"/>
                <w:szCs w:val="20"/>
              </w:rPr>
            </w:pPr>
            <w:r w:rsidRPr="00CF66BA">
              <w:rPr>
                <w:rFonts w:cs="Arial"/>
                <w:color w:val="000000"/>
              </w:rPr>
              <w:t>16</w:t>
            </w:r>
          </w:p>
        </w:tc>
        <w:tc>
          <w:tcPr>
            <w:tcW w:w="712" w:type="dxa"/>
            <w:tcBorders>
              <w:bottom w:val="double" w:sz="4" w:space="0" w:color="auto"/>
            </w:tcBorders>
            <w:vAlign w:val="center"/>
          </w:tcPr>
          <w:p w14:paraId="7A3DB757" w14:textId="77777777" w:rsidR="00E27D52" w:rsidRPr="00A46601" w:rsidRDefault="00E27D52" w:rsidP="00E06AD0">
            <w:pPr>
              <w:spacing w:before="40" w:after="40"/>
              <w:jc w:val="center"/>
              <w:rPr>
                <w:rFonts w:cs="Arial"/>
                <w:color w:val="000000"/>
                <w:sz w:val="20"/>
                <w:szCs w:val="20"/>
              </w:rPr>
            </w:pPr>
            <w:r w:rsidRPr="001F661F">
              <w:rPr>
                <w:rFonts w:cs="Arial"/>
                <w:color w:val="000000"/>
                <w:sz w:val="20"/>
                <w:szCs w:val="20"/>
              </w:rPr>
              <w:t>16</w:t>
            </w:r>
          </w:p>
        </w:tc>
        <w:tc>
          <w:tcPr>
            <w:tcW w:w="961" w:type="dxa"/>
            <w:tcBorders>
              <w:bottom w:val="double" w:sz="4" w:space="0" w:color="auto"/>
            </w:tcBorders>
            <w:vAlign w:val="center"/>
          </w:tcPr>
          <w:p w14:paraId="2CAF6C75" w14:textId="77777777" w:rsidR="00E27D52" w:rsidRPr="00A46601" w:rsidRDefault="00E27D52" w:rsidP="00E06AD0">
            <w:pPr>
              <w:spacing w:before="40" w:after="40"/>
              <w:jc w:val="center"/>
              <w:rPr>
                <w:rFonts w:cs="Arial"/>
                <w:color w:val="000000"/>
                <w:sz w:val="20"/>
                <w:szCs w:val="20"/>
              </w:rPr>
            </w:pPr>
            <w:r w:rsidRPr="007D57D2">
              <w:rPr>
                <w:rFonts w:cs="Arial"/>
                <w:color w:val="000000"/>
                <w:sz w:val="20"/>
                <w:szCs w:val="20"/>
              </w:rPr>
              <w:t>1.83</w:t>
            </w:r>
          </w:p>
        </w:tc>
        <w:tc>
          <w:tcPr>
            <w:tcW w:w="753" w:type="dxa"/>
            <w:tcBorders>
              <w:bottom w:val="double" w:sz="4" w:space="0" w:color="auto"/>
            </w:tcBorders>
            <w:vAlign w:val="center"/>
          </w:tcPr>
          <w:p w14:paraId="60E0950D"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2.20</w:t>
            </w:r>
          </w:p>
        </w:tc>
        <w:tc>
          <w:tcPr>
            <w:tcW w:w="741" w:type="dxa"/>
            <w:tcBorders>
              <w:bottom w:val="double" w:sz="4" w:space="0" w:color="auto"/>
            </w:tcBorders>
            <w:vAlign w:val="center"/>
          </w:tcPr>
          <w:p w14:paraId="22C2F7AE"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1.32</w:t>
            </w:r>
          </w:p>
        </w:tc>
      </w:tr>
      <w:tr w:rsidR="00E27D52" w14:paraId="524C1B0B" w14:textId="77777777" w:rsidTr="00E06AD0">
        <w:tc>
          <w:tcPr>
            <w:tcW w:w="730" w:type="dxa"/>
            <w:tcBorders>
              <w:top w:val="double" w:sz="4" w:space="0" w:color="auto"/>
            </w:tcBorders>
            <w:vAlign w:val="center"/>
          </w:tcPr>
          <w:p w14:paraId="3FD63A2D" w14:textId="77777777" w:rsidR="00E27D52" w:rsidRPr="00A46601" w:rsidRDefault="00E27D52" w:rsidP="00E06AD0">
            <w:pPr>
              <w:spacing w:before="40" w:after="40"/>
              <w:jc w:val="center"/>
              <w:rPr>
                <w:rFonts w:cs="Arial"/>
                <w:color w:val="000000"/>
                <w:sz w:val="20"/>
                <w:szCs w:val="20"/>
              </w:rPr>
            </w:pPr>
            <w:r w:rsidRPr="001F661F">
              <w:rPr>
                <w:rFonts w:cs="Arial"/>
                <w:color w:val="000000"/>
                <w:sz w:val="20"/>
                <w:szCs w:val="20"/>
              </w:rPr>
              <w:t>256</w:t>
            </w:r>
          </w:p>
        </w:tc>
        <w:tc>
          <w:tcPr>
            <w:tcW w:w="710" w:type="dxa"/>
            <w:tcBorders>
              <w:top w:val="double" w:sz="4" w:space="0" w:color="auto"/>
            </w:tcBorders>
            <w:vAlign w:val="center"/>
          </w:tcPr>
          <w:p w14:paraId="1882AACA" w14:textId="77777777" w:rsidR="00E27D52" w:rsidRPr="00A46601" w:rsidRDefault="00E27D52" w:rsidP="00E06AD0">
            <w:pPr>
              <w:spacing w:before="40" w:after="40"/>
              <w:jc w:val="center"/>
              <w:rPr>
                <w:rFonts w:cs="Arial"/>
                <w:color w:val="000000"/>
                <w:sz w:val="20"/>
                <w:szCs w:val="20"/>
              </w:rPr>
            </w:pPr>
            <w:r w:rsidRPr="001F661F">
              <w:rPr>
                <w:rFonts w:cs="Arial"/>
                <w:color w:val="000000"/>
                <w:sz w:val="20"/>
                <w:szCs w:val="20"/>
              </w:rPr>
              <w:t>9</w:t>
            </w:r>
          </w:p>
        </w:tc>
        <w:tc>
          <w:tcPr>
            <w:tcW w:w="739" w:type="dxa"/>
            <w:tcBorders>
              <w:top w:val="double" w:sz="4" w:space="0" w:color="auto"/>
              <w:right w:val="double" w:sz="4" w:space="0" w:color="auto"/>
            </w:tcBorders>
            <w:vAlign w:val="center"/>
          </w:tcPr>
          <w:p w14:paraId="67DEC413"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0.82</w:t>
            </w:r>
          </w:p>
        </w:tc>
        <w:tc>
          <w:tcPr>
            <w:tcW w:w="730" w:type="dxa"/>
            <w:tcBorders>
              <w:top w:val="double" w:sz="4" w:space="0" w:color="auto"/>
              <w:left w:val="double" w:sz="4" w:space="0" w:color="auto"/>
            </w:tcBorders>
            <w:vAlign w:val="center"/>
          </w:tcPr>
          <w:p w14:paraId="6814EBAF" w14:textId="77777777" w:rsidR="00E27D52" w:rsidRPr="00A46601" w:rsidRDefault="00E27D52" w:rsidP="00E06AD0">
            <w:pPr>
              <w:spacing w:before="40" w:after="40"/>
              <w:jc w:val="center"/>
              <w:rPr>
                <w:rFonts w:cs="Arial"/>
                <w:color w:val="000000"/>
                <w:sz w:val="20"/>
                <w:szCs w:val="20"/>
              </w:rPr>
            </w:pPr>
            <w:r w:rsidRPr="00CF66BA">
              <w:rPr>
                <w:rFonts w:cs="Arial"/>
                <w:color w:val="000000"/>
              </w:rPr>
              <w:t>128</w:t>
            </w:r>
          </w:p>
        </w:tc>
        <w:tc>
          <w:tcPr>
            <w:tcW w:w="711" w:type="dxa"/>
            <w:tcBorders>
              <w:top w:val="double" w:sz="4" w:space="0" w:color="auto"/>
            </w:tcBorders>
            <w:vAlign w:val="center"/>
          </w:tcPr>
          <w:p w14:paraId="05A2902A" w14:textId="77777777" w:rsidR="00E27D52" w:rsidRPr="00A46601" w:rsidRDefault="00E27D52" w:rsidP="00E06AD0">
            <w:pPr>
              <w:spacing w:before="40" w:after="40"/>
              <w:jc w:val="center"/>
              <w:rPr>
                <w:rFonts w:cs="Arial"/>
                <w:color w:val="000000"/>
                <w:sz w:val="20"/>
                <w:szCs w:val="20"/>
              </w:rPr>
            </w:pPr>
            <w:r w:rsidRPr="001F661F">
              <w:rPr>
                <w:rFonts w:cs="Arial"/>
                <w:color w:val="000000"/>
                <w:sz w:val="20"/>
                <w:szCs w:val="20"/>
              </w:rPr>
              <w:t>9</w:t>
            </w:r>
          </w:p>
        </w:tc>
        <w:tc>
          <w:tcPr>
            <w:tcW w:w="961" w:type="dxa"/>
            <w:tcBorders>
              <w:top w:val="double" w:sz="4" w:space="0" w:color="auto"/>
            </w:tcBorders>
            <w:vAlign w:val="center"/>
          </w:tcPr>
          <w:p w14:paraId="48814AD6"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0.85</w:t>
            </w:r>
          </w:p>
        </w:tc>
        <w:tc>
          <w:tcPr>
            <w:tcW w:w="762" w:type="dxa"/>
            <w:tcBorders>
              <w:top w:val="double" w:sz="4" w:space="0" w:color="auto"/>
            </w:tcBorders>
            <w:vAlign w:val="center"/>
          </w:tcPr>
          <w:p w14:paraId="2320DAB2"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0.97</w:t>
            </w:r>
          </w:p>
        </w:tc>
        <w:tc>
          <w:tcPr>
            <w:tcW w:w="741" w:type="dxa"/>
            <w:tcBorders>
              <w:top w:val="double" w:sz="4" w:space="0" w:color="auto"/>
              <w:right w:val="double" w:sz="4" w:space="0" w:color="auto"/>
            </w:tcBorders>
            <w:vAlign w:val="center"/>
          </w:tcPr>
          <w:p w14:paraId="3E72A82B"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0.76</w:t>
            </w:r>
          </w:p>
        </w:tc>
        <w:tc>
          <w:tcPr>
            <w:tcW w:w="711" w:type="dxa"/>
            <w:tcBorders>
              <w:top w:val="double" w:sz="4" w:space="0" w:color="auto"/>
              <w:left w:val="double" w:sz="4" w:space="0" w:color="auto"/>
            </w:tcBorders>
            <w:vAlign w:val="center"/>
          </w:tcPr>
          <w:p w14:paraId="4FAA5ABA" w14:textId="77777777" w:rsidR="00E27D52" w:rsidRPr="00A46601" w:rsidRDefault="00E27D52" w:rsidP="00E06AD0">
            <w:pPr>
              <w:spacing w:before="40" w:after="40"/>
              <w:jc w:val="center"/>
              <w:rPr>
                <w:rFonts w:cs="Arial"/>
                <w:color w:val="000000"/>
                <w:sz w:val="20"/>
                <w:szCs w:val="20"/>
              </w:rPr>
            </w:pPr>
            <w:r w:rsidRPr="00CF66BA">
              <w:rPr>
                <w:rFonts w:cs="Arial"/>
                <w:color w:val="000000"/>
              </w:rPr>
              <w:t>64</w:t>
            </w:r>
          </w:p>
        </w:tc>
        <w:tc>
          <w:tcPr>
            <w:tcW w:w="712" w:type="dxa"/>
            <w:tcBorders>
              <w:top w:val="double" w:sz="4" w:space="0" w:color="auto"/>
            </w:tcBorders>
            <w:vAlign w:val="center"/>
          </w:tcPr>
          <w:p w14:paraId="55677AFE" w14:textId="77777777" w:rsidR="00E27D52" w:rsidRPr="00A46601" w:rsidRDefault="00E27D52" w:rsidP="00E06AD0">
            <w:pPr>
              <w:spacing w:before="40" w:after="40"/>
              <w:jc w:val="center"/>
              <w:rPr>
                <w:rFonts w:cs="Arial"/>
                <w:color w:val="000000"/>
                <w:sz w:val="20"/>
                <w:szCs w:val="20"/>
              </w:rPr>
            </w:pPr>
            <w:r w:rsidRPr="001F661F">
              <w:rPr>
                <w:rFonts w:cs="Arial"/>
                <w:color w:val="000000"/>
                <w:sz w:val="20"/>
                <w:szCs w:val="20"/>
              </w:rPr>
              <w:t>9</w:t>
            </w:r>
          </w:p>
        </w:tc>
        <w:tc>
          <w:tcPr>
            <w:tcW w:w="961" w:type="dxa"/>
            <w:tcBorders>
              <w:top w:val="double" w:sz="4" w:space="0" w:color="auto"/>
            </w:tcBorders>
            <w:vAlign w:val="center"/>
          </w:tcPr>
          <w:p w14:paraId="7DE651EA" w14:textId="77777777" w:rsidR="00E27D52" w:rsidRPr="00A46601" w:rsidRDefault="00E27D52" w:rsidP="00E06AD0">
            <w:pPr>
              <w:spacing w:before="40" w:after="40"/>
              <w:jc w:val="center"/>
              <w:rPr>
                <w:rFonts w:cs="Arial"/>
                <w:color w:val="000000"/>
                <w:sz w:val="20"/>
                <w:szCs w:val="20"/>
              </w:rPr>
            </w:pPr>
            <w:r w:rsidRPr="007D57D2">
              <w:rPr>
                <w:rFonts w:cs="Arial"/>
                <w:color w:val="000000"/>
                <w:sz w:val="20"/>
                <w:szCs w:val="20"/>
              </w:rPr>
              <w:t>1.00</w:t>
            </w:r>
          </w:p>
        </w:tc>
        <w:tc>
          <w:tcPr>
            <w:tcW w:w="753" w:type="dxa"/>
            <w:tcBorders>
              <w:top w:val="double" w:sz="4" w:space="0" w:color="auto"/>
            </w:tcBorders>
            <w:vAlign w:val="center"/>
          </w:tcPr>
          <w:p w14:paraId="07E17094"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1.20</w:t>
            </w:r>
          </w:p>
        </w:tc>
        <w:tc>
          <w:tcPr>
            <w:tcW w:w="741" w:type="dxa"/>
            <w:tcBorders>
              <w:top w:val="double" w:sz="4" w:space="0" w:color="auto"/>
            </w:tcBorders>
            <w:vAlign w:val="center"/>
          </w:tcPr>
          <w:p w14:paraId="6EA886E6"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0.84</w:t>
            </w:r>
          </w:p>
        </w:tc>
      </w:tr>
      <w:tr w:rsidR="00E27D52" w14:paraId="23D98228" w14:textId="77777777" w:rsidTr="00E06AD0">
        <w:tc>
          <w:tcPr>
            <w:tcW w:w="730" w:type="dxa"/>
            <w:vAlign w:val="center"/>
          </w:tcPr>
          <w:p w14:paraId="4CB647A4" w14:textId="77777777" w:rsidR="00E27D52" w:rsidRPr="00A46601" w:rsidRDefault="00E27D52" w:rsidP="00E06AD0">
            <w:pPr>
              <w:spacing w:before="40" w:after="40"/>
              <w:jc w:val="center"/>
              <w:rPr>
                <w:rFonts w:cs="Arial"/>
                <w:color w:val="000000"/>
                <w:sz w:val="20"/>
                <w:szCs w:val="20"/>
              </w:rPr>
            </w:pPr>
            <w:r w:rsidRPr="001F661F">
              <w:rPr>
                <w:rFonts w:cs="Arial"/>
                <w:color w:val="000000"/>
                <w:sz w:val="20"/>
                <w:szCs w:val="20"/>
              </w:rPr>
              <w:t>128</w:t>
            </w:r>
          </w:p>
        </w:tc>
        <w:tc>
          <w:tcPr>
            <w:tcW w:w="710" w:type="dxa"/>
            <w:vAlign w:val="center"/>
          </w:tcPr>
          <w:p w14:paraId="07E745D5" w14:textId="77777777" w:rsidR="00E27D52" w:rsidRPr="00A46601" w:rsidRDefault="00E27D52" w:rsidP="00E06AD0">
            <w:pPr>
              <w:spacing w:before="40" w:after="40"/>
              <w:jc w:val="center"/>
              <w:rPr>
                <w:rFonts w:cs="Arial"/>
                <w:color w:val="000000"/>
                <w:sz w:val="20"/>
                <w:szCs w:val="20"/>
              </w:rPr>
            </w:pPr>
            <w:r w:rsidRPr="001F661F">
              <w:rPr>
                <w:rFonts w:cs="Arial"/>
                <w:color w:val="000000"/>
                <w:sz w:val="20"/>
                <w:szCs w:val="20"/>
              </w:rPr>
              <w:t>9</w:t>
            </w:r>
          </w:p>
        </w:tc>
        <w:tc>
          <w:tcPr>
            <w:tcW w:w="739" w:type="dxa"/>
            <w:tcBorders>
              <w:right w:val="double" w:sz="4" w:space="0" w:color="auto"/>
            </w:tcBorders>
            <w:vAlign w:val="center"/>
          </w:tcPr>
          <w:p w14:paraId="4E6EBB65"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0.81</w:t>
            </w:r>
          </w:p>
        </w:tc>
        <w:tc>
          <w:tcPr>
            <w:tcW w:w="730" w:type="dxa"/>
            <w:tcBorders>
              <w:left w:val="double" w:sz="4" w:space="0" w:color="auto"/>
            </w:tcBorders>
            <w:vAlign w:val="center"/>
          </w:tcPr>
          <w:p w14:paraId="0917E251" w14:textId="77777777" w:rsidR="00E27D52" w:rsidRPr="00A46601" w:rsidRDefault="00E27D52" w:rsidP="00E06AD0">
            <w:pPr>
              <w:spacing w:before="40" w:after="40"/>
              <w:jc w:val="center"/>
              <w:rPr>
                <w:rFonts w:cs="Arial"/>
                <w:color w:val="000000"/>
                <w:sz w:val="20"/>
                <w:szCs w:val="20"/>
              </w:rPr>
            </w:pPr>
            <w:r w:rsidRPr="00CF66BA">
              <w:rPr>
                <w:rFonts w:cs="Arial"/>
                <w:color w:val="000000"/>
              </w:rPr>
              <w:t>64</w:t>
            </w:r>
          </w:p>
        </w:tc>
        <w:tc>
          <w:tcPr>
            <w:tcW w:w="711" w:type="dxa"/>
            <w:vAlign w:val="center"/>
          </w:tcPr>
          <w:p w14:paraId="745201FB" w14:textId="77777777" w:rsidR="00E27D52" w:rsidRPr="00A46601" w:rsidRDefault="00E27D52" w:rsidP="00E06AD0">
            <w:pPr>
              <w:spacing w:before="40" w:after="40"/>
              <w:jc w:val="center"/>
              <w:rPr>
                <w:rFonts w:cs="Arial"/>
                <w:color w:val="000000"/>
                <w:sz w:val="20"/>
                <w:szCs w:val="20"/>
              </w:rPr>
            </w:pPr>
            <w:r w:rsidRPr="001F661F">
              <w:rPr>
                <w:rFonts w:cs="Arial"/>
                <w:color w:val="000000"/>
                <w:sz w:val="20"/>
                <w:szCs w:val="20"/>
              </w:rPr>
              <w:t>9</w:t>
            </w:r>
          </w:p>
        </w:tc>
        <w:tc>
          <w:tcPr>
            <w:tcW w:w="961" w:type="dxa"/>
            <w:vAlign w:val="center"/>
          </w:tcPr>
          <w:p w14:paraId="0923021B"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0.85</w:t>
            </w:r>
          </w:p>
        </w:tc>
        <w:tc>
          <w:tcPr>
            <w:tcW w:w="762" w:type="dxa"/>
            <w:vAlign w:val="center"/>
          </w:tcPr>
          <w:p w14:paraId="1F148C78"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0.94</w:t>
            </w:r>
          </w:p>
        </w:tc>
        <w:tc>
          <w:tcPr>
            <w:tcW w:w="741" w:type="dxa"/>
            <w:tcBorders>
              <w:right w:val="double" w:sz="4" w:space="0" w:color="auto"/>
            </w:tcBorders>
            <w:vAlign w:val="center"/>
          </w:tcPr>
          <w:p w14:paraId="725D9615"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0.76</w:t>
            </w:r>
          </w:p>
        </w:tc>
        <w:tc>
          <w:tcPr>
            <w:tcW w:w="711" w:type="dxa"/>
            <w:tcBorders>
              <w:left w:val="double" w:sz="4" w:space="0" w:color="auto"/>
            </w:tcBorders>
            <w:vAlign w:val="center"/>
          </w:tcPr>
          <w:p w14:paraId="0B539034" w14:textId="77777777" w:rsidR="00E27D52" w:rsidRPr="00A46601" w:rsidRDefault="00E27D52" w:rsidP="00E06AD0">
            <w:pPr>
              <w:spacing w:before="40" w:after="40"/>
              <w:jc w:val="center"/>
              <w:rPr>
                <w:rFonts w:cs="Arial"/>
                <w:color w:val="000000"/>
                <w:sz w:val="20"/>
                <w:szCs w:val="20"/>
              </w:rPr>
            </w:pPr>
            <w:r w:rsidRPr="00CF66BA">
              <w:rPr>
                <w:rFonts w:cs="Arial"/>
                <w:color w:val="000000"/>
              </w:rPr>
              <w:t>32</w:t>
            </w:r>
          </w:p>
        </w:tc>
        <w:tc>
          <w:tcPr>
            <w:tcW w:w="712" w:type="dxa"/>
            <w:vAlign w:val="center"/>
          </w:tcPr>
          <w:p w14:paraId="1FCFD603" w14:textId="77777777" w:rsidR="00E27D52" w:rsidRPr="00A46601" w:rsidRDefault="00E27D52" w:rsidP="00E06AD0">
            <w:pPr>
              <w:spacing w:before="40" w:after="40"/>
              <w:jc w:val="center"/>
              <w:rPr>
                <w:rFonts w:cs="Arial"/>
                <w:color w:val="000000"/>
                <w:sz w:val="20"/>
                <w:szCs w:val="20"/>
              </w:rPr>
            </w:pPr>
            <w:r w:rsidRPr="001F661F">
              <w:rPr>
                <w:rFonts w:cs="Arial"/>
                <w:color w:val="000000"/>
                <w:sz w:val="20"/>
                <w:szCs w:val="20"/>
              </w:rPr>
              <w:t>9</w:t>
            </w:r>
          </w:p>
        </w:tc>
        <w:tc>
          <w:tcPr>
            <w:tcW w:w="961" w:type="dxa"/>
            <w:vAlign w:val="center"/>
          </w:tcPr>
          <w:p w14:paraId="0351F0A2" w14:textId="77777777" w:rsidR="00E27D52" w:rsidRPr="00A46601" w:rsidRDefault="00E27D52" w:rsidP="00E06AD0">
            <w:pPr>
              <w:spacing w:before="40" w:after="40"/>
              <w:jc w:val="center"/>
              <w:rPr>
                <w:rFonts w:cs="Arial"/>
                <w:color w:val="000000"/>
                <w:sz w:val="20"/>
                <w:szCs w:val="20"/>
              </w:rPr>
            </w:pPr>
            <w:r w:rsidRPr="007D57D2">
              <w:rPr>
                <w:rFonts w:cs="Arial"/>
                <w:color w:val="000000"/>
                <w:sz w:val="20"/>
                <w:szCs w:val="20"/>
              </w:rPr>
              <w:t>1.10</w:t>
            </w:r>
          </w:p>
        </w:tc>
        <w:tc>
          <w:tcPr>
            <w:tcW w:w="753" w:type="dxa"/>
            <w:vAlign w:val="center"/>
          </w:tcPr>
          <w:p w14:paraId="79892B86"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1.29</w:t>
            </w:r>
          </w:p>
        </w:tc>
        <w:tc>
          <w:tcPr>
            <w:tcW w:w="741" w:type="dxa"/>
            <w:vAlign w:val="center"/>
          </w:tcPr>
          <w:p w14:paraId="1E57A81F"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0.87</w:t>
            </w:r>
          </w:p>
        </w:tc>
      </w:tr>
      <w:tr w:rsidR="00E27D52" w14:paraId="45DB6A18" w14:textId="77777777" w:rsidTr="00E06AD0">
        <w:tc>
          <w:tcPr>
            <w:tcW w:w="730" w:type="dxa"/>
            <w:vAlign w:val="center"/>
          </w:tcPr>
          <w:p w14:paraId="6A630AA7" w14:textId="77777777" w:rsidR="00E27D52" w:rsidRPr="00A46601" w:rsidRDefault="00E27D52" w:rsidP="00E06AD0">
            <w:pPr>
              <w:spacing w:before="40" w:after="40"/>
              <w:jc w:val="center"/>
              <w:rPr>
                <w:rFonts w:cs="Arial"/>
                <w:color w:val="000000"/>
                <w:sz w:val="20"/>
                <w:szCs w:val="20"/>
              </w:rPr>
            </w:pPr>
            <w:r w:rsidRPr="001F661F">
              <w:rPr>
                <w:rFonts w:cs="Arial"/>
                <w:color w:val="000000"/>
                <w:sz w:val="20"/>
                <w:szCs w:val="20"/>
              </w:rPr>
              <w:t>64</w:t>
            </w:r>
          </w:p>
        </w:tc>
        <w:tc>
          <w:tcPr>
            <w:tcW w:w="710" w:type="dxa"/>
            <w:vAlign w:val="center"/>
          </w:tcPr>
          <w:p w14:paraId="749C8580" w14:textId="77777777" w:rsidR="00E27D52" w:rsidRPr="00A46601" w:rsidRDefault="00E27D52" w:rsidP="00E06AD0">
            <w:pPr>
              <w:spacing w:before="40" w:after="40"/>
              <w:jc w:val="center"/>
              <w:rPr>
                <w:rFonts w:cs="Arial"/>
                <w:color w:val="000000"/>
                <w:sz w:val="20"/>
                <w:szCs w:val="20"/>
              </w:rPr>
            </w:pPr>
            <w:r w:rsidRPr="001F661F">
              <w:rPr>
                <w:rFonts w:cs="Arial"/>
                <w:color w:val="000000"/>
                <w:sz w:val="20"/>
                <w:szCs w:val="20"/>
              </w:rPr>
              <w:t>9</w:t>
            </w:r>
          </w:p>
        </w:tc>
        <w:tc>
          <w:tcPr>
            <w:tcW w:w="739" w:type="dxa"/>
            <w:tcBorders>
              <w:right w:val="double" w:sz="4" w:space="0" w:color="auto"/>
            </w:tcBorders>
            <w:vAlign w:val="center"/>
          </w:tcPr>
          <w:p w14:paraId="33BA81BA"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0.82</w:t>
            </w:r>
          </w:p>
        </w:tc>
        <w:tc>
          <w:tcPr>
            <w:tcW w:w="730" w:type="dxa"/>
            <w:tcBorders>
              <w:left w:val="double" w:sz="4" w:space="0" w:color="auto"/>
            </w:tcBorders>
            <w:vAlign w:val="center"/>
          </w:tcPr>
          <w:p w14:paraId="150F8AB9" w14:textId="77777777" w:rsidR="00E27D52" w:rsidRPr="00A46601" w:rsidRDefault="00E27D52" w:rsidP="00E06AD0">
            <w:pPr>
              <w:spacing w:before="40" w:after="40"/>
              <w:jc w:val="center"/>
              <w:rPr>
                <w:rFonts w:cs="Arial"/>
                <w:color w:val="000000"/>
                <w:sz w:val="20"/>
                <w:szCs w:val="20"/>
              </w:rPr>
            </w:pPr>
            <w:r w:rsidRPr="00CF66BA">
              <w:rPr>
                <w:rFonts w:cs="Arial"/>
                <w:color w:val="000000"/>
              </w:rPr>
              <w:t>32</w:t>
            </w:r>
          </w:p>
        </w:tc>
        <w:tc>
          <w:tcPr>
            <w:tcW w:w="711" w:type="dxa"/>
            <w:vAlign w:val="center"/>
          </w:tcPr>
          <w:p w14:paraId="10499FFF" w14:textId="77777777" w:rsidR="00E27D52" w:rsidRPr="00A46601" w:rsidRDefault="00E27D52" w:rsidP="00E06AD0">
            <w:pPr>
              <w:spacing w:before="40" w:after="40"/>
              <w:jc w:val="center"/>
              <w:rPr>
                <w:rFonts w:cs="Arial"/>
                <w:color w:val="000000"/>
                <w:sz w:val="20"/>
                <w:szCs w:val="20"/>
              </w:rPr>
            </w:pPr>
            <w:r w:rsidRPr="001F661F">
              <w:rPr>
                <w:rFonts w:cs="Arial"/>
                <w:color w:val="000000"/>
                <w:sz w:val="20"/>
                <w:szCs w:val="20"/>
              </w:rPr>
              <w:t>9</w:t>
            </w:r>
          </w:p>
        </w:tc>
        <w:tc>
          <w:tcPr>
            <w:tcW w:w="961" w:type="dxa"/>
            <w:vAlign w:val="center"/>
          </w:tcPr>
          <w:p w14:paraId="738BA35E"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1.07</w:t>
            </w:r>
          </w:p>
        </w:tc>
        <w:tc>
          <w:tcPr>
            <w:tcW w:w="762" w:type="dxa"/>
            <w:vAlign w:val="center"/>
          </w:tcPr>
          <w:p w14:paraId="4F075405"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1.19</w:t>
            </w:r>
          </w:p>
        </w:tc>
        <w:tc>
          <w:tcPr>
            <w:tcW w:w="741" w:type="dxa"/>
            <w:tcBorders>
              <w:right w:val="double" w:sz="4" w:space="0" w:color="auto"/>
            </w:tcBorders>
            <w:vAlign w:val="center"/>
          </w:tcPr>
          <w:p w14:paraId="672F1BDB"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0.89</w:t>
            </w:r>
          </w:p>
        </w:tc>
        <w:tc>
          <w:tcPr>
            <w:tcW w:w="711" w:type="dxa"/>
            <w:tcBorders>
              <w:left w:val="double" w:sz="4" w:space="0" w:color="auto"/>
            </w:tcBorders>
            <w:vAlign w:val="center"/>
          </w:tcPr>
          <w:p w14:paraId="154C8ACF" w14:textId="77777777" w:rsidR="00E27D52" w:rsidRPr="00A46601" w:rsidRDefault="00E27D52" w:rsidP="00E06AD0">
            <w:pPr>
              <w:spacing w:before="40" w:after="40"/>
              <w:jc w:val="center"/>
              <w:rPr>
                <w:rFonts w:cs="Arial"/>
                <w:color w:val="000000"/>
                <w:sz w:val="20"/>
                <w:szCs w:val="20"/>
              </w:rPr>
            </w:pPr>
            <w:r w:rsidRPr="00CF66BA">
              <w:rPr>
                <w:rFonts w:cs="Arial"/>
                <w:color w:val="000000"/>
              </w:rPr>
              <w:t>16</w:t>
            </w:r>
          </w:p>
        </w:tc>
        <w:tc>
          <w:tcPr>
            <w:tcW w:w="712" w:type="dxa"/>
            <w:vAlign w:val="center"/>
          </w:tcPr>
          <w:p w14:paraId="3475F068" w14:textId="77777777" w:rsidR="00E27D52" w:rsidRPr="00A46601" w:rsidRDefault="00E27D52" w:rsidP="00E06AD0">
            <w:pPr>
              <w:spacing w:before="40" w:after="40"/>
              <w:jc w:val="center"/>
              <w:rPr>
                <w:rFonts w:cs="Arial"/>
                <w:color w:val="000000"/>
                <w:sz w:val="20"/>
                <w:szCs w:val="20"/>
              </w:rPr>
            </w:pPr>
            <w:r w:rsidRPr="001F661F">
              <w:rPr>
                <w:rFonts w:cs="Arial"/>
                <w:color w:val="000000"/>
                <w:sz w:val="20"/>
                <w:szCs w:val="20"/>
              </w:rPr>
              <w:t>9</w:t>
            </w:r>
          </w:p>
        </w:tc>
        <w:tc>
          <w:tcPr>
            <w:tcW w:w="961" w:type="dxa"/>
            <w:vAlign w:val="center"/>
          </w:tcPr>
          <w:p w14:paraId="2B948B04" w14:textId="77777777" w:rsidR="00E27D52" w:rsidRPr="00A46601" w:rsidRDefault="00E27D52" w:rsidP="00E06AD0">
            <w:pPr>
              <w:spacing w:before="40" w:after="40"/>
              <w:jc w:val="center"/>
              <w:rPr>
                <w:rFonts w:cs="Arial"/>
                <w:color w:val="000000"/>
                <w:sz w:val="20"/>
                <w:szCs w:val="20"/>
              </w:rPr>
            </w:pPr>
            <w:r w:rsidRPr="007D57D2">
              <w:rPr>
                <w:rFonts w:cs="Arial"/>
                <w:color w:val="000000"/>
                <w:sz w:val="20"/>
                <w:szCs w:val="20"/>
              </w:rPr>
              <w:t>1.81</w:t>
            </w:r>
          </w:p>
        </w:tc>
        <w:tc>
          <w:tcPr>
            <w:tcW w:w="753" w:type="dxa"/>
            <w:vAlign w:val="center"/>
          </w:tcPr>
          <w:p w14:paraId="7CA5EBFF"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2.16</w:t>
            </w:r>
          </w:p>
        </w:tc>
        <w:tc>
          <w:tcPr>
            <w:tcW w:w="741" w:type="dxa"/>
            <w:vAlign w:val="center"/>
          </w:tcPr>
          <w:p w14:paraId="045B83C9"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1.31</w:t>
            </w:r>
          </w:p>
        </w:tc>
      </w:tr>
    </w:tbl>
    <w:p w14:paraId="4745FD14" w14:textId="77777777" w:rsidR="00EA7956" w:rsidRDefault="00EA7956" w:rsidP="001F46E8">
      <w:pPr>
        <w:rPr>
          <w:lang w:eastAsia="ja-JP"/>
        </w:rPr>
      </w:pPr>
    </w:p>
    <w:p w14:paraId="73349886" w14:textId="01F9AD9D" w:rsidR="00394268" w:rsidRPr="00394268" w:rsidRDefault="003213A0" w:rsidP="004157FD">
      <w:pPr>
        <w:pStyle w:val="Heading4"/>
      </w:pPr>
      <w:bookmarkStart w:id="112" w:name="_Ref163068298"/>
      <w:bookmarkStart w:id="113" w:name="_Toc165990986"/>
      <w:bookmarkStart w:id="114" w:name="_Toc166260740"/>
      <w:r>
        <w:lastRenderedPageBreak/>
        <w:t xml:space="preserve">Burden of higher </w:t>
      </w:r>
      <w:proofErr w:type="spellStart"/>
      <w:r>
        <w:t>s</w:t>
      </w:r>
      <w:r w:rsidR="00394268">
        <w:t>ignaling</w:t>
      </w:r>
      <w:proofErr w:type="spellEnd"/>
      <w:r w:rsidR="00394268">
        <w:t xml:space="preserve"> size</w:t>
      </w:r>
      <w:bookmarkEnd w:id="112"/>
      <w:r>
        <w:t xml:space="preserve"> with path-based measurements</w:t>
      </w:r>
      <w:bookmarkEnd w:id="113"/>
      <w:bookmarkEnd w:id="114"/>
    </w:p>
    <w:p w14:paraId="7CCFB1AC" w14:textId="28BB8C17" w:rsidR="00320062" w:rsidRDefault="00320062" w:rsidP="001F46E8">
      <w:r w:rsidRPr="00194B5B">
        <w:t>In this section, we provide a preliminary but more detailed signal</w:t>
      </w:r>
      <w:r w:rsidR="00C10131">
        <w:t>ing</w:t>
      </w:r>
      <w:r w:rsidRPr="00194B5B">
        <w:t xml:space="preserve"> size vs positioning accuracy trade-off analysis</w:t>
      </w:r>
      <w:r>
        <w:t xml:space="preserve"> between the sample- and path-based signaling approaches.</w:t>
      </w:r>
    </w:p>
    <w:p w14:paraId="0CEEEFFE" w14:textId="77777777" w:rsidR="00731182" w:rsidRDefault="00731182" w:rsidP="00731182">
      <w:pPr>
        <w:rPr>
          <w:lang w:eastAsia="ja-JP"/>
        </w:rPr>
      </w:pPr>
      <w:r>
        <w:rPr>
          <w:lang w:eastAsia="ja-JP"/>
        </w:rPr>
        <w:t xml:space="preserve">For the sample-based signaling, most companies </w:t>
      </w:r>
      <w:proofErr w:type="gramStart"/>
      <w:r>
        <w:rPr>
          <w:lang w:eastAsia="ja-JP"/>
        </w:rPr>
        <w:t>used</w:t>
      </w:r>
      <w:proofErr w:type="gramEnd"/>
      <w:r>
        <w:rPr>
          <w:lang w:eastAsia="ja-JP"/>
        </w:rPr>
        <w:t xml:space="preserve"> </w:t>
      </w:r>
    </w:p>
    <w:p w14:paraId="4579A49C" w14:textId="77777777" w:rsidR="00731182" w:rsidRPr="00194B5B" w:rsidRDefault="00731182" w:rsidP="00731182">
      <w:pPr>
        <w:ind w:left="567"/>
      </w:pPr>
      <w:r w:rsidRPr="00194B5B">
        <w:t>"Sampling period = 1</w:t>
      </w:r>
      <w:proofErr w:type="gramStart"/>
      <w:r w:rsidRPr="00194B5B">
        <w:t>/(</w:t>
      </w:r>
      <w:proofErr w:type="spellStart"/>
      <w:proofErr w:type="gramEnd"/>
      <w:r w:rsidRPr="00194B5B">
        <w:t>N</w:t>
      </w:r>
      <w:r w:rsidRPr="00194B5B">
        <w:rPr>
          <w:vertAlign w:val="subscript"/>
        </w:rPr>
        <w:t>f</w:t>
      </w:r>
      <w:proofErr w:type="spellEnd"/>
      <w:r w:rsidRPr="00194B5B">
        <w:t xml:space="preserve"> ×∆f). For FR1, sampling period = 1</w:t>
      </w:r>
      <w:proofErr w:type="gramStart"/>
      <w:r w:rsidRPr="00194B5B">
        <w:t>/(</w:t>
      </w:r>
      <w:proofErr w:type="gramEnd"/>
      <w:r w:rsidRPr="00194B5B">
        <w:t xml:space="preserve">4096×30)=8.14 (ns), where </w:t>
      </w:r>
      <w:proofErr w:type="spellStart"/>
      <w:r w:rsidRPr="00194B5B">
        <w:t>N</w:t>
      </w:r>
      <w:r w:rsidRPr="00194B5B">
        <w:rPr>
          <w:vertAlign w:val="subscript"/>
        </w:rPr>
        <w:t>f</w:t>
      </w:r>
      <w:proofErr w:type="spellEnd"/>
      <w:r w:rsidRPr="00194B5B">
        <w:t xml:space="preserve"> =4096 according to 38.211, and ∆f =30 kHz is the subcarrier spacing."  </w:t>
      </w:r>
    </w:p>
    <w:p w14:paraId="66ACDD7F" w14:textId="016F2521" w:rsidR="00731182" w:rsidRPr="00194B5B" w:rsidRDefault="00731182" w:rsidP="00731182">
      <w:r w:rsidRPr="00194B5B">
        <w:t xml:space="preserve">That is, </w:t>
      </w:r>
      <w:r w:rsidRPr="00067FB1">
        <w:rPr>
          <w:b/>
          <w:bCs/>
        </w:rPr>
        <w:t>sampling-based signaling with a resolution of 16</w:t>
      </w:r>
      <w:r w:rsidRPr="00067FB1">
        <w:rPr>
          <w:rFonts w:ascii="Symbol" w:eastAsia="Symbol" w:hAnsi="Symbol" w:cs="Symbol"/>
          <w:b/>
          <w:bCs/>
        </w:rPr>
        <w:sym w:font="Symbol" w:char="F0B4"/>
      </w:r>
      <w:r w:rsidRPr="00067FB1">
        <w:rPr>
          <w:b/>
          <w:bCs/>
        </w:rPr>
        <w:t>T</w:t>
      </w:r>
      <w:r w:rsidRPr="00067FB1">
        <w:rPr>
          <w:b/>
          <w:bCs/>
          <w:vertAlign w:val="subscript"/>
        </w:rPr>
        <w:t>c</w:t>
      </w:r>
      <w:r w:rsidRPr="00194B5B">
        <w:t xml:space="preserve"> </w:t>
      </w:r>
      <w:r>
        <w:t>has been studied extensively by companies</w:t>
      </w:r>
      <w:r w:rsidRPr="00194B5B">
        <w:t>.</w:t>
      </w:r>
      <w:r w:rsidR="00E369CA">
        <w:t xml:space="preserve"> Details of the signaling size</w:t>
      </w:r>
      <w:r w:rsidR="00F30F5A">
        <w:t xml:space="preserve">s for sample-based reporting are provided in Section </w:t>
      </w:r>
      <w:r w:rsidR="00E262C5">
        <w:fldChar w:fldCharType="begin"/>
      </w:r>
      <w:r w:rsidR="00E262C5">
        <w:instrText xml:space="preserve"> REF _Ref163048709 \r \h </w:instrText>
      </w:r>
      <w:r w:rsidR="00E262C5">
        <w:fldChar w:fldCharType="separate"/>
      </w:r>
      <w:r w:rsidR="00643987">
        <w:t>2.3.4.2</w:t>
      </w:r>
      <w:r w:rsidR="00E262C5">
        <w:fldChar w:fldCharType="end"/>
      </w:r>
      <w:r w:rsidR="00F30F5A">
        <w:t>.</w:t>
      </w:r>
    </w:p>
    <w:p w14:paraId="28C36401" w14:textId="77777777" w:rsidR="00BC409E" w:rsidRDefault="00BC409E" w:rsidP="00731182">
      <w:pPr>
        <w:rPr>
          <w:lang w:eastAsia="ja-JP"/>
        </w:rPr>
      </w:pPr>
    </w:p>
    <w:p w14:paraId="10BA2F66" w14:textId="3C4A6FA5" w:rsidR="00731182" w:rsidRDefault="001331D1" w:rsidP="00731182">
      <w:r>
        <w:rPr>
          <w:lang w:eastAsia="ja-JP"/>
        </w:rPr>
        <w:t>For the path-based reporting, t</w:t>
      </w:r>
      <w:r w:rsidR="00731182">
        <w:rPr>
          <w:lang w:eastAsia="ja-JP"/>
        </w:rPr>
        <w:t xml:space="preserve">he existing </w:t>
      </w:r>
      <w:r w:rsidR="00731182" w:rsidRPr="00194B5B">
        <w:t>timing information report (e.g., RSTD)</w:t>
      </w:r>
      <w:r w:rsidR="00731182">
        <w:t xml:space="preserve"> allows</w:t>
      </w:r>
      <w:r w:rsidR="00731182" w:rsidRPr="00194B5B">
        <w:t xml:space="preserve"> the resolution step of 2</w:t>
      </w:r>
      <w:r w:rsidR="00731182" w:rsidRPr="00194B5B">
        <w:rPr>
          <w:i/>
          <w:iCs/>
          <w:vertAlign w:val="superscript"/>
        </w:rPr>
        <w:t>k</w:t>
      </w:r>
      <w:r w:rsidR="00731182" w:rsidRPr="00194B5B">
        <w:rPr>
          <w:rFonts w:ascii="Symbol" w:eastAsia="Symbol" w:hAnsi="Symbol" w:cs="Symbol"/>
        </w:rPr>
        <w:sym w:font="Symbol" w:char="F0B4"/>
      </w:r>
      <w:r w:rsidR="00731182" w:rsidRPr="00194B5B">
        <w:t>T</w:t>
      </w:r>
      <w:r w:rsidR="00731182" w:rsidRPr="00194B5B">
        <w:rPr>
          <w:vertAlign w:val="subscript"/>
        </w:rPr>
        <w:t>c</w:t>
      </w:r>
      <w:r w:rsidR="00731182" w:rsidRPr="00194B5B">
        <w:t xml:space="preserve"> is commonly used</w:t>
      </w:r>
      <w:r w:rsidR="00731182">
        <w:t xml:space="preserve">, where the parameter </w:t>
      </w:r>
      <w:r w:rsidR="00731182" w:rsidRPr="00D64346">
        <w:rPr>
          <w:i/>
          <w:iCs/>
        </w:rPr>
        <w:t>k</w:t>
      </w:r>
      <w:r w:rsidR="00731182">
        <w:t xml:space="preserve"> can be configured by the LMF within the range of </w:t>
      </w:r>
      <w:r w:rsidR="00731182" w:rsidRPr="00194B5B">
        <w:t>0&lt;=</w:t>
      </w:r>
      <w:r w:rsidR="00731182" w:rsidRPr="00194B5B">
        <w:rPr>
          <w:i/>
          <w:iCs/>
        </w:rPr>
        <w:t>k</w:t>
      </w:r>
      <w:r w:rsidR="00731182" w:rsidRPr="00194B5B">
        <w:t>&lt;=5. Thus</w:t>
      </w:r>
      <w:r w:rsidR="00DF6E92" w:rsidRPr="00194B5B">
        <w:t>,</w:t>
      </w:r>
      <w:r w:rsidR="00731182" w:rsidRPr="00194B5B">
        <w:t xml:space="preserve"> the timing information </w:t>
      </w:r>
      <w:r w:rsidR="00DF6E92">
        <w:t>can be</w:t>
      </w:r>
      <w:r w:rsidR="00DF6E92" w:rsidRPr="00194B5B">
        <w:t xml:space="preserve"> </w:t>
      </w:r>
      <w:r w:rsidR="00731182" w:rsidRPr="00194B5B">
        <w:t>configured to be reported with granularity in the range of T</w:t>
      </w:r>
      <w:r w:rsidR="00731182" w:rsidRPr="00194B5B">
        <w:rPr>
          <w:vertAlign w:val="subscript"/>
        </w:rPr>
        <w:t>c</w:t>
      </w:r>
      <w:r w:rsidR="00731182" w:rsidRPr="00194B5B">
        <w:t xml:space="preserve"> to 32</w:t>
      </w:r>
      <w:r w:rsidR="00731182" w:rsidRPr="00194B5B">
        <w:rPr>
          <w:rFonts w:ascii="Symbol" w:eastAsia="Symbol" w:hAnsi="Symbol" w:cs="Symbol"/>
        </w:rPr>
        <w:sym w:font="Symbol" w:char="F0B4"/>
      </w:r>
      <w:r w:rsidR="00731182" w:rsidRPr="00194B5B">
        <w:t>T</w:t>
      </w:r>
      <w:r w:rsidR="00731182" w:rsidRPr="00194B5B">
        <w:rPr>
          <w:vertAlign w:val="subscript"/>
        </w:rPr>
        <w:t>c</w:t>
      </w:r>
      <w:r w:rsidR="00731182" w:rsidRPr="00194B5B">
        <w:t>.</w:t>
      </w:r>
      <w:r w:rsidR="00731182">
        <w:t xml:space="preserve"> The number of bits needed to express a path delay has the following </w:t>
      </w:r>
      <w:proofErr w:type="gramStart"/>
      <w:r w:rsidR="00731182">
        <w:t>range</w:t>
      </w:r>
      <w:proofErr w:type="gramEnd"/>
    </w:p>
    <w:p w14:paraId="51B922DC" w14:textId="77777777" w:rsidR="00731182" w:rsidRDefault="00731182" w:rsidP="00B31461">
      <w:pPr>
        <w:pStyle w:val="ListParagraph"/>
        <w:numPr>
          <w:ilvl w:val="0"/>
          <w:numId w:val="27"/>
        </w:numPr>
        <w:overflowPunct/>
        <w:autoSpaceDE/>
        <w:autoSpaceDN/>
        <w:adjustRightInd/>
        <w:textAlignment w:val="auto"/>
        <w:rPr>
          <w:lang w:val="en-US" w:eastAsia="ja-JP"/>
        </w:rPr>
      </w:pPr>
      <w:r>
        <w:rPr>
          <w:lang w:val="en-US" w:eastAsia="ja-JP"/>
        </w:rPr>
        <w:t>16 – 21 bits for the first path</w:t>
      </w:r>
    </w:p>
    <w:p w14:paraId="1AB5DA0E" w14:textId="77A61168" w:rsidR="005076CC" w:rsidRPr="000D71EA" w:rsidRDefault="005076CC" w:rsidP="00B31461">
      <w:pPr>
        <w:pStyle w:val="ListParagraph"/>
        <w:numPr>
          <w:ilvl w:val="1"/>
          <w:numId w:val="27"/>
        </w:numPr>
        <w:overflowPunct/>
        <w:autoSpaceDE/>
        <w:autoSpaceDN/>
        <w:adjustRightInd/>
        <w:textAlignment w:val="auto"/>
        <w:rPr>
          <w:b/>
          <w:bCs/>
          <w:lang w:val="en-US" w:eastAsia="ja-JP"/>
        </w:rPr>
      </w:pPr>
      <w:r w:rsidRPr="000D71EA">
        <w:rPr>
          <w:b/>
          <w:bCs/>
          <w:lang w:val="en-US" w:eastAsia="ja-JP"/>
        </w:rPr>
        <w:t xml:space="preserve">Reporting of the first path is still </w:t>
      </w:r>
      <w:r w:rsidR="000D71EA" w:rsidRPr="000D71EA">
        <w:rPr>
          <w:b/>
          <w:bCs/>
          <w:lang w:val="en-US" w:eastAsia="ja-JP"/>
        </w:rPr>
        <w:t>based on the unit of the configured granularity. So, this is still a grid point.</w:t>
      </w:r>
    </w:p>
    <w:p w14:paraId="467B44B6" w14:textId="77777777" w:rsidR="00731182" w:rsidRPr="00086111" w:rsidRDefault="00731182" w:rsidP="00B31461">
      <w:pPr>
        <w:pStyle w:val="ListParagraph"/>
        <w:numPr>
          <w:ilvl w:val="0"/>
          <w:numId w:val="27"/>
        </w:numPr>
        <w:overflowPunct/>
        <w:autoSpaceDE/>
        <w:autoSpaceDN/>
        <w:adjustRightInd/>
        <w:textAlignment w:val="auto"/>
        <w:rPr>
          <w:lang w:val="en-US" w:eastAsia="ja-JP"/>
        </w:rPr>
      </w:pPr>
      <w:r>
        <w:rPr>
          <w:lang w:val="en-US" w:eastAsia="ja-JP"/>
        </w:rPr>
        <w:t>9 – 14 bits for each additional relative path (7 bits shorter than for the first path)</w:t>
      </w:r>
    </w:p>
    <w:p w14:paraId="0207DE73" w14:textId="3AE64906" w:rsidR="00731182" w:rsidRDefault="00731182" w:rsidP="00731182">
      <w:r>
        <w:t xml:space="preserve">However, to achieve </w:t>
      </w:r>
      <w:r w:rsidR="00CA5C14">
        <w:t xml:space="preserve">more </w:t>
      </w:r>
      <w:r>
        <w:t>granular path resolution than the sample-based signaling approach</w:t>
      </w:r>
      <w:r w:rsidR="00270B02">
        <w:t xml:space="preserve"> with 16</w:t>
      </w:r>
      <w:r w:rsidR="00270B02" w:rsidRPr="00194B5B">
        <w:rPr>
          <w:rFonts w:ascii="Symbol" w:eastAsia="Symbol" w:hAnsi="Symbol" w:cs="Symbol"/>
        </w:rPr>
        <w:sym w:font="Symbol" w:char="F0B4"/>
      </w:r>
      <w:r w:rsidR="00270B02" w:rsidRPr="00194B5B">
        <w:t>T</w:t>
      </w:r>
      <w:r w:rsidR="00270B02" w:rsidRPr="00194B5B">
        <w:rPr>
          <w:vertAlign w:val="subscript"/>
        </w:rPr>
        <w:t>c</w:t>
      </w:r>
      <w:r w:rsidR="00270B02">
        <w:t xml:space="preserve"> resolution</w:t>
      </w:r>
      <w:r>
        <w:t xml:space="preserve">, the parameter </w:t>
      </w:r>
      <w:r w:rsidRPr="00D64346">
        <w:rPr>
          <w:i/>
          <w:iCs/>
        </w:rPr>
        <w:t>k</w:t>
      </w:r>
      <w:r>
        <w:t xml:space="preserve"> for the path-based signaling should be configured in the range of </w:t>
      </w:r>
      <w:r w:rsidRPr="00194B5B">
        <w:t>0&lt;=</w:t>
      </w:r>
      <w:r w:rsidRPr="00194B5B">
        <w:rPr>
          <w:i/>
          <w:iCs/>
        </w:rPr>
        <w:t>k</w:t>
      </w:r>
      <w:r w:rsidRPr="00194B5B">
        <w:t>&lt;=</w:t>
      </w:r>
      <w:r>
        <w:t xml:space="preserve">3 such that </w:t>
      </w:r>
      <w:r w:rsidRPr="00194B5B">
        <w:t>the timing information is configured to be reported with granularity in the range of T</w:t>
      </w:r>
      <w:r w:rsidRPr="00194B5B">
        <w:rPr>
          <w:vertAlign w:val="subscript"/>
        </w:rPr>
        <w:t>c</w:t>
      </w:r>
      <w:r w:rsidRPr="00194B5B">
        <w:t xml:space="preserve"> to </w:t>
      </w:r>
      <w:bookmarkStart w:id="115" w:name="_Hlk163038399"/>
      <w:r>
        <w:t>8</w:t>
      </w:r>
      <w:r w:rsidRPr="00194B5B">
        <w:rPr>
          <w:rFonts w:ascii="Symbol" w:eastAsia="Symbol" w:hAnsi="Symbol" w:cs="Symbol"/>
        </w:rPr>
        <w:sym w:font="Symbol" w:char="F0B4"/>
      </w:r>
      <w:r w:rsidRPr="00194B5B">
        <w:t>T</w:t>
      </w:r>
      <w:r w:rsidRPr="00194B5B">
        <w:rPr>
          <w:vertAlign w:val="subscript"/>
        </w:rPr>
        <w:t>c</w:t>
      </w:r>
      <w:bookmarkEnd w:id="115"/>
      <w:r>
        <w:t xml:space="preserve">. Hence, the number of bits needed to express a path delay has the following </w:t>
      </w:r>
      <w:proofErr w:type="gramStart"/>
      <w:r>
        <w:t>range</w:t>
      </w:r>
      <w:proofErr w:type="gramEnd"/>
    </w:p>
    <w:p w14:paraId="02ED9D93" w14:textId="77777777" w:rsidR="00731182" w:rsidRPr="00086111" w:rsidRDefault="00731182" w:rsidP="00863182">
      <w:pPr>
        <w:pStyle w:val="ListParagraph"/>
        <w:numPr>
          <w:ilvl w:val="1"/>
          <w:numId w:val="27"/>
        </w:numPr>
        <w:overflowPunct/>
        <w:autoSpaceDE/>
        <w:autoSpaceDN/>
        <w:adjustRightInd/>
        <w:textAlignment w:val="auto"/>
        <w:rPr>
          <w:lang w:val="en-US" w:eastAsia="ja-JP"/>
        </w:rPr>
      </w:pPr>
      <w:r>
        <w:rPr>
          <w:lang w:val="en-US" w:eastAsia="ja-JP"/>
        </w:rPr>
        <w:t>18 – 21 bits for the first path</w:t>
      </w:r>
    </w:p>
    <w:p w14:paraId="70C2C1EE" w14:textId="77777777" w:rsidR="00731182" w:rsidRPr="00086111" w:rsidRDefault="00731182" w:rsidP="00863182">
      <w:pPr>
        <w:pStyle w:val="ListParagraph"/>
        <w:numPr>
          <w:ilvl w:val="1"/>
          <w:numId w:val="27"/>
        </w:numPr>
        <w:overflowPunct/>
        <w:autoSpaceDE/>
        <w:autoSpaceDN/>
        <w:adjustRightInd/>
        <w:textAlignment w:val="auto"/>
        <w:rPr>
          <w:lang w:val="en-US" w:eastAsia="ja-JP"/>
        </w:rPr>
      </w:pPr>
      <w:r>
        <w:rPr>
          <w:lang w:val="en-US" w:eastAsia="ja-JP"/>
        </w:rPr>
        <w:t>11 – 14 bits for each additional relative path (7 bits shorter than for the first path)</w:t>
      </w:r>
    </w:p>
    <w:p w14:paraId="075706AC" w14:textId="77777777" w:rsidR="00D6409C" w:rsidRDefault="00D6409C" w:rsidP="00D6409C">
      <w:r>
        <w:t>The signaling of one path report can contain up to three parts:</w:t>
      </w:r>
    </w:p>
    <w:p w14:paraId="30A7B1BD" w14:textId="77777777" w:rsidR="00D6409C" w:rsidRPr="00194B5B" w:rsidRDefault="00D6409C" w:rsidP="00863182">
      <w:pPr>
        <w:pStyle w:val="ListParagraph"/>
        <w:numPr>
          <w:ilvl w:val="0"/>
          <w:numId w:val="34"/>
        </w:numPr>
        <w:rPr>
          <w:lang w:val="en-US"/>
        </w:rPr>
      </w:pPr>
      <w:r>
        <w:rPr>
          <w:lang w:val="en-US"/>
        </w:rPr>
        <w:t>Estimated delay</w:t>
      </w:r>
    </w:p>
    <w:p w14:paraId="2C5A792A" w14:textId="77777777" w:rsidR="00D6409C" w:rsidRPr="00194B5B" w:rsidRDefault="00D6409C" w:rsidP="00863182">
      <w:pPr>
        <w:pStyle w:val="ListParagraph"/>
        <w:numPr>
          <w:ilvl w:val="0"/>
          <w:numId w:val="34"/>
        </w:numPr>
        <w:rPr>
          <w:lang w:val="en-US"/>
        </w:rPr>
      </w:pPr>
      <w:r>
        <w:rPr>
          <w:lang w:val="en-US"/>
        </w:rPr>
        <w:t>Interpolated power of the path</w:t>
      </w:r>
    </w:p>
    <w:p w14:paraId="25E705C1" w14:textId="77777777" w:rsidR="00D6409C" w:rsidRPr="00194B5B" w:rsidRDefault="00D6409C" w:rsidP="00863182">
      <w:pPr>
        <w:pStyle w:val="ListParagraph"/>
        <w:numPr>
          <w:ilvl w:val="0"/>
          <w:numId w:val="34"/>
        </w:numPr>
        <w:rPr>
          <w:lang w:val="en-US"/>
        </w:rPr>
      </w:pPr>
      <w:r>
        <w:rPr>
          <w:lang w:val="en-US"/>
        </w:rPr>
        <w:t>Interpolated phase of the path</w:t>
      </w:r>
    </w:p>
    <w:p w14:paraId="2AD495DE" w14:textId="77777777" w:rsidR="00D6409C" w:rsidRPr="00E215F0" w:rsidRDefault="00D6409C" w:rsidP="00D6409C">
      <w:r>
        <w:t xml:space="preserve">If the signaling contains feedbacks for </w:t>
      </w:r>
      <w:r w:rsidRPr="00E215F0">
        <w:t>N</w:t>
      </w:r>
      <w:r w:rsidRPr="00E215F0">
        <w:rPr>
          <w:vertAlign w:val="subscript"/>
        </w:rPr>
        <w:t>TRP</w:t>
      </w:r>
      <w:r>
        <w:t xml:space="preserve"> links, the number of bits for each part </w:t>
      </w:r>
      <w:proofErr w:type="gramStart"/>
      <w:r>
        <w:t>is</w:t>
      </w:r>
      <w:proofErr w:type="gramEnd"/>
    </w:p>
    <w:p w14:paraId="38863230" w14:textId="77777777" w:rsidR="00D6409C" w:rsidRPr="00E215F0" w:rsidRDefault="00D6409C" w:rsidP="00863182">
      <w:pPr>
        <w:pStyle w:val="ListParagraph"/>
        <w:numPr>
          <w:ilvl w:val="0"/>
          <w:numId w:val="27"/>
        </w:numPr>
        <w:rPr>
          <w:lang w:val="en-US"/>
        </w:rPr>
      </w:pPr>
      <w:r>
        <w:rPr>
          <w:lang w:val="en-US"/>
        </w:rPr>
        <w:t>Delays:</w:t>
      </w:r>
      <w:r w:rsidRPr="00E215F0">
        <w:rPr>
          <w:lang w:val="en-US"/>
        </w:rPr>
        <w:t xml:space="preserve"> N</w:t>
      </w:r>
      <w:r w:rsidRPr="00E215F0">
        <w:rPr>
          <w:vertAlign w:val="subscript"/>
          <w:lang w:val="en-US"/>
        </w:rPr>
        <w:t>TRP</w:t>
      </w:r>
      <w:r w:rsidRPr="00E215F0">
        <w:rPr>
          <w:lang w:val="en-US"/>
        </w:rPr>
        <w:t xml:space="preserve"> </w:t>
      </w:r>
      <w:r w:rsidRPr="00E215F0">
        <w:rPr>
          <w:rFonts w:cs="Arial"/>
          <w:lang w:val="en-US"/>
        </w:rPr>
        <w:t>×</w:t>
      </w:r>
      <w:r w:rsidRPr="00E215F0">
        <w:rPr>
          <w:lang w:val="en-US"/>
        </w:rPr>
        <w:t xml:space="preserve"> </w:t>
      </w:r>
      <w:proofErr w:type="spellStart"/>
      <w:r>
        <w:rPr>
          <w:lang w:val="en-US" w:eastAsia="ja-JP"/>
        </w:rPr>
        <w:t>B</w:t>
      </w:r>
      <w:r w:rsidRPr="006F6085">
        <w:rPr>
          <w:vertAlign w:val="subscript"/>
          <w:lang w:val="en-US" w:eastAsia="ja-JP"/>
        </w:rPr>
        <w:t>delay</w:t>
      </w:r>
      <w:proofErr w:type="spellEnd"/>
      <w:r>
        <w:rPr>
          <w:lang w:val="en-US"/>
        </w:rPr>
        <w:t xml:space="preserve"> </w:t>
      </w:r>
      <w:r w:rsidRPr="00E215F0">
        <w:rPr>
          <w:lang w:val="en-US"/>
        </w:rPr>
        <w:t>bits</w:t>
      </w:r>
    </w:p>
    <w:p w14:paraId="0F40370A" w14:textId="77777777" w:rsidR="00D6409C" w:rsidRPr="00E215F0" w:rsidRDefault="00D6409C" w:rsidP="00863182">
      <w:pPr>
        <w:pStyle w:val="ListParagraph"/>
        <w:numPr>
          <w:ilvl w:val="0"/>
          <w:numId w:val="27"/>
        </w:numPr>
        <w:rPr>
          <w:lang w:val="en-US"/>
        </w:rPr>
      </w:pPr>
      <w:r>
        <w:rPr>
          <w:lang w:val="en-US"/>
        </w:rPr>
        <w:t>Powers</w:t>
      </w:r>
      <w:r w:rsidRPr="00E215F0">
        <w:rPr>
          <w:lang w:val="en-US"/>
        </w:rPr>
        <w:t>: N</w:t>
      </w:r>
      <w:r w:rsidRPr="00E215F0">
        <w:rPr>
          <w:vertAlign w:val="subscript"/>
          <w:lang w:val="en-US"/>
        </w:rPr>
        <w:t>TRP</w:t>
      </w:r>
      <w:r w:rsidRPr="00E215F0">
        <w:rPr>
          <w:lang w:val="en-US"/>
        </w:rPr>
        <w:t xml:space="preserve"> </w:t>
      </w:r>
      <w:r w:rsidRPr="00E215F0">
        <w:rPr>
          <w:rFonts w:cs="Arial"/>
          <w:lang w:val="en-US"/>
        </w:rPr>
        <w:t>×</w:t>
      </w:r>
      <w:r w:rsidRPr="00E215F0">
        <w:rPr>
          <w:lang w:val="en-US"/>
        </w:rPr>
        <w:t xml:space="preserve"> </w:t>
      </w:r>
      <w:proofErr w:type="spellStart"/>
      <w:r w:rsidRPr="00E215F0">
        <w:rPr>
          <w:lang w:val="en-US"/>
        </w:rPr>
        <w:t>N</w:t>
      </w:r>
      <w:r w:rsidRPr="00E215F0">
        <w:rPr>
          <w:vertAlign w:val="subscript"/>
          <w:lang w:val="en-US"/>
        </w:rPr>
        <w:t>port</w:t>
      </w:r>
      <w:proofErr w:type="spellEnd"/>
      <w:r w:rsidRPr="00E215F0">
        <w:rPr>
          <w:lang w:val="en-US"/>
        </w:rPr>
        <w:t xml:space="preserve"> </w:t>
      </w:r>
      <w:r w:rsidRPr="00E215F0">
        <w:rPr>
          <w:rFonts w:cs="Arial"/>
          <w:lang w:val="en-US"/>
        </w:rPr>
        <w:t xml:space="preserve">× </w:t>
      </w:r>
      <w:proofErr w:type="spellStart"/>
      <w:r w:rsidRPr="00E215F0">
        <w:rPr>
          <w:lang w:val="en-US"/>
        </w:rPr>
        <w:t>N</w:t>
      </w:r>
      <w:r w:rsidRPr="00DC32F9">
        <w:rPr>
          <w:vertAlign w:val="subscript"/>
          <w:lang w:val="en-US"/>
        </w:rPr>
        <w:t>t</w:t>
      </w:r>
      <w:proofErr w:type="spellEnd"/>
      <w:r>
        <w:rPr>
          <w:lang w:val="en-US"/>
        </w:rPr>
        <w:t>'</w:t>
      </w:r>
      <w:r w:rsidRPr="00E215F0">
        <w:rPr>
          <w:rFonts w:cs="Arial"/>
          <w:lang w:val="en-US"/>
        </w:rPr>
        <w:t xml:space="preserve"> × </w:t>
      </w:r>
      <w:r w:rsidRPr="00E215F0">
        <w:rPr>
          <w:lang w:val="en-US" w:eastAsia="ja-JP"/>
        </w:rPr>
        <w:t>B</w:t>
      </w:r>
      <w:r w:rsidRPr="00E215F0">
        <w:rPr>
          <w:vertAlign w:val="subscript"/>
          <w:lang w:val="en-US" w:eastAsia="ja-JP"/>
        </w:rPr>
        <w:t>real</w:t>
      </w:r>
      <w:r w:rsidRPr="00E215F0">
        <w:rPr>
          <w:lang w:val="en-US" w:eastAsia="ja-JP"/>
        </w:rPr>
        <w:t xml:space="preserve"> </w:t>
      </w:r>
      <w:r w:rsidRPr="00E215F0">
        <w:rPr>
          <w:rFonts w:cs="Arial"/>
          <w:lang w:val="en-US"/>
        </w:rPr>
        <w:t>bits</w:t>
      </w:r>
    </w:p>
    <w:p w14:paraId="2D8C4377" w14:textId="77777777" w:rsidR="00D6409C" w:rsidRPr="00E215F0" w:rsidRDefault="00D6409C" w:rsidP="00863182">
      <w:pPr>
        <w:pStyle w:val="ListParagraph"/>
        <w:numPr>
          <w:ilvl w:val="0"/>
          <w:numId w:val="27"/>
        </w:numPr>
        <w:rPr>
          <w:lang w:val="en-US"/>
        </w:rPr>
      </w:pPr>
      <w:r>
        <w:rPr>
          <w:lang w:val="en-US"/>
        </w:rPr>
        <w:t>Phases</w:t>
      </w:r>
      <w:r w:rsidRPr="00E215F0">
        <w:rPr>
          <w:lang w:val="en-US"/>
        </w:rPr>
        <w:t>: N</w:t>
      </w:r>
      <w:r w:rsidRPr="00E215F0">
        <w:rPr>
          <w:vertAlign w:val="subscript"/>
          <w:lang w:val="en-US"/>
        </w:rPr>
        <w:t>TRP</w:t>
      </w:r>
      <w:r w:rsidRPr="00E215F0">
        <w:rPr>
          <w:lang w:val="en-US"/>
        </w:rPr>
        <w:t xml:space="preserve"> </w:t>
      </w:r>
      <w:r w:rsidRPr="00E215F0">
        <w:rPr>
          <w:rFonts w:cs="Arial"/>
          <w:lang w:val="en-US"/>
        </w:rPr>
        <w:t>×</w:t>
      </w:r>
      <w:r w:rsidRPr="00E215F0">
        <w:rPr>
          <w:lang w:val="en-US"/>
        </w:rPr>
        <w:t xml:space="preserve"> </w:t>
      </w:r>
      <w:proofErr w:type="spellStart"/>
      <w:r w:rsidRPr="00E215F0">
        <w:rPr>
          <w:lang w:val="en-US"/>
        </w:rPr>
        <w:t>N</w:t>
      </w:r>
      <w:r w:rsidRPr="00E215F0">
        <w:rPr>
          <w:vertAlign w:val="subscript"/>
          <w:lang w:val="en-US"/>
        </w:rPr>
        <w:t>port</w:t>
      </w:r>
      <w:proofErr w:type="spellEnd"/>
      <w:r w:rsidRPr="00E215F0">
        <w:rPr>
          <w:lang w:val="en-US"/>
        </w:rPr>
        <w:t xml:space="preserve"> </w:t>
      </w:r>
      <w:r w:rsidRPr="00E215F0">
        <w:rPr>
          <w:rFonts w:cs="Arial"/>
          <w:lang w:val="en-US"/>
        </w:rPr>
        <w:t xml:space="preserve">× </w:t>
      </w:r>
      <w:proofErr w:type="spellStart"/>
      <w:r w:rsidRPr="00E215F0">
        <w:rPr>
          <w:lang w:val="en-US"/>
        </w:rPr>
        <w:t>N</w:t>
      </w:r>
      <w:r w:rsidRPr="00DC32F9">
        <w:rPr>
          <w:vertAlign w:val="subscript"/>
          <w:lang w:val="en-US"/>
        </w:rPr>
        <w:t>t</w:t>
      </w:r>
      <w:proofErr w:type="spellEnd"/>
      <w:r>
        <w:rPr>
          <w:lang w:val="en-US"/>
        </w:rPr>
        <w:t>'</w:t>
      </w:r>
      <w:r w:rsidRPr="00E215F0">
        <w:rPr>
          <w:rFonts w:cs="Arial"/>
          <w:lang w:val="en-US"/>
        </w:rPr>
        <w:t xml:space="preserve"> × </w:t>
      </w:r>
      <w:r w:rsidRPr="00E215F0">
        <w:rPr>
          <w:lang w:val="en-US" w:eastAsia="ja-JP"/>
        </w:rPr>
        <w:t>B</w:t>
      </w:r>
      <w:r w:rsidRPr="00E215F0">
        <w:rPr>
          <w:vertAlign w:val="subscript"/>
          <w:lang w:val="en-US" w:eastAsia="ja-JP"/>
        </w:rPr>
        <w:t>real</w:t>
      </w:r>
      <w:r w:rsidRPr="00E215F0">
        <w:rPr>
          <w:lang w:val="en-US" w:eastAsia="ja-JP"/>
        </w:rPr>
        <w:t xml:space="preserve"> </w:t>
      </w:r>
      <w:r w:rsidRPr="00E215F0">
        <w:rPr>
          <w:rFonts w:cs="Arial"/>
          <w:lang w:val="en-US"/>
        </w:rPr>
        <w:t>bits</w:t>
      </w:r>
    </w:p>
    <w:p w14:paraId="7904F4FC" w14:textId="77777777" w:rsidR="00D6409C" w:rsidRDefault="00D6409C" w:rsidP="00D6409C">
      <w:proofErr w:type="gramStart"/>
      <w:r>
        <w:t>where</w:t>
      </w:r>
      <w:proofErr w:type="gramEnd"/>
      <w:r>
        <w:t xml:space="preserve"> </w:t>
      </w:r>
    </w:p>
    <w:p w14:paraId="4E374FB2" w14:textId="77777777" w:rsidR="00D6409C" w:rsidRPr="00E215F0" w:rsidRDefault="00D6409C" w:rsidP="00863182">
      <w:pPr>
        <w:pStyle w:val="ListParagraph"/>
        <w:numPr>
          <w:ilvl w:val="0"/>
          <w:numId w:val="26"/>
        </w:numPr>
        <w:rPr>
          <w:lang w:val="en-US"/>
        </w:rPr>
      </w:pPr>
      <w:r w:rsidRPr="00E215F0">
        <w:rPr>
          <w:lang w:val="en-US"/>
        </w:rPr>
        <w:t>N</w:t>
      </w:r>
      <w:r w:rsidRPr="00E215F0">
        <w:rPr>
          <w:vertAlign w:val="subscript"/>
          <w:lang w:val="en-US"/>
        </w:rPr>
        <w:t>TRP</w:t>
      </w:r>
      <w:r w:rsidRPr="00E215F0">
        <w:rPr>
          <w:lang w:val="en-US"/>
        </w:rPr>
        <w:t xml:space="preserve"> = 18 or dynamic TRP selection to 9, 6, 3 TRPs</w:t>
      </w:r>
    </w:p>
    <w:p w14:paraId="3AF94C16" w14:textId="77777777" w:rsidR="00D6409C" w:rsidRPr="00E215F0" w:rsidRDefault="00D6409C" w:rsidP="00863182">
      <w:pPr>
        <w:pStyle w:val="ListParagraph"/>
        <w:numPr>
          <w:ilvl w:val="0"/>
          <w:numId w:val="26"/>
        </w:numPr>
        <w:rPr>
          <w:lang w:val="en-US"/>
        </w:rPr>
      </w:pPr>
      <w:proofErr w:type="spellStart"/>
      <w:r w:rsidRPr="00E215F0">
        <w:rPr>
          <w:lang w:val="en-US"/>
        </w:rPr>
        <w:t>N</w:t>
      </w:r>
      <w:r w:rsidRPr="00E215F0">
        <w:rPr>
          <w:vertAlign w:val="subscript"/>
          <w:lang w:val="en-US"/>
        </w:rPr>
        <w:t>port</w:t>
      </w:r>
      <w:proofErr w:type="spellEnd"/>
      <w:r w:rsidRPr="00E215F0">
        <w:rPr>
          <w:lang w:val="en-US"/>
        </w:rPr>
        <w:t xml:space="preserve"> = 2 for CIR and </w:t>
      </w:r>
      <w:proofErr w:type="spellStart"/>
      <w:r w:rsidRPr="00E215F0">
        <w:rPr>
          <w:lang w:val="en-US"/>
        </w:rPr>
        <w:t>N</w:t>
      </w:r>
      <w:r w:rsidRPr="00E215F0">
        <w:rPr>
          <w:vertAlign w:val="subscript"/>
          <w:lang w:val="en-US"/>
        </w:rPr>
        <w:t>port</w:t>
      </w:r>
      <w:proofErr w:type="spellEnd"/>
      <w:r w:rsidRPr="00E215F0">
        <w:rPr>
          <w:lang w:val="en-US"/>
        </w:rPr>
        <w:t xml:space="preserve"> = 1 for PDP</w:t>
      </w:r>
    </w:p>
    <w:p w14:paraId="08E8BB77" w14:textId="77777777" w:rsidR="00D6409C" w:rsidRDefault="00D6409C" w:rsidP="00863182">
      <w:pPr>
        <w:pStyle w:val="ListParagraph"/>
        <w:numPr>
          <w:ilvl w:val="0"/>
          <w:numId w:val="27"/>
        </w:numPr>
        <w:rPr>
          <w:lang w:val="en-US" w:eastAsia="ja-JP"/>
        </w:rPr>
      </w:pPr>
      <w:r w:rsidRPr="00E215F0">
        <w:rPr>
          <w:lang w:val="en-US" w:eastAsia="ja-JP"/>
        </w:rPr>
        <w:t>B</w:t>
      </w:r>
      <w:r w:rsidRPr="00E215F0">
        <w:rPr>
          <w:vertAlign w:val="subscript"/>
          <w:lang w:val="en-US" w:eastAsia="ja-JP"/>
        </w:rPr>
        <w:t>real</w:t>
      </w:r>
      <w:r w:rsidRPr="00E215F0">
        <w:rPr>
          <w:lang w:val="en-US" w:eastAsia="ja-JP"/>
        </w:rPr>
        <w:t xml:space="preserve"> = 8 </w:t>
      </w:r>
      <w:r>
        <w:rPr>
          <w:lang w:val="en-US" w:eastAsia="ja-JP"/>
        </w:rPr>
        <w:t>bits</w:t>
      </w:r>
    </w:p>
    <w:p w14:paraId="636C850B" w14:textId="65E73639" w:rsidR="00D6409C" w:rsidRPr="00BD18B7" w:rsidRDefault="00D6409C" w:rsidP="00863182">
      <w:pPr>
        <w:pStyle w:val="ListParagraph"/>
        <w:numPr>
          <w:ilvl w:val="0"/>
          <w:numId w:val="27"/>
        </w:numPr>
        <w:overflowPunct/>
        <w:autoSpaceDE/>
        <w:autoSpaceDN/>
        <w:adjustRightInd/>
        <w:spacing w:before="120"/>
        <w:textAlignment w:val="auto"/>
        <w:rPr>
          <w:lang w:val="en-US" w:eastAsia="ja-JP"/>
        </w:rPr>
      </w:pPr>
      <w:proofErr w:type="spellStart"/>
      <w:r w:rsidRPr="00BD18B7">
        <w:rPr>
          <w:lang w:val="en-US" w:eastAsia="ja-JP"/>
        </w:rPr>
        <w:t>B</w:t>
      </w:r>
      <w:r w:rsidRPr="00BD18B7">
        <w:rPr>
          <w:vertAlign w:val="subscript"/>
          <w:lang w:val="en-US" w:eastAsia="ja-JP"/>
        </w:rPr>
        <w:t>delay</w:t>
      </w:r>
      <w:proofErr w:type="spellEnd"/>
      <w:r w:rsidRPr="00BD18B7">
        <w:rPr>
          <w:lang w:val="en-US" w:eastAsia="ja-JP"/>
        </w:rPr>
        <w:t xml:space="preserve"> = (</w:t>
      </w:r>
      <w:r w:rsidR="00D07BED">
        <w:rPr>
          <w:lang w:val="en-US" w:eastAsia="ja-JP"/>
        </w:rPr>
        <w:t>11</w:t>
      </w:r>
      <w:r w:rsidRPr="00BD18B7">
        <w:rPr>
          <w:lang w:val="en-US" w:eastAsia="ja-JP"/>
        </w:rPr>
        <w:t xml:space="preserve"> </w:t>
      </w:r>
      <w:r w:rsidRPr="00BD18B7">
        <w:rPr>
          <w:rFonts w:cs="Arial"/>
          <w:lang w:val="en-US" w:eastAsia="ja-JP"/>
        </w:rPr>
        <w:t>×</w:t>
      </w:r>
      <w:r w:rsidRPr="00BD18B7">
        <w:rPr>
          <w:lang w:val="en-US" w:eastAsia="ja-JP"/>
        </w:rPr>
        <w:t xml:space="preserve"> </w:t>
      </w:r>
      <w:proofErr w:type="spellStart"/>
      <w:r w:rsidRPr="00E215F0">
        <w:rPr>
          <w:lang w:val="en-US"/>
        </w:rPr>
        <w:t>N</w:t>
      </w:r>
      <w:r w:rsidRPr="00DC32F9">
        <w:rPr>
          <w:vertAlign w:val="subscript"/>
          <w:lang w:val="en-US"/>
        </w:rPr>
        <w:t>t</w:t>
      </w:r>
      <w:proofErr w:type="spellEnd"/>
      <w:r>
        <w:rPr>
          <w:lang w:val="en-US"/>
        </w:rPr>
        <w:t>'</w:t>
      </w:r>
      <w:r w:rsidRPr="00BD18B7">
        <w:rPr>
          <w:lang w:val="en-US" w:eastAsia="ja-JP"/>
        </w:rPr>
        <w:t xml:space="preserve"> + 7) to (14 </w:t>
      </w:r>
      <w:r w:rsidRPr="00BD18B7">
        <w:rPr>
          <w:rFonts w:cs="Arial"/>
          <w:lang w:val="en-US" w:eastAsia="ja-JP"/>
        </w:rPr>
        <w:t>×</w:t>
      </w:r>
      <w:r w:rsidRPr="00BD18B7">
        <w:rPr>
          <w:lang w:val="en-US" w:eastAsia="ja-JP"/>
        </w:rPr>
        <w:t xml:space="preserve"> </w:t>
      </w:r>
      <w:proofErr w:type="spellStart"/>
      <w:r w:rsidRPr="00E215F0">
        <w:rPr>
          <w:lang w:val="en-US"/>
        </w:rPr>
        <w:t>N</w:t>
      </w:r>
      <w:r w:rsidRPr="00DC32F9">
        <w:rPr>
          <w:vertAlign w:val="subscript"/>
          <w:lang w:val="en-US"/>
        </w:rPr>
        <w:t>t</w:t>
      </w:r>
      <w:proofErr w:type="spellEnd"/>
      <w:r>
        <w:rPr>
          <w:lang w:val="en-US"/>
        </w:rPr>
        <w:t>'</w:t>
      </w:r>
      <w:r w:rsidRPr="00BD18B7">
        <w:rPr>
          <w:lang w:val="en-US" w:eastAsia="ja-JP"/>
        </w:rPr>
        <w:t xml:space="preserve"> + 7) bits for signaling </w:t>
      </w:r>
      <w:proofErr w:type="spellStart"/>
      <w:r w:rsidRPr="00E215F0">
        <w:rPr>
          <w:lang w:val="en-US"/>
        </w:rPr>
        <w:t>N</w:t>
      </w:r>
      <w:r w:rsidRPr="00DC32F9">
        <w:rPr>
          <w:vertAlign w:val="subscript"/>
          <w:lang w:val="en-US"/>
        </w:rPr>
        <w:t>t</w:t>
      </w:r>
      <w:proofErr w:type="spellEnd"/>
      <w:r>
        <w:rPr>
          <w:lang w:val="en-US"/>
        </w:rPr>
        <w:t>'</w:t>
      </w:r>
      <w:r w:rsidRPr="00BD18B7">
        <w:rPr>
          <w:lang w:val="en-US" w:eastAsia="ja-JP"/>
        </w:rPr>
        <w:t xml:space="preserve"> delays</w:t>
      </w:r>
      <w:r>
        <w:rPr>
          <w:lang w:val="en-US" w:eastAsia="ja-JP"/>
        </w:rPr>
        <w:t xml:space="preserve"> a</w:t>
      </w:r>
      <w:r w:rsidRPr="00BD18B7">
        <w:rPr>
          <w:lang w:val="en-US" w:eastAsia="ja-JP"/>
        </w:rPr>
        <w:t>ccording to existing specs</w:t>
      </w:r>
    </w:p>
    <w:p w14:paraId="760FBE3A" w14:textId="77777777" w:rsidR="00D6409C" w:rsidRPr="00E215F0" w:rsidRDefault="00D6409C" w:rsidP="00D6409C">
      <w:r w:rsidRPr="00E215F0">
        <w:t xml:space="preserve">That is, for one positioning request, the total numbers of feedback bits </w:t>
      </w:r>
      <w:proofErr w:type="gramStart"/>
      <w:r w:rsidRPr="00E215F0">
        <w:t>are</w:t>
      </w:r>
      <w:proofErr w:type="gramEnd"/>
    </w:p>
    <w:p w14:paraId="55019C26" w14:textId="77777777" w:rsidR="00D6409C" w:rsidRPr="00E215F0" w:rsidRDefault="00D6409C" w:rsidP="00863182">
      <w:pPr>
        <w:pStyle w:val="ListParagraph"/>
        <w:numPr>
          <w:ilvl w:val="0"/>
          <w:numId w:val="28"/>
        </w:numPr>
        <w:tabs>
          <w:tab w:val="left" w:pos="1260"/>
        </w:tabs>
        <w:rPr>
          <w:lang w:val="en-US"/>
        </w:rPr>
      </w:pPr>
      <w:r w:rsidRPr="00E215F0">
        <w:rPr>
          <w:lang w:val="en-US"/>
        </w:rPr>
        <w:t>DP</w:t>
      </w:r>
    </w:p>
    <w:p w14:paraId="39D04761" w14:textId="77777777" w:rsidR="00D6409C" w:rsidRDefault="00D6409C" w:rsidP="00863182">
      <w:pPr>
        <w:pStyle w:val="ListParagraph"/>
        <w:numPr>
          <w:ilvl w:val="1"/>
          <w:numId w:val="28"/>
        </w:numPr>
        <w:tabs>
          <w:tab w:val="left" w:pos="1260"/>
        </w:tabs>
        <w:rPr>
          <w:lang w:val="en-US"/>
        </w:rPr>
      </w:pPr>
      <w:r w:rsidRPr="00E215F0">
        <w:rPr>
          <w:lang w:val="en-US"/>
        </w:rPr>
        <w:t>N</w:t>
      </w:r>
      <w:r w:rsidRPr="00E215F0">
        <w:rPr>
          <w:vertAlign w:val="subscript"/>
          <w:lang w:val="en-US"/>
        </w:rPr>
        <w:t>TRP</w:t>
      </w:r>
      <w:r w:rsidRPr="00E215F0">
        <w:rPr>
          <w:lang w:val="en-US"/>
        </w:rPr>
        <w:t xml:space="preserve"> </w:t>
      </w:r>
      <w:r w:rsidRPr="00E215F0">
        <w:rPr>
          <w:rFonts w:cs="Arial"/>
          <w:lang w:val="en-US"/>
        </w:rPr>
        <w:t>×</w:t>
      </w:r>
      <w:r w:rsidRPr="00E215F0">
        <w:rPr>
          <w:lang w:val="en-US"/>
        </w:rPr>
        <w:t xml:space="preserve"> </w:t>
      </w:r>
      <w:proofErr w:type="spellStart"/>
      <w:r>
        <w:rPr>
          <w:lang w:val="en-US" w:eastAsia="ja-JP"/>
        </w:rPr>
        <w:t>B</w:t>
      </w:r>
      <w:r w:rsidRPr="006F6085">
        <w:rPr>
          <w:vertAlign w:val="subscript"/>
          <w:lang w:val="en-US" w:eastAsia="ja-JP"/>
        </w:rPr>
        <w:t>delay</w:t>
      </w:r>
      <w:proofErr w:type="spellEnd"/>
      <w:r w:rsidRPr="00E215F0">
        <w:rPr>
          <w:lang w:val="en-US"/>
        </w:rPr>
        <w:t xml:space="preserve"> bits</w:t>
      </w:r>
    </w:p>
    <w:p w14:paraId="064F2B75" w14:textId="77777777" w:rsidR="00D6409C" w:rsidRPr="00F96C1C" w:rsidRDefault="00D6409C" w:rsidP="00863182">
      <w:pPr>
        <w:pStyle w:val="ListParagraph"/>
        <w:numPr>
          <w:ilvl w:val="1"/>
          <w:numId w:val="28"/>
        </w:numPr>
        <w:tabs>
          <w:tab w:val="left" w:pos="1260"/>
        </w:tabs>
        <w:rPr>
          <w:lang w:val="en-US"/>
        </w:rPr>
      </w:pPr>
      <w:r w:rsidRPr="00F96C1C">
        <w:rPr>
          <w:lang w:val="en-US"/>
        </w:rPr>
        <w:t>Optional: N</w:t>
      </w:r>
      <w:r w:rsidRPr="00F96C1C">
        <w:rPr>
          <w:vertAlign w:val="subscript"/>
          <w:lang w:val="en-US"/>
        </w:rPr>
        <w:t>TRP</w:t>
      </w:r>
      <w:r w:rsidRPr="00F96C1C">
        <w:rPr>
          <w:lang w:val="en-US"/>
        </w:rPr>
        <w:t xml:space="preserve"> </w:t>
      </w:r>
      <w:r w:rsidRPr="00F96C1C">
        <w:rPr>
          <w:rFonts w:cs="Arial"/>
          <w:lang w:val="en-US"/>
        </w:rPr>
        <w:t>×</w:t>
      </w:r>
      <w:r w:rsidRPr="00F96C1C">
        <w:rPr>
          <w:lang w:val="en-US"/>
        </w:rPr>
        <w:t xml:space="preserve"> </w:t>
      </w:r>
      <w:r>
        <w:rPr>
          <w:lang w:val="en-US"/>
        </w:rPr>
        <w:t>(</w:t>
      </w:r>
      <w:proofErr w:type="spellStart"/>
      <w:r w:rsidRPr="00F96C1C">
        <w:rPr>
          <w:lang w:val="en-US" w:eastAsia="ja-JP"/>
        </w:rPr>
        <w:t>B</w:t>
      </w:r>
      <w:r w:rsidRPr="00F96C1C">
        <w:rPr>
          <w:vertAlign w:val="subscript"/>
          <w:lang w:val="en-US" w:eastAsia="ja-JP"/>
        </w:rPr>
        <w:t>delay</w:t>
      </w:r>
      <w:proofErr w:type="spellEnd"/>
      <w:r w:rsidRPr="00F96C1C">
        <w:rPr>
          <w:lang w:val="en-US"/>
        </w:rPr>
        <w:t xml:space="preserve"> + </w:t>
      </w:r>
      <w:r w:rsidRPr="00F96C1C">
        <w:rPr>
          <w:lang w:val="en-US" w:eastAsia="ja-JP"/>
        </w:rPr>
        <w:t>B</w:t>
      </w:r>
      <w:r w:rsidRPr="00F96C1C">
        <w:rPr>
          <w:vertAlign w:val="subscript"/>
          <w:lang w:val="en-US" w:eastAsia="ja-JP"/>
        </w:rPr>
        <w:t>real</w:t>
      </w:r>
      <w:r>
        <w:rPr>
          <w:lang w:val="en-US"/>
        </w:rPr>
        <w:t xml:space="preserve">) </w:t>
      </w:r>
      <w:r w:rsidRPr="00F96C1C">
        <w:rPr>
          <w:lang w:val="en-US"/>
        </w:rPr>
        <w:t>bits</w:t>
      </w:r>
      <w:r>
        <w:rPr>
          <w:lang w:val="en-US"/>
        </w:rPr>
        <w:t xml:space="preserve"> </w:t>
      </w:r>
      <w:r w:rsidRPr="00015788">
        <w:rPr>
          <w:lang w:val="en-US"/>
        </w:rPr>
        <w:t>(including the RS RSRP for the TRP link</w:t>
      </w:r>
      <w:r>
        <w:rPr>
          <w:lang w:val="en-US"/>
        </w:rPr>
        <w:t>s)</w:t>
      </w:r>
    </w:p>
    <w:p w14:paraId="2642EB77" w14:textId="77777777" w:rsidR="00D6409C" w:rsidRPr="00E215F0" w:rsidRDefault="00D6409C" w:rsidP="00863182">
      <w:pPr>
        <w:pStyle w:val="ListParagraph"/>
        <w:numPr>
          <w:ilvl w:val="0"/>
          <w:numId w:val="28"/>
        </w:numPr>
        <w:tabs>
          <w:tab w:val="left" w:pos="1260"/>
        </w:tabs>
        <w:rPr>
          <w:lang w:val="en-US"/>
        </w:rPr>
      </w:pPr>
      <w:r w:rsidRPr="00E215F0">
        <w:rPr>
          <w:lang w:val="en-US"/>
        </w:rPr>
        <w:t>PDP</w:t>
      </w:r>
    </w:p>
    <w:p w14:paraId="70500467" w14:textId="77777777" w:rsidR="00D6409C" w:rsidRPr="00E215F0" w:rsidRDefault="00D6409C" w:rsidP="00863182">
      <w:pPr>
        <w:pStyle w:val="ListParagraph"/>
        <w:numPr>
          <w:ilvl w:val="1"/>
          <w:numId w:val="28"/>
        </w:numPr>
        <w:tabs>
          <w:tab w:val="left" w:pos="1260"/>
        </w:tabs>
        <w:rPr>
          <w:lang w:val="en-US"/>
        </w:rPr>
      </w:pPr>
      <w:r w:rsidRPr="00E215F0">
        <w:rPr>
          <w:lang w:val="en-US"/>
        </w:rPr>
        <w:t>N</w:t>
      </w:r>
      <w:r w:rsidRPr="00E215F0">
        <w:rPr>
          <w:vertAlign w:val="subscript"/>
          <w:lang w:val="en-US"/>
        </w:rPr>
        <w:t>TRP</w:t>
      </w:r>
      <w:r w:rsidRPr="00E215F0">
        <w:rPr>
          <w:lang w:val="en-US"/>
        </w:rPr>
        <w:t xml:space="preserve"> </w:t>
      </w:r>
      <w:r w:rsidRPr="00E215F0">
        <w:rPr>
          <w:rFonts w:cs="Arial"/>
          <w:lang w:val="en-US"/>
        </w:rPr>
        <w:t>×</w:t>
      </w:r>
      <w:r w:rsidRPr="00E215F0">
        <w:rPr>
          <w:lang w:val="en-US"/>
        </w:rPr>
        <w:t xml:space="preserve"> </w:t>
      </w:r>
      <w:r>
        <w:rPr>
          <w:lang w:val="en-US"/>
        </w:rPr>
        <w:t>(</w:t>
      </w:r>
      <w:proofErr w:type="spellStart"/>
      <w:r>
        <w:rPr>
          <w:lang w:val="en-US" w:eastAsia="ja-JP"/>
        </w:rPr>
        <w:t>B</w:t>
      </w:r>
      <w:r w:rsidRPr="006F6085">
        <w:rPr>
          <w:vertAlign w:val="subscript"/>
          <w:lang w:val="en-US" w:eastAsia="ja-JP"/>
        </w:rPr>
        <w:t>delay</w:t>
      </w:r>
      <w:proofErr w:type="spellEnd"/>
      <w:r w:rsidRPr="00E215F0">
        <w:rPr>
          <w:rFonts w:cs="Arial"/>
          <w:lang w:val="en-US"/>
        </w:rPr>
        <w:t xml:space="preserve"> + </w:t>
      </w:r>
      <w:proofErr w:type="spellStart"/>
      <w:r w:rsidRPr="00E215F0">
        <w:rPr>
          <w:lang w:val="en-US"/>
        </w:rPr>
        <w:t>N</w:t>
      </w:r>
      <w:r w:rsidRPr="00DC32F9">
        <w:rPr>
          <w:vertAlign w:val="subscript"/>
          <w:lang w:val="en-US"/>
        </w:rPr>
        <w:t>t</w:t>
      </w:r>
      <w:proofErr w:type="spellEnd"/>
      <w:r>
        <w:rPr>
          <w:lang w:val="en-US"/>
        </w:rPr>
        <w:t>'</w:t>
      </w:r>
      <w:r w:rsidRPr="00E215F0">
        <w:rPr>
          <w:rFonts w:cs="Arial"/>
          <w:lang w:val="en-US"/>
        </w:rPr>
        <w:t xml:space="preserve"> × </w:t>
      </w:r>
      <w:r w:rsidRPr="00E215F0">
        <w:rPr>
          <w:lang w:val="en-US" w:eastAsia="ja-JP"/>
        </w:rPr>
        <w:t>B</w:t>
      </w:r>
      <w:r w:rsidRPr="00E215F0">
        <w:rPr>
          <w:vertAlign w:val="subscript"/>
          <w:lang w:val="en-US" w:eastAsia="ja-JP"/>
        </w:rPr>
        <w:t>real</w:t>
      </w:r>
      <w:r>
        <w:rPr>
          <w:lang w:val="en-US" w:eastAsia="ja-JP"/>
        </w:rPr>
        <w:t xml:space="preserve">) </w:t>
      </w:r>
      <w:r w:rsidRPr="00E215F0">
        <w:rPr>
          <w:rFonts w:cs="Arial"/>
          <w:lang w:val="en-US"/>
        </w:rPr>
        <w:t>bits</w:t>
      </w:r>
    </w:p>
    <w:p w14:paraId="48C5CAE5" w14:textId="77777777" w:rsidR="00D6409C" w:rsidRPr="00E215F0" w:rsidRDefault="00D6409C" w:rsidP="00863182">
      <w:pPr>
        <w:pStyle w:val="ListParagraph"/>
        <w:numPr>
          <w:ilvl w:val="0"/>
          <w:numId w:val="28"/>
        </w:numPr>
        <w:tabs>
          <w:tab w:val="left" w:pos="1260"/>
        </w:tabs>
        <w:rPr>
          <w:lang w:val="en-US"/>
        </w:rPr>
      </w:pPr>
      <w:r w:rsidRPr="00E215F0">
        <w:rPr>
          <w:lang w:val="en-US"/>
        </w:rPr>
        <w:t>CIR</w:t>
      </w:r>
    </w:p>
    <w:p w14:paraId="6705872F" w14:textId="77777777" w:rsidR="00D6409C" w:rsidRPr="00BD18B7" w:rsidRDefault="00D6409C" w:rsidP="00863182">
      <w:pPr>
        <w:pStyle w:val="ListParagraph"/>
        <w:numPr>
          <w:ilvl w:val="1"/>
          <w:numId w:val="28"/>
        </w:numPr>
        <w:tabs>
          <w:tab w:val="left" w:pos="1260"/>
        </w:tabs>
        <w:rPr>
          <w:lang w:val="en-US" w:eastAsia="ja-JP"/>
        </w:rPr>
      </w:pPr>
      <w:r w:rsidRPr="00E215F0">
        <w:rPr>
          <w:lang w:val="en-US"/>
        </w:rPr>
        <w:t>N</w:t>
      </w:r>
      <w:r w:rsidRPr="00CE541A">
        <w:rPr>
          <w:vertAlign w:val="subscript"/>
          <w:lang w:val="en-US"/>
        </w:rPr>
        <w:t>TRP</w:t>
      </w:r>
      <w:r w:rsidRPr="00E215F0">
        <w:rPr>
          <w:lang w:val="en-US"/>
        </w:rPr>
        <w:t xml:space="preserve"> </w:t>
      </w:r>
      <w:r w:rsidRPr="00CE541A">
        <w:rPr>
          <w:rFonts w:cs="Arial"/>
          <w:lang w:val="en-US"/>
        </w:rPr>
        <w:t>×</w:t>
      </w:r>
      <w:r w:rsidRPr="00E215F0">
        <w:rPr>
          <w:lang w:val="en-US"/>
        </w:rPr>
        <w:t xml:space="preserve"> </w:t>
      </w:r>
      <w:r>
        <w:rPr>
          <w:lang w:val="en-US"/>
        </w:rPr>
        <w:t>(</w:t>
      </w:r>
      <w:proofErr w:type="spellStart"/>
      <w:r>
        <w:rPr>
          <w:lang w:val="en-US" w:eastAsia="ja-JP"/>
        </w:rPr>
        <w:t>B</w:t>
      </w:r>
      <w:r w:rsidRPr="006F6085">
        <w:rPr>
          <w:vertAlign w:val="subscript"/>
          <w:lang w:val="en-US" w:eastAsia="ja-JP"/>
        </w:rPr>
        <w:t>delay</w:t>
      </w:r>
      <w:proofErr w:type="spellEnd"/>
      <w:r w:rsidRPr="00CE541A">
        <w:rPr>
          <w:rFonts w:cs="Arial"/>
          <w:lang w:val="en-US"/>
        </w:rPr>
        <w:t xml:space="preserve"> + </w:t>
      </w:r>
      <w:r w:rsidRPr="00E215F0">
        <w:rPr>
          <w:lang w:val="en-US"/>
        </w:rPr>
        <w:t xml:space="preserve">4 </w:t>
      </w:r>
      <w:r w:rsidRPr="00CE541A">
        <w:rPr>
          <w:rFonts w:cs="Arial"/>
          <w:lang w:val="en-US"/>
        </w:rPr>
        <w:t xml:space="preserve">× </w:t>
      </w:r>
      <w:proofErr w:type="spellStart"/>
      <w:r w:rsidRPr="00E215F0">
        <w:rPr>
          <w:lang w:val="en-US"/>
        </w:rPr>
        <w:t>N</w:t>
      </w:r>
      <w:r w:rsidRPr="00DC32F9">
        <w:rPr>
          <w:vertAlign w:val="subscript"/>
          <w:lang w:val="en-US"/>
        </w:rPr>
        <w:t>t</w:t>
      </w:r>
      <w:proofErr w:type="spellEnd"/>
      <w:r>
        <w:rPr>
          <w:lang w:val="en-US"/>
        </w:rPr>
        <w:t>'</w:t>
      </w:r>
      <w:r w:rsidRPr="00CE541A">
        <w:rPr>
          <w:rFonts w:cs="Arial"/>
          <w:lang w:val="en-US"/>
        </w:rPr>
        <w:t xml:space="preserve"> × </w:t>
      </w:r>
      <w:r w:rsidRPr="00E215F0">
        <w:rPr>
          <w:lang w:val="en-US" w:eastAsia="ja-JP"/>
        </w:rPr>
        <w:t>B</w:t>
      </w:r>
      <w:r w:rsidRPr="00CE541A">
        <w:rPr>
          <w:vertAlign w:val="subscript"/>
          <w:lang w:val="en-US" w:eastAsia="ja-JP"/>
        </w:rPr>
        <w:t>real</w:t>
      </w:r>
      <w:r>
        <w:rPr>
          <w:lang w:val="en-US" w:eastAsia="ja-JP"/>
        </w:rPr>
        <w:t xml:space="preserve">) </w:t>
      </w:r>
      <w:r w:rsidRPr="00CE541A">
        <w:rPr>
          <w:rFonts w:cs="Arial"/>
          <w:lang w:val="en-US"/>
        </w:rPr>
        <w:t>bits</w:t>
      </w:r>
    </w:p>
    <w:p w14:paraId="5A2007AA" w14:textId="566D0C5D" w:rsidR="00D6409C" w:rsidRDefault="00D6409C" w:rsidP="00D6409C">
      <w:r>
        <w:t xml:space="preserve">Comparing these number of signaling bits using the Rel-17 path reporting approach with those using the regular sampling grid based signaling </w:t>
      </w:r>
      <w:r w:rsidR="00C61341">
        <w:t xml:space="preserve">(see section </w:t>
      </w:r>
      <w:r w:rsidR="00C61341">
        <w:fldChar w:fldCharType="begin"/>
      </w:r>
      <w:r w:rsidR="00C61341">
        <w:instrText xml:space="preserve"> REF _Ref163048709 \r </w:instrText>
      </w:r>
      <w:r w:rsidR="00C61341">
        <w:fldChar w:fldCharType="separate"/>
      </w:r>
      <w:r w:rsidR="00643987">
        <w:t>2.3.4.2</w:t>
      </w:r>
      <w:r w:rsidR="00C61341">
        <w:fldChar w:fldCharType="end"/>
      </w:r>
      <w:r w:rsidR="00C61341">
        <w:t>)</w:t>
      </w:r>
      <w:r>
        <w:t xml:space="preserve">, it can be seen that </w:t>
      </w:r>
      <w:r w:rsidRPr="001F6FCD">
        <w:t xml:space="preserve">the only difference is whether the </w:t>
      </w:r>
      <w:proofErr w:type="spellStart"/>
      <w:r w:rsidRPr="001F6FCD">
        <w:t>N</w:t>
      </w:r>
      <w:r w:rsidRPr="001F6FCD">
        <w:rPr>
          <w:vertAlign w:val="subscript"/>
        </w:rPr>
        <w:t>t</w:t>
      </w:r>
      <w:proofErr w:type="spellEnd"/>
      <w:r w:rsidRPr="001F6FCD">
        <w:t xml:space="preserve"> bitmap </w:t>
      </w:r>
      <w:r w:rsidRPr="001F6FCD">
        <w:lastRenderedPageBreak/>
        <w:t xml:space="preserve">is smaller or larger than the per-path delay reporting size </w:t>
      </w:r>
      <w:proofErr w:type="spellStart"/>
      <w:r w:rsidRPr="001F6FCD">
        <w:rPr>
          <w:lang w:eastAsia="ja-JP"/>
        </w:rPr>
        <w:t>B</w:t>
      </w:r>
      <w:r w:rsidRPr="001F6FCD">
        <w:rPr>
          <w:vertAlign w:val="subscript"/>
          <w:lang w:eastAsia="ja-JP"/>
        </w:rPr>
        <w:t>delay</w:t>
      </w:r>
      <w:proofErr w:type="spellEnd"/>
      <w:r>
        <w:t xml:space="preserve"> for the specific combinations of lengths, sub-sampling sizes and TRP down-selection case.</w:t>
      </w:r>
    </w:p>
    <w:p w14:paraId="42B6DE0B" w14:textId="77777777" w:rsidR="003438B7" w:rsidRDefault="003438B7" w:rsidP="00D6409C"/>
    <w:p w14:paraId="7FDE28D8" w14:textId="0B7DD6B1" w:rsidR="00B444BF" w:rsidRDefault="00D7237D">
      <w:r w:rsidRPr="001F6FCD">
        <w:rPr>
          <w:b/>
          <w:bCs/>
        </w:rPr>
        <w:t>Using the smallest per-path delay reporting format (</w:t>
      </w:r>
      <w:r w:rsidR="00EC2E48" w:rsidRPr="001F6FCD">
        <w:rPr>
          <w:b/>
          <w:bCs/>
        </w:rPr>
        <w:t>11</w:t>
      </w:r>
      <w:r w:rsidRPr="001F6FCD">
        <w:rPr>
          <w:b/>
          <w:bCs/>
          <w:lang w:eastAsia="ja-JP"/>
        </w:rPr>
        <w:t xml:space="preserve"> </w:t>
      </w:r>
      <w:r w:rsidRPr="001F6FCD">
        <w:rPr>
          <w:rFonts w:cs="Arial"/>
          <w:b/>
          <w:bCs/>
          <w:lang w:eastAsia="ja-JP"/>
        </w:rPr>
        <w:t>×</w:t>
      </w:r>
      <w:r w:rsidRPr="001F6FCD">
        <w:rPr>
          <w:b/>
          <w:bCs/>
          <w:lang w:eastAsia="ja-JP"/>
        </w:rPr>
        <w:t xml:space="preserve"> </w:t>
      </w:r>
      <w:proofErr w:type="spellStart"/>
      <w:r w:rsidR="00DB440D" w:rsidRPr="001F6FCD">
        <w:rPr>
          <w:b/>
          <w:bCs/>
        </w:rPr>
        <w:t>N</w:t>
      </w:r>
      <w:r w:rsidR="00DB440D" w:rsidRPr="001F6FCD">
        <w:rPr>
          <w:b/>
          <w:bCs/>
          <w:vertAlign w:val="subscript"/>
        </w:rPr>
        <w:t>t</w:t>
      </w:r>
      <w:proofErr w:type="spellEnd"/>
      <w:r w:rsidR="00DB440D" w:rsidRPr="001F6FCD">
        <w:rPr>
          <w:b/>
          <w:bCs/>
        </w:rPr>
        <w:t>'</w:t>
      </w:r>
      <w:r w:rsidRPr="001F6FCD">
        <w:rPr>
          <w:b/>
          <w:bCs/>
          <w:lang w:eastAsia="ja-JP"/>
        </w:rPr>
        <w:t xml:space="preserve"> + 7 bits)</w:t>
      </w:r>
      <w:r w:rsidRPr="001F6FCD">
        <w:rPr>
          <w:b/>
          <w:bCs/>
        </w:rPr>
        <w:t xml:space="preserve"> </w:t>
      </w:r>
      <w:r w:rsidR="00EC2E48" w:rsidRPr="001F6FCD">
        <w:rPr>
          <w:b/>
          <w:bCs/>
        </w:rPr>
        <w:t xml:space="preserve">that is </w:t>
      </w:r>
      <w:r w:rsidR="00220A27">
        <w:rPr>
          <w:b/>
          <w:bCs/>
        </w:rPr>
        <w:t xml:space="preserve">more </w:t>
      </w:r>
      <w:r w:rsidR="001F6FCD" w:rsidRPr="001F6FCD">
        <w:rPr>
          <w:b/>
          <w:bCs/>
        </w:rPr>
        <w:t xml:space="preserve">granular </w:t>
      </w:r>
      <w:r w:rsidR="00C47315">
        <w:rPr>
          <w:b/>
          <w:bCs/>
        </w:rPr>
        <w:t>(</w:t>
      </w:r>
      <w:r w:rsidR="00C47315" w:rsidRPr="00C47315">
        <w:rPr>
          <w:b/>
          <w:bCs/>
        </w:rPr>
        <w:t>8</w:t>
      </w:r>
      <w:r w:rsidR="00C47315" w:rsidRPr="00C47315">
        <w:rPr>
          <w:rFonts w:ascii="Symbol" w:eastAsia="Symbol" w:hAnsi="Symbol" w:cs="Symbol"/>
          <w:b/>
        </w:rPr>
        <w:sym w:font="Symbol" w:char="F0B4"/>
      </w:r>
      <w:r w:rsidR="00C47315" w:rsidRPr="00C47315">
        <w:rPr>
          <w:b/>
          <w:bCs/>
        </w:rPr>
        <w:t>T</w:t>
      </w:r>
      <w:r w:rsidR="00C47315" w:rsidRPr="00C47315">
        <w:rPr>
          <w:b/>
          <w:bCs/>
          <w:vertAlign w:val="subscript"/>
        </w:rPr>
        <w:t>c</w:t>
      </w:r>
      <w:r w:rsidR="00C47315">
        <w:rPr>
          <w:b/>
          <w:bCs/>
        </w:rPr>
        <w:t xml:space="preserve">) </w:t>
      </w:r>
      <w:r w:rsidR="001F6FCD" w:rsidRPr="001F6FCD">
        <w:rPr>
          <w:b/>
          <w:bCs/>
        </w:rPr>
        <w:t xml:space="preserve">than the sample-based reporting </w:t>
      </w:r>
      <w:r w:rsidRPr="001F6FCD">
        <w:rPr>
          <w:b/>
          <w:bCs/>
        </w:rPr>
        <w:t>as an example</w:t>
      </w:r>
      <w:r>
        <w:t xml:space="preserve"> for the </w:t>
      </w:r>
      <w:r w:rsidR="007A02E8">
        <w:t>Rel-17 path based reporting</w:t>
      </w:r>
      <w:r w:rsidR="00303704">
        <w:t>,</w:t>
      </w:r>
      <w:r w:rsidR="005705D2">
        <w:t xml:space="preserve"> we plot the </w:t>
      </w:r>
      <w:r w:rsidR="007A02E8">
        <w:t xml:space="preserve">comparison </w:t>
      </w:r>
      <w:r w:rsidR="008D3093">
        <w:t xml:space="preserve">of signal sizes using the regular sampling grid signaling approach or the Rel-17 path reporting approach in </w:t>
      </w:r>
      <w:r w:rsidR="003F5DFA">
        <w:fldChar w:fldCharType="begin"/>
      </w:r>
      <w:r w:rsidR="003F5DFA">
        <w:instrText xml:space="preserve"> REF _Ref158906188 \h </w:instrText>
      </w:r>
      <w:r w:rsidR="003F5DFA">
        <w:fldChar w:fldCharType="separate"/>
      </w:r>
      <w:r w:rsidR="00643987" w:rsidRPr="00E215F0">
        <w:t xml:space="preserve">Figure </w:t>
      </w:r>
      <w:r w:rsidR="00643987">
        <w:rPr>
          <w:noProof/>
        </w:rPr>
        <w:t>10</w:t>
      </w:r>
      <w:r w:rsidR="003F5DFA">
        <w:fldChar w:fldCharType="end"/>
      </w:r>
      <w:r w:rsidR="003F5DFA">
        <w:t>.</w:t>
      </w:r>
      <w:r w:rsidR="005C21BB">
        <w:t xml:space="preserve"> </w:t>
      </w:r>
      <w:r w:rsidR="00BE4777">
        <w:t xml:space="preserve">To avoid </w:t>
      </w:r>
      <w:r w:rsidR="006C1EE8">
        <w:t xml:space="preserve">over-crowding the plot, </w:t>
      </w:r>
      <w:r w:rsidR="00DB6C68">
        <w:t>the comparison is based on the PDP input typ</w:t>
      </w:r>
      <w:r w:rsidR="009F471C">
        <w:t>e</w:t>
      </w:r>
      <w:r w:rsidR="00C97D71">
        <w:t>.</w:t>
      </w:r>
      <w:r w:rsidR="009F471C">
        <w:t xml:space="preserve"> </w:t>
      </w:r>
    </w:p>
    <w:p w14:paraId="556F09D7" w14:textId="2F560E2C" w:rsidR="00C97D71" w:rsidRDefault="00B444BF">
      <w:r>
        <w:t>T</w:t>
      </w:r>
      <w:r w:rsidR="009F471C">
        <w:t xml:space="preserve">he </w:t>
      </w:r>
      <w:r w:rsidR="00F50C0A">
        <w:t xml:space="preserve">90%tile 2D UE positioning errors for the different channel estimators are </w:t>
      </w:r>
      <w:r w:rsidR="003D3398">
        <w:t xml:space="preserve">averaged. </w:t>
      </w:r>
      <w:r>
        <w:t xml:space="preserve">Note that, since </w:t>
      </w:r>
      <w:r w:rsidR="00C97D71">
        <w:t>measurement nodes with computational constraints using simpler channel estimators, the ML models using the Rel-17 path-based reports tend to perform worse than models using sample-based reporting which requires much lower processing complexity</w:t>
      </w:r>
      <w:r w:rsidR="00D504E5">
        <w:t xml:space="preserve">. </w:t>
      </w:r>
      <w:r w:rsidR="00E53CD9" w:rsidRPr="004157FD">
        <w:rPr>
          <w:b/>
        </w:rPr>
        <w:t>The averaged performance may be too optimistic when the measurement node is a UE.</w:t>
      </w:r>
    </w:p>
    <w:p w14:paraId="09DF3169" w14:textId="3A010D7B" w:rsidR="00986C22" w:rsidRDefault="005C21BB">
      <w:r>
        <w:t xml:space="preserve">We can observe </w:t>
      </w:r>
      <w:proofErr w:type="gramStart"/>
      <w:r>
        <w:t>that</w:t>
      </w:r>
      <w:proofErr w:type="gramEnd"/>
    </w:p>
    <w:p w14:paraId="46A23335" w14:textId="16429332" w:rsidR="003A6055" w:rsidRPr="00397642" w:rsidRDefault="00B8292A" w:rsidP="00040EBB">
      <w:pPr>
        <w:pStyle w:val="ListParagraph"/>
        <w:numPr>
          <w:ilvl w:val="0"/>
          <w:numId w:val="78"/>
        </w:numPr>
      </w:pPr>
      <w:r>
        <w:rPr>
          <w:lang w:val="en-US"/>
        </w:rPr>
        <w:t>The sizes of p</w:t>
      </w:r>
      <w:r w:rsidR="00052891">
        <w:rPr>
          <w:lang w:val="en-US"/>
        </w:rPr>
        <w:t>ath-based signaling</w:t>
      </w:r>
      <w:r w:rsidR="00F76A2E">
        <w:rPr>
          <w:lang w:val="en-US"/>
        </w:rPr>
        <w:t xml:space="preserve"> </w:t>
      </w:r>
      <w:r w:rsidR="006420DA">
        <w:rPr>
          <w:lang w:val="en-US"/>
        </w:rPr>
        <w:t xml:space="preserve">scale with the </w:t>
      </w:r>
      <w:r w:rsidR="00235DA1">
        <w:rPr>
          <w:lang w:val="en-US"/>
        </w:rPr>
        <w:t xml:space="preserve">number of </w:t>
      </w:r>
      <w:r w:rsidR="003C3791">
        <w:rPr>
          <w:lang w:val="en-US"/>
        </w:rPr>
        <w:t xml:space="preserve">nonzero subsamples </w:t>
      </w:r>
      <m:oMath>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t</m:t>
            </m:r>
          </m:sub>
          <m:sup>
            <m:r>
              <w:rPr>
                <w:rFonts w:ascii="Cambria Math" w:hAnsi="Cambria Math"/>
                <w:lang w:val="en-US"/>
              </w:rPr>
              <m:t>'</m:t>
            </m:r>
          </m:sup>
        </m:sSubSup>
      </m:oMath>
      <w:r w:rsidR="004D6730">
        <w:rPr>
          <w:lang w:val="en-US"/>
        </w:rPr>
        <w:t>.</w:t>
      </w:r>
    </w:p>
    <w:p w14:paraId="572A68A9" w14:textId="06D9C575" w:rsidR="004D6730" w:rsidRPr="00397642" w:rsidRDefault="004D6730" w:rsidP="00040EBB">
      <w:pPr>
        <w:pStyle w:val="ListParagraph"/>
        <w:numPr>
          <w:ilvl w:val="0"/>
          <w:numId w:val="78"/>
        </w:numPr>
      </w:pPr>
      <w:r>
        <w:rPr>
          <w:lang w:val="en-US"/>
        </w:rPr>
        <w:t xml:space="preserve">The sizes of sample-based signaling scale with the number of </w:t>
      </w:r>
      <w:r w:rsidR="00AD0673">
        <w:rPr>
          <w:lang w:val="en-US"/>
        </w:rPr>
        <w:t xml:space="preserve">available </w:t>
      </w:r>
      <w:r w:rsidR="0074689F">
        <w:rPr>
          <w:lang w:val="en-US"/>
        </w:rPr>
        <w:t>samples for subsampling</w:t>
      </w:r>
      <w:r w:rsidR="00A25A0C">
        <w:rPr>
          <w:lang w:val="en-US"/>
        </w:rPr>
        <w:t xml:space="preserve">, i.e.,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m:t>
            </m:r>
          </m:sub>
        </m:sSub>
      </m:oMath>
      <w:r w:rsidR="00A93B8F">
        <w:rPr>
          <w:lang w:val="en-US"/>
        </w:rPr>
        <w:t>.</w:t>
      </w:r>
    </w:p>
    <w:p w14:paraId="33DE9BFA" w14:textId="2EEC487C" w:rsidR="00A93B8F" w:rsidRDefault="00C02391" w:rsidP="00C02391">
      <w:r>
        <w:t xml:space="preserve">As a result of the above general behaviors of the two feedback approaches, we can see </w:t>
      </w:r>
      <w:proofErr w:type="gramStart"/>
      <w:r>
        <w:t>that</w:t>
      </w:r>
      <w:proofErr w:type="gramEnd"/>
      <w:r>
        <w:t xml:space="preserve"> </w:t>
      </w:r>
    </w:p>
    <w:p w14:paraId="180BDAC1" w14:textId="0A3035EE" w:rsidR="003D3398" w:rsidRDefault="00455019" w:rsidP="00863182">
      <w:pPr>
        <w:pStyle w:val="ListParagraph"/>
        <w:numPr>
          <w:ilvl w:val="0"/>
          <w:numId w:val="35"/>
        </w:numPr>
        <w:rPr>
          <w:lang w:val="en-US"/>
        </w:rPr>
      </w:pPr>
      <w:r>
        <w:rPr>
          <w:lang w:val="en-US"/>
        </w:rPr>
        <w:t>Sa</w:t>
      </w:r>
      <w:r w:rsidR="00650A3D">
        <w:rPr>
          <w:lang w:val="en-US"/>
        </w:rPr>
        <w:t xml:space="preserve">mple-based signaling requires fewer </w:t>
      </w:r>
      <w:r w:rsidR="006D3E50">
        <w:t xml:space="preserve">signaling </w:t>
      </w:r>
      <w:r w:rsidR="00650A3D">
        <w:rPr>
          <w:lang w:val="en-US"/>
        </w:rPr>
        <w:t>bits than path-based signaling for</w:t>
      </w:r>
      <w:r>
        <w:rPr>
          <w:lang w:val="en-US"/>
        </w:rPr>
        <w:t xml:space="preserve"> the following </w:t>
      </w:r>
      <w:proofErr w:type="gramStart"/>
      <w:r>
        <w:rPr>
          <w:lang w:val="en-US"/>
        </w:rPr>
        <w:t>cases</w:t>
      </w:r>
      <w:proofErr w:type="gramEnd"/>
    </w:p>
    <w:p w14:paraId="56F310A4" w14:textId="0104023A" w:rsidR="00650A3D" w:rsidRDefault="00C10131" w:rsidP="00863182">
      <w:pPr>
        <w:pStyle w:val="ListParagraph"/>
        <w:numPr>
          <w:ilvl w:val="1"/>
          <w:numId w:val="35"/>
        </w:numPr>
        <w:rPr>
          <w:lang w:val="en-US"/>
        </w:rPr>
      </w:pPr>
      <w:proofErr w:type="spellStart"/>
      <w:r w:rsidRPr="00E215F0">
        <w:rPr>
          <w:lang w:val="en-US"/>
        </w:rPr>
        <w:t>N</w:t>
      </w:r>
      <w:r w:rsidRPr="00DC32F9">
        <w:rPr>
          <w:vertAlign w:val="subscript"/>
          <w:lang w:val="en-US"/>
        </w:rPr>
        <w:t>t</w:t>
      </w:r>
      <w:proofErr w:type="spellEnd"/>
      <w:r w:rsidR="00650A3D">
        <w:rPr>
          <w:lang w:val="en-US"/>
        </w:rPr>
        <w:t xml:space="preserve"> = 64</w:t>
      </w:r>
      <w:r w:rsidR="005440F3">
        <w:rPr>
          <w:lang w:val="en-US"/>
        </w:rPr>
        <w:t xml:space="preserve">, </w:t>
      </w:r>
      <w:proofErr w:type="spellStart"/>
      <w:r w:rsidRPr="00E215F0">
        <w:rPr>
          <w:lang w:val="en-US"/>
        </w:rPr>
        <w:t>N</w:t>
      </w:r>
      <w:r w:rsidRPr="00DC32F9">
        <w:rPr>
          <w:vertAlign w:val="subscript"/>
          <w:lang w:val="en-US"/>
        </w:rPr>
        <w:t>t</w:t>
      </w:r>
      <w:proofErr w:type="spellEnd"/>
      <w:r>
        <w:rPr>
          <w:lang w:val="en-US"/>
        </w:rPr>
        <w:t>'</w:t>
      </w:r>
      <w:r w:rsidR="005440F3">
        <w:rPr>
          <w:lang w:val="en-US"/>
        </w:rPr>
        <w:t xml:space="preserve"> = 9</w:t>
      </w:r>
    </w:p>
    <w:p w14:paraId="036F3581" w14:textId="5A17EE54" w:rsidR="00701DA5" w:rsidRDefault="00C10131" w:rsidP="00863182">
      <w:pPr>
        <w:pStyle w:val="ListParagraph"/>
        <w:numPr>
          <w:ilvl w:val="1"/>
          <w:numId w:val="35"/>
        </w:numPr>
        <w:rPr>
          <w:lang w:val="en-US"/>
        </w:rPr>
      </w:pPr>
      <w:proofErr w:type="spellStart"/>
      <w:r w:rsidRPr="00E215F0">
        <w:rPr>
          <w:lang w:val="en-US"/>
        </w:rPr>
        <w:t>N</w:t>
      </w:r>
      <w:r w:rsidRPr="00DC32F9">
        <w:rPr>
          <w:vertAlign w:val="subscript"/>
          <w:lang w:val="en-US"/>
        </w:rPr>
        <w:t>t</w:t>
      </w:r>
      <w:proofErr w:type="spellEnd"/>
      <w:r w:rsidR="00701DA5">
        <w:rPr>
          <w:lang w:val="en-US"/>
        </w:rPr>
        <w:t xml:space="preserve"> = 64, </w:t>
      </w:r>
      <w:proofErr w:type="spellStart"/>
      <w:r w:rsidRPr="00E215F0">
        <w:rPr>
          <w:lang w:val="en-US"/>
        </w:rPr>
        <w:t>N</w:t>
      </w:r>
      <w:r w:rsidRPr="00DC32F9">
        <w:rPr>
          <w:vertAlign w:val="subscript"/>
          <w:lang w:val="en-US"/>
        </w:rPr>
        <w:t>t</w:t>
      </w:r>
      <w:proofErr w:type="spellEnd"/>
      <w:r>
        <w:rPr>
          <w:lang w:val="en-US"/>
        </w:rPr>
        <w:t>'</w:t>
      </w:r>
      <w:r w:rsidR="00701DA5">
        <w:rPr>
          <w:lang w:val="en-US"/>
        </w:rPr>
        <w:t xml:space="preserve"> = 16</w:t>
      </w:r>
    </w:p>
    <w:p w14:paraId="0045EAF7" w14:textId="2F4D42CC" w:rsidR="00701DA5" w:rsidRDefault="00701DA5" w:rsidP="00863182">
      <w:pPr>
        <w:pStyle w:val="ListParagraph"/>
        <w:numPr>
          <w:ilvl w:val="1"/>
          <w:numId w:val="35"/>
        </w:numPr>
        <w:rPr>
          <w:lang w:val="en-US"/>
        </w:rPr>
      </w:pPr>
      <w:proofErr w:type="spellStart"/>
      <w:r>
        <w:rPr>
          <w:lang w:val="en-US"/>
        </w:rPr>
        <w:t>Nt</w:t>
      </w:r>
      <w:proofErr w:type="spellEnd"/>
      <w:r>
        <w:rPr>
          <w:lang w:val="en-US"/>
        </w:rPr>
        <w:t xml:space="preserve"> = 128, </w:t>
      </w:r>
      <w:proofErr w:type="spellStart"/>
      <w:r w:rsidR="00C10131" w:rsidRPr="00E215F0">
        <w:rPr>
          <w:lang w:val="en-US"/>
        </w:rPr>
        <w:t>N</w:t>
      </w:r>
      <w:r w:rsidR="00C10131" w:rsidRPr="00DC32F9">
        <w:rPr>
          <w:vertAlign w:val="subscript"/>
          <w:lang w:val="en-US"/>
        </w:rPr>
        <w:t>t</w:t>
      </w:r>
      <w:proofErr w:type="spellEnd"/>
      <w:r w:rsidR="00C10131">
        <w:rPr>
          <w:lang w:val="en-US"/>
        </w:rPr>
        <w:t>'</w:t>
      </w:r>
      <w:r>
        <w:rPr>
          <w:lang w:val="en-US"/>
        </w:rPr>
        <w:t xml:space="preserve"> = 16</w:t>
      </w:r>
    </w:p>
    <w:p w14:paraId="78D870CE" w14:textId="576ECD39" w:rsidR="0069672E" w:rsidRDefault="00FD2564" w:rsidP="00863182">
      <w:pPr>
        <w:pStyle w:val="ListParagraph"/>
        <w:numPr>
          <w:ilvl w:val="0"/>
          <w:numId w:val="35"/>
        </w:numPr>
        <w:rPr>
          <w:lang w:val="en-US"/>
        </w:rPr>
      </w:pPr>
      <w:r>
        <w:rPr>
          <w:lang w:val="en-US"/>
        </w:rPr>
        <w:t>Path</w:t>
      </w:r>
      <w:r w:rsidR="001C0E2E">
        <w:rPr>
          <w:lang w:val="en-US"/>
        </w:rPr>
        <w:t xml:space="preserve">-based signaling requires </w:t>
      </w:r>
      <w:r>
        <w:rPr>
          <w:lang w:val="en-US"/>
        </w:rPr>
        <w:t>fewer</w:t>
      </w:r>
      <w:r w:rsidR="001C0E2E">
        <w:rPr>
          <w:lang w:val="en-US"/>
        </w:rPr>
        <w:t xml:space="preserve"> </w:t>
      </w:r>
      <w:r w:rsidR="006D3E50">
        <w:t xml:space="preserve">signaling </w:t>
      </w:r>
      <w:r w:rsidR="001C0E2E">
        <w:rPr>
          <w:lang w:val="en-US"/>
        </w:rPr>
        <w:t xml:space="preserve">bits than </w:t>
      </w:r>
      <w:r>
        <w:rPr>
          <w:lang w:val="en-US"/>
        </w:rPr>
        <w:t>sample</w:t>
      </w:r>
      <w:r w:rsidR="001C0E2E">
        <w:rPr>
          <w:lang w:val="en-US"/>
        </w:rPr>
        <w:t xml:space="preserve">-based signaling for the following </w:t>
      </w:r>
      <w:proofErr w:type="gramStart"/>
      <w:r w:rsidR="001C0E2E">
        <w:rPr>
          <w:lang w:val="en-US"/>
        </w:rPr>
        <w:t>cases</w:t>
      </w:r>
      <w:proofErr w:type="gramEnd"/>
    </w:p>
    <w:p w14:paraId="356C4BCF" w14:textId="35BD73C0" w:rsidR="008429F8" w:rsidRDefault="00C10131" w:rsidP="00863182">
      <w:pPr>
        <w:pStyle w:val="ListParagraph"/>
        <w:numPr>
          <w:ilvl w:val="1"/>
          <w:numId w:val="35"/>
        </w:numPr>
        <w:rPr>
          <w:lang w:val="en-US"/>
        </w:rPr>
      </w:pPr>
      <w:proofErr w:type="spellStart"/>
      <w:r w:rsidRPr="00E215F0">
        <w:rPr>
          <w:lang w:val="en-US"/>
        </w:rPr>
        <w:t>N</w:t>
      </w:r>
      <w:r w:rsidRPr="00DC32F9">
        <w:rPr>
          <w:vertAlign w:val="subscript"/>
          <w:lang w:val="en-US"/>
        </w:rPr>
        <w:t>t</w:t>
      </w:r>
      <w:proofErr w:type="spellEnd"/>
      <w:r w:rsidR="008429F8">
        <w:rPr>
          <w:lang w:val="en-US"/>
        </w:rPr>
        <w:t xml:space="preserve"> = </w:t>
      </w:r>
      <w:r w:rsidR="00836CEA">
        <w:rPr>
          <w:lang w:val="en-US"/>
        </w:rPr>
        <w:t>128</w:t>
      </w:r>
      <w:r w:rsidR="008429F8">
        <w:rPr>
          <w:lang w:val="en-US"/>
        </w:rPr>
        <w:t xml:space="preserve">, </w:t>
      </w:r>
      <w:proofErr w:type="spellStart"/>
      <w:r w:rsidRPr="00E215F0">
        <w:rPr>
          <w:lang w:val="en-US"/>
        </w:rPr>
        <w:t>N</w:t>
      </w:r>
      <w:r w:rsidRPr="00DC32F9">
        <w:rPr>
          <w:vertAlign w:val="subscript"/>
          <w:lang w:val="en-US"/>
        </w:rPr>
        <w:t>t</w:t>
      </w:r>
      <w:proofErr w:type="spellEnd"/>
      <w:r>
        <w:rPr>
          <w:lang w:val="en-US"/>
        </w:rPr>
        <w:t>'</w:t>
      </w:r>
      <w:r w:rsidR="008429F8">
        <w:rPr>
          <w:lang w:val="en-US"/>
        </w:rPr>
        <w:t xml:space="preserve"> = 9</w:t>
      </w:r>
    </w:p>
    <w:p w14:paraId="3DB0365B" w14:textId="60204179" w:rsidR="009440B9" w:rsidRDefault="00C10131" w:rsidP="00863182">
      <w:pPr>
        <w:pStyle w:val="ListParagraph"/>
        <w:numPr>
          <w:ilvl w:val="1"/>
          <w:numId w:val="35"/>
        </w:numPr>
        <w:rPr>
          <w:lang w:val="en-US"/>
        </w:rPr>
      </w:pPr>
      <w:proofErr w:type="spellStart"/>
      <w:r w:rsidRPr="00E215F0">
        <w:rPr>
          <w:lang w:val="en-US"/>
        </w:rPr>
        <w:t>N</w:t>
      </w:r>
      <w:r w:rsidRPr="00DC32F9">
        <w:rPr>
          <w:vertAlign w:val="subscript"/>
          <w:lang w:val="en-US"/>
        </w:rPr>
        <w:t>t</w:t>
      </w:r>
      <w:proofErr w:type="spellEnd"/>
      <w:r w:rsidR="009440B9">
        <w:rPr>
          <w:lang w:val="en-US"/>
        </w:rPr>
        <w:t xml:space="preserve"> = 256, </w:t>
      </w:r>
      <w:proofErr w:type="spellStart"/>
      <w:r w:rsidRPr="00E215F0">
        <w:rPr>
          <w:lang w:val="en-US"/>
        </w:rPr>
        <w:t>N</w:t>
      </w:r>
      <w:r w:rsidRPr="00DC32F9">
        <w:rPr>
          <w:vertAlign w:val="subscript"/>
          <w:lang w:val="en-US"/>
        </w:rPr>
        <w:t>t</w:t>
      </w:r>
      <w:proofErr w:type="spellEnd"/>
      <w:r>
        <w:rPr>
          <w:lang w:val="en-US"/>
        </w:rPr>
        <w:t>'</w:t>
      </w:r>
      <w:r w:rsidR="009440B9">
        <w:rPr>
          <w:lang w:val="en-US"/>
        </w:rPr>
        <w:t xml:space="preserve"> = 9</w:t>
      </w:r>
    </w:p>
    <w:p w14:paraId="16A51B0B" w14:textId="41697516" w:rsidR="008429F8" w:rsidRDefault="00C10131" w:rsidP="00863182">
      <w:pPr>
        <w:pStyle w:val="ListParagraph"/>
        <w:numPr>
          <w:ilvl w:val="1"/>
          <w:numId w:val="35"/>
        </w:numPr>
        <w:rPr>
          <w:lang w:val="en-US"/>
        </w:rPr>
      </w:pPr>
      <w:proofErr w:type="spellStart"/>
      <w:r w:rsidRPr="00E215F0">
        <w:rPr>
          <w:lang w:val="en-US"/>
        </w:rPr>
        <w:t>N</w:t>
      </w:r>
      <w:r w:rsidRPr="00DC32F9">
        <w:rPr>
          <w:vertAlign w:val="subscript"/>
          <w:lang w:val="en-US"/>
        </w:rPr>
        <w:t>t</w:t>
      </w:r>
      <w:proofErr w:type="spellEnd"/>
      <w:r w:rsidR="008429F8">
        <w:rPr>
          <w:lang w:val="en-US"/>
        </w:rPr>
        <w:t xml:space="preserve"> = </w:t>
      </w:r>
      <w:r w:rsidR="00333AA1">
        <w:rPr>
          <w:lang w:val="en-US"/>
        </w:rPr>
        <w:t>256</w:t>
      </w:r>
      <w:r w:rsidR="008429F8">
        <w:rPr>
          <w:lang w:val="en-US"/>
        </w:rPr>
        <w:t xml:space="preserve">, </w:t>
      </w:r>
      <w:proofErr w:type="spellStart"/>
      <w:r w:rsidRPr="00E215F0">
        <w:rPr>
          <w:lang w:val="en-US"/>
        </w:rPr>
        <w:t>N</w:t>
      </w:r>
      <w:r w:rsidRPr="00DC32F9">
        <w:rPr>
          <w:vertAlign w:val="subscript"/>
          <w:lang w:val="en-US"/>
        </w:rPr>
        <w:t>t</w:t>
      </w:r>
      <w:proofErr w:type="spellEnd"/>
      <w:r>
        <w:rPr>
          <w:lang w:val="en-US"/>
        </w:rPr>
        <w:t>'</w:t>
      </w:r>
      <w:r w:rsidR="008429F8">
        <w:rPr>
          <w:lang w:val="en-US"/>
        </w:rPr>
        <w:t xml:space="preserve"> = 16</w:t>
      </w:r>
    </w:p>
    <w:p w14:paraId="51F4FBCD" w14:textId="3B1F9B7B" w:rsidR="001C0E2E" w:rsidRDefault="00E1518E" w:rsidP="00863182">
      <w:pPr>
        <w:pStyle w:val="ListParagraph"/>
        <w:numPr>
          <w:ilvl w:val="0"/>
          <w:numId w:val="35"/>
        </w:numPr>
        <w:rPr>
          <w:lang w:val="en-US"/>
        </w:rPr>
      </w:pPr>
      <w:r>
        <w:rPr>
          <w:lang w:val="en-US"/>
        </w:rPr>
        <w:t xml:space="preserve">The efficiency/performance frontier </w:t>
      </w:r>
      <w:r w:rsidR="00F7101E">
        <w:rPr>
          <w:lang w:val="en-US"/>
        </w:rPr>
        <w:t>formed by the sample-based signaling using the following combinations offer strictly better</w:t>
      </w:r>
      <w:r w:rsidR="00C6208F">
        <w:rPr>
          <w:lang w:val="en-US"/>
        </w:rPr>
        <w:t xml:space="preserve"> positioning</w:t>
      </w:r>
      <w:r w:rsidR="00F7101E">
        <w:rPr>
          <w:lang w:val="en-US"/>
        </w:rPr>
        <w:t xml:space="preserve"> </w:t>
      </w:r>
      <w:r w:rsidR="00C6208F">
        <w:rPr>
          <w:lang w:val="en-US"/>
        </w:rPr>
        <w:t xml:space="preserve">accuracy </w:t>
      </w:r>
      <w:r w:rsidR="00F7101E">
        <w:rPr>
          <w:lang w:val="en-US"/>
        </w:rPr>
        <w:t xml:space="preserve">and lower signaling sizes than </w:t>
      </w:r>
      <w:r w:rsidR="00DA37D9">
        <w:rPr>
          <w:lang w:val="en-US"/>
        </w:rPr>
        <w:t>path-based signaling:</w:t>
      </w:r>
    </w:p>
    <w:p w14:paraId="25B39496" w14:textId="5FCD0523" w:rsidR="00DA37D9" w:rsidRDefault="00DA37D9" w:rsidP="00863182">
      <w:pPr>
        <w:pStyle w:val="ListParagraph"/>
        <w:numPr>
          <w:ilvl w:val="1"/>
          <w:numId w:val="35"/>
        </w:numPr>
        <w:rPr>
          <w:lang w:val="en-US"/>
        </w:rPr>
      </w:pPr>
      <w:r>
        <w:rPr>
          <w:lang w:val="en-US"/>
        </w:rPr>
        <w:t xml:space="preserve">Sampled based </w:t>
      </w:r>
      <w:proofErr w:type="spellStart"/>
      <w:r w:rsidR="00C10131" w:rsidRPr="00E215F0">
        <w:rPr>
          <w:lang w:val="en-US"/>
        </w:rPr>
        <w:t>N</w:t>
      </w:r>
      <w:r w:rsidR="00C10131" w:rsidRPr="00DC32F9">
        <w:rPr>
          <w:vertAlign w:val="subscript"/>
          <w:lang w:val="en-US"/>
        </w:rPr>
        <w:t>t</w:t>
      </w:r>
      <w:proofErr w:type="spellEnd"/>
      <w:r>
        <w:rPr>
          <w:lang w:val="en-US"/>
        </w:rPr>
        <w:t xml:space="preserve"> = 64, </w:t>
      </w:r>
      <w:proofErr w:type="spellStart"/>
      <w:r w:rsidR="00C10131" w:rsidRPr="00E215F0">
        <w:rPr>
          <w:lang w:val="en-US"/>
        </w:rPr>
        <w:t>N</w:t>
      </w:r>
      <w:r w:rsidR="00C10131" w:rsidRPr="00DC32F9">
        <w:rPr>
          <w:vertAlign w:val="subscript"/>
          <w:lang w:val="en-US"/>
        </w:rPr>
        <w:t>t</w:t>
      </w:r>
      <w:proofErr w:type="spellEnd"/>
      <w:r w:rsidR="00C10131">
        <w:rPr>
          <w:lang w:val="en-US"/>
        </w:rPr>
        <w:t>'</w:t>
      </w:r>
      <w:r>
        <w:rPr>
          <w:lang w:val="en-US"/>
        </w:rPr>
        <w:t xml:space="preserve"> = 9</w:t>
      </w:r>
    </w:p>
    <w:p w14:paraId="7D92A889" w14:textId="5F5A2BD9" w:rsidR="00DA37D9" w:rsidRDefault="00DA37D9" w:rsidP="00863182">
      <w:pPr>
        <w:pStyle w:val="ListParagraph"/>
        <w:numPr>
          <w:ilvl w:val="1"/>
          <w:numId w:val="35"/>
        </w:numPr>
        <w:rPr>
          <w:lang w:val="en-US"/>
        </w:rPr>
      </w:pPr>
      <w:r>
        <w:rPr>
          <w:lang w:val="en-US"/>
        </w:rPr>
        <w:t xml:space="preserve">Sampled based </w:t>
      </w:r>
      <w:proofErr w:type="spellStart"/>
      <w:r w:rsidR="00C10131" w:rsidRPr="00E215F0">
        <w:rPr>
          <w:lang w:val="en-US"/>
        </w:rPr>
        <w:t>N</w:t>
      </w:r>
      <w:r w:rsidR="00C10131" w:rsidRPr="00DC32F9">
        <w:rPr>
          <w:vertAlign w:val="subscript"/>
          <w:lang w:val="en-US"/>
        </w:rPr>
        <w:t>t</w:t>
      </w:r>
      <w:proofErr w:type="spellEnd"/>
      <w:r>
        <w:rPr>
          <w:lang w:val="en-US"/>
        </w:rPr>
        <w:t xml:space="preserve"> = 64, </w:t>
      </w:r>
      <w:proofErr w:type="spellStart"/>
      <w:r w:rsidR="00C10131" w:rsidRPr="00E215F0">
        <w:rPr>
          <w:lang w:val="en-US"/>
        </w:rPr>
        <w:t>N</w:t>
      </w:r>
      <w:r w:rsidR="00C10131" w:rsidRPr="00DC32F9">
        <w:rPr>
          <w:vertAlign w:val="subscript"/>
          <w:lang w:val="en-US"/>
        </w:rPr>
        <w:t>t</w:t>
      </w:r>
      <w:proofErr w:type="spellEnd"/>
      <w:r w:rsidR="00C10131">
        <w:rPr>
          <w:lang w:val="en-US"/>
        </w:rPr>
        <w:t>'</w:t>
      </w:r>
      <w:r>
        <w:rPr>
          <w:lang w:val="en-US"/>
        </w:rPr>
        <w:t xml:space="preserve"> = 16</w:t>
      </w:r>
    </w:p>
    <w:p w14:paraId="6EAA6C6A" w14:textId="16F266C6" w:rsidR="00DA37D9" w:rsidRDefault="00DA37D9" w:rsidP="00863182">
      <w:pPr>
        <w:pStyle w:val="ListParagraph"/>
        <w:numPr>
          <w:ilvl w:val="1"/>
          <w:numId w:val="35"/>
        </w:numPr>
        <w:rPr>
          <w:lang w:val="en-US"/>
        </w:rPr>
      </w:pPr>
      <w:r>
        <w:rPr>
          <w:lang w:val="en-US"/>
        </w:rPr>
        <w:t xml:space="preserve">Sampled based </w:t>
      </w:r>
      <w:proofErr w:type="spellStart"/>
      <w:r w:rsidR="00C10131" w:rsidRPr="00E215F0">
        <w:rPr>
          <w:lang w:val="en-US"/>
        </w:rPr>
        <w:t>N</w:t>
      </w:r>
      <w:r w:rsidR="00C10131" w:rsidRPr="00DC32F9">
        <w:rPr>
          <w:vertAlign w:val="subscript"/>
          <w:lang w:val="en-US"/>
        </w:rPr>
        <w:t>t</w:t>
      </w:r>
      <w:proofErr w:type="spellEnd"/>
      <w:r>
        <w:rPr>
          <w:lang w:val="en-US"/>
        </w:rPr>
        <w:t xml:space="preserve"> = </w:t>
      </w:r>
      <w:r w:rsidR="00332775">
        <w:rPr>
          <w:lang w:val="en-US"/>
        </w:rPr>
        <w:t>128</w:t>
      </w:r>
      <w:r>
        <w:rPr>
          <w:lang w:val="en-US"/>
        </w:rPr>
        <w:t xml:space="preserve">, </w:t>
      </w:r>
      <w:proofErr w:type="spellStart"/>
      <w:r w:rsidR="00C10131" w:rsidRPr="00E215F0">
        <w:rPr>
          <w:lang w:val="en-US"/>
        </w:rPr>
        <w:t>N</w:t>
      </w:r>
      <w:r w:rsidR="00C10131" w:rsidRPr="00DC32F9">
        <w:rPr>
          <w:vertAlign w:val="subscript"/>
          <w:lang w:val="en-US"/>
        </w:rPr>
        <w:t>t</w:t>
      </w:r>
      <w:proofErr w:type="spellEnd"/>
      <w:r w:rsidR="00C10131">
        <w:rPr>
          <w:lang w:val="en-US"/>
        </w:rPr>
        <w:t>'</w:t>
      </w:r>
      <w:r>
        <w:rPr>
          <w:lang w:val="en-US"/>
        </w:rPr>
        <w:t xml:space="preserve"> = </w:t>
      </w:r>
      <w:r w:rsidR="00332775">
        <w:rPr>
          <w:lang w:val="en-US"/>
        </w:rPr>
        <w:t>16</w:t>
      </w:r>
    </w:p>
    <w:p w14:paraId="3D30D152" w14:textId="2E31DB0D" w:rsidR="005A189F" w:rsidRPr="005A189F" w:rsidRDefault="005A189F" w:rsidP="005A189F">
      <w:pPr>
        <w:pStyle w:val="ListParagraph"/>
        <w:numPr>
          <w:ilvl w:val="1"/>
          <w:numId w:val="35"/>
        </w:numPr>
        <w:rPr>
          <w:lang w:val="en-US"/>
        </w:rPr>
      </w:pPr>
      <w:r w:rsidRPr="005A189F">
        <w:rPr>
          <w:lang w:val="en-US"/>
        </w:rPr>
        <w:t xml:space="preserve">Sampled based </w:t>
      </w:r>
      <w:proofErr w:type="spellStart"/>
      <w:r w:rsidR="00C10131" w:rsidRPr="00E215F0">
        <w:rPr>
          <w:lang w:val="en-US"/>
        </w:rPr>
        <w:t>N</w:t>
      </w:r>
      <w:r w:rsidR="00C10131" w:rsidRPr="00DC32F9">
        <w:rPr>
          <w:vertAlign w:val="subscript"/>
          <w:lang w:val="en-US"/>
        </w:rPr>
        <w:t>t</w:t>
      </w:r>
      <w:proofErr w:type="spellEnd"/>
      <w:r w:rsidRPr="005A189F">
        <w:rPr>
          <w:lang w:val="en-US"/>
        </w:rPr>
        <w:t xml:space="preserve"> = 128, </w:t>
      </w:r>
      <w:proofErr w:type="spellStart"/>
      <w:r w:rsidR="00C10131" w:rsidRPr="00E215F0">
        <w:rPr>
          <w:lang w:val="en-US"/>
        </w:rPr>
        <w:t>N</w:t>
      </w:r>
      <w:r w:rsidR="00C10131" w:rsidRPr="00DC32F9">
        <w:rPr>
          <w:vertAlign w:val="subscript"/>
          <w:lang w:val="en-US"/>
        </w:rPr>
        <w:t>t</w:t>
      </w:r>
      <w:proofErr w:type="spellEnd"/>
      <w:r w:rsidR="00C10131">
        <w:rPr>
          <w:lang w:val="en-US"/>
        </w:rPr>
        <w:t>'</w:t>
      </w:r>
      <w:r w:rsidRPr="005A189F">
        <w:rPr>
          <w:lang w:val="en-US"/>
        </w:rPr>
        <w:t xml:space="preserve"> = </w:t>
      </w:r>
      <w:r>
        <w:rPr>
          <w:lang w:val="en-US"/>
        </w:rPr>
        <w:t>24</w:t>
      </w:r>
    </w:p>
    <w:p w14:paraId="0A74FE07" w14:textId="3D8443D1" w:rsidR="00DA37D9" w:rsidRDefault="00DA37D9" w:rsidP="00863182">
      <w:pPr>
        <w:pStyle w:val="ListParagraph"/>
        <w:numPr>
          <w:ilvl w:val="1"/>
          <w:numId w:val="35"/>
        </w:numPr>
        <w:rPr>
          <w:lang w:val="en-US"/>
        </w:rPr>
      </w:pPr>
      <w:r>
        <w:rPr>
          <w:lang w:val="en-US"/>
        </w:rPr>
        <w:t xml:space="preserve">Sampled based </w:t>
      </w:r>
      <w:proofErr w:type="spellStart"/>
      <w:r w:rsidR="00C10131" w:rsidRPr="00E215F0">
        <w:rPr>
          <w:lang w:val="en-US"/>
        </w:rPr>
        <w:t>N</w:t>
      </w:r>
      <w:r w:rsidR="00C10131" w:rsidRPr="00DC32F9">
        <w:rPr>
          <w:vertAlign w:val="subscript"/>
          <w:lang w:val="en-US"/>
        </w:rPr>
        <w:t>t</w:t>
      </w:r>
      <w:proofErr w:type="spellEnd"/>
      <w:r>
        <w:rPr>
          <w:lang w:val="en-US"/>
        </w:rPr>
        <w:t xml:space="preserve"> = </w:t>
      </w:r>
      <w:r w:rsidR="00332775">
        <w:rPr>
          <w:lang w:val="en-US"/>
        </w:rPr>
        <w:t>128</w:t>
      </w:r>
      <w:r>
        <w:rPr>
          <w:lang w:val="en-US"/>
        </w:rPr>
        <w:t xml:space="preserve">, </w:t>
      </w:r>
      <w:proofErr w:type="spellStart"/>
      <w:r>
        <w:rPr>
          <w:lang w:val="en-US"/>
        </w:rPr>
        <w:t>Nt</w:t>
      </w:r>
      <w:proofErr w:type="spellEnd"/>
      <w:r>
        <w:rPr>
          <w:lang w:val="en-US"/>
        </w:rPr>
        <w:t xml:space="preserve">’ = </w:t>
      </w:r>
      <w:r w:rsidR="00332775">
        <w:rPr>
          <w:lang w:val="en-US"/>
        </w:rPr>
        <w:t>32</w:t>
      </w:r>
    </w:p>
    <w:p w14:paraId="2A1E659E" w14:textId="77777777" w:rsidR="005272F1" w:rsidRPr="00194B5B" w:rsidRDefault="005272F1" w:rsidP="005272F1"/>
    <w:p w14:paraId="2D43CC35" w14:textId="7734DD03" w:rsidR="00986C22" w:rsidRDefault="002F5444" w:rsidP="00CD59F9">
      <w:pPr>
        <w:spacing w:after="0"/>
        <w:jc w:val="center"/>
      </w:pPr>
      <w:r w:rsidRPr="001A4C41">
        <w:rPr>
          <w:noProof/>
        </w:rPr>
        <w:lastRenderedPageBreak/>
        <w:drawing>
          <wp:inline distT="0" distB="0" distL="0" distR="0" wp14:anchorId="14E4141A" wp14:editId="0CE3DA87">
            <wp:extent cx="4572000" cy="34290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7C62F87A" w14:textId="7B110734" w:rsidR="00C8086C" w:rsidRDefault="00CE292F" w:rsidP="002210E6">
      <w:pPr>
        <w:pStyle w:val="Caption"/>
      </w:pPr>
      <w:bookmarkStart w:id="116" w:name="_Ref158906188"/>
      <w:r w:rsidRPr="00E215F0">
        <w:t xml:space="preserve">Figure </w:t>
      </w:r>
      <w:r w:rsidRPr="00E215F0">
        <w:fldChar w:fldCharType="begin"/>
      </w:r>
      <w:r w:rsidRPr="00E215F0">
        <w:instrText xml:space="preserve"> SEQ Figure \* ARABIC </w:instrText>
      </w:r>
      <w:r w:rsidRPr="00E215F0">
        <w:fldChar w:fldCharType="separate"/>
      </w:r>
      <w:r w:rsidR="00643987">
        <w:rPr>
          <w:noProof/>
        </w:rPr>
        <w:t>10</w:t>
      </w:r>
      <w:r w:rsidRPr="00E215F0">
        <w:fldChar w:fldCharType="end"/>
      </w:r>
      <w:bookmarkEnd w:id="116"/>
      <w:r w:rsidRPr="00E215F0">
        <w:t xml:space="preserve"> </w:t>
      </w:r>
      <w:r>
        <w:t>Scatter plot of</w:t>
      </w:r>
      <w:r w:rsidDel="00E13E40">
        <w:t xml:space="preserve"> </w:t>
      </w:r>
      <w:r w:rsidR="00E13E40">
        <w:t>measurement report</w:t>
      </w:r>
      <w:r>
        <w:t xml:space="preserve"> sizes and the achieved 90%tile 2D UE positioning errors </w:t>
      </w:r>
      <w:r w:rsidR="007D5B17" w:rsidRPr="00E215F0">
        <w:t xml:space="preserve">in the </w:t>
      </w:r>
      <w:r w:rsidR="007D5B17" w:rsidRPr="00E215F0">
        <w:rPr>
          <w:lang w:eastAsia="ja-JP"/>
        </w:rPr>
        <w:t xml:space="preserve">{60%, 6m, 2m} </w:t>
      </w:r>
      <w:proofErr w:type="spellStart"/>
      <w:r w:rsidR="007D5B17" w:rsidRPr="00E215F0">
        <w:rPr>
          <w:lang w:eastAsia="ja-JP"/>
        </w:rPr>
        <w:t>InF</w:t>
      </w:r>
      <w:proofErr w:type="spellEnd"/>
      <w:r w:rsidR="007D5B17" w:rsidRPr="00E215F0">
        <w:rPr>
          <w:lang w:eastAsia="ja-JP"/>
        </w:rPr>
        <w:t>-DH scenario</w:t>
      </w:r>
      <w:r w:rsidR="007D5B17">
        <w:t xml:space="preserve"> </w:t>
      </w:r>
      <w:r>
        <w:t xml:space="preserve">for </w:t>
      </w:r>
      <w:r w:rsidR="005B566E">
        <w:t xml:space="preserve">PDP </w:t>
      </w:r>
      <w:r>
        <w:t>input types with different combinations of lengths</w:t>
      </w:r>
      <w:r w:rsidR="0005174D">
        <w:t xml:space="preserv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m:t>
            </m:r>
          </m:sub>
        </m:sSub>
      </m:oMath>
      <w:r w:rsidR="0053198A">
        <w:t xml:space="preserve"> </w:t>
      </w:r>
      <w:r w:rsidR="0005174D">
        <w:t>and</w:t>
      </w:r>
      <w:r>
        <w:t xml:space="preserve"> </w:t>
      </w:r>
      <w:r w:rsidR="00937557">
        <w:t>sub-</w:t>
      </w:r>
      <w:r>
        <w:t xml:space="preserve">sampling sizes </w:t>
      </w:r>
      <m:oMath>
        <m:sSubSup>
          <m:sSubSupPr>
            <m:ctrlPr>
              <w:rPr>
                <w:rFonts w:ascii="Cambria Math" w:hAnsi="Cambria Math"/>
                <w:i/>
              </w:rPr>
            </m:ctrlPr>
          </m:sSubSupPr>
          <m:e>
            <m:r>
              <m:rPr>
                <m:sty m:val="bi"/>
              </m:rPr>
              <w:rPr>
                <w:rFonts w:ascii="Cambria Math" w:hAnsi="Cambria Math"/>
              </w:rPr>
              <m:t>N</m:t>
            </m:r>
          </m:e>
          <m:sub>
            <m:r>
              <m:rPr>
                <m:sty m:val="bi"/>
              </m:rPr>
              <w:rPr>
                <w:rFonts w:ascii="Cambria Math" w:hAnsi="Cambria Math"/>
              </w:rPr>
              <m:t>t</m:t>
            </m:r>
          </m:sub>
          <m:sup>
            <m:r>
              <m:rPr>
                <m:sty m:val="bi"/>
              </m:rPr>
              <w:rPr>
                <w:rFonts w:ascii="Cambria Math" w:hAnsi="Cambria Math"/>
              </w:rPr>
              <m:t>'</m:t>
            </m:r>
          </m:sup>
        </m:sSubSup>
      </m:oMath>
      <w:r>
        <w:t xml:space="preserve"> using the regular sampling grid signaling approach</w:t>
      </w:r>
      <w:r w:rsidR="0097759F">
        <w:t xml:space="preserve"> or the Rel-17 path reporting approach</w:t>
      </w:r>
      <w:r>
        <w:t>.</w:t>
      </w:r>
      <w:r w:rsidR="00D64679" w:rsidRPr="00D64679">
        <w:t xml:space="preserve"> </w:t>
      </w:r>
      <w:r w:rsidR="0053198A">
        <w:t xml:space="preserve">The points are labelled by </w:t>
      </w:r>
      <w:r w:rsidR="00836ABD">
        <w:t xml:space="preserve">the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m:t>
            </m:r>
          </m:sub>
        </m:sSub>
        <m:r>
          <m:rPr>
            <m:sty m:val="bi"/>
          </m:rPr>
          <w:rPr>
            <w:rFonts w:ascii="Cambria Math" w:hAnsi="Cambria Math"/>
          </w:rPr>
          <m:t>,</m:t>
        </m:r>
        <m:sSubSup>
          <m:sSubSupPr>
            <m:ctrlPr>
              <w:rPr>
                <w:rFonts w:ascii="Cambria Math" w:hAnsi="Cambria Math"/>
                <w:i/>
              </w:rPr>
            </m:ctrlPr>
          </m:sSubSupPr>
          <m:e>
            <m:r>
              <m:rPr>
                <m:sty m:val="bi"/>
              </m:rPr>
              <w:rPr>
                <w:rFonts w:ascii="Cambria Math" w:hAnsi="Cambria Math"/>
              </w:rPr>
              <m:t>N</m:t>
            </m:r>
          </m:e>
          <m:sub>
            <m:r>
              <m:rPr>
                <m:sty m:val="bi"/>
              </m:rPr>
              <w:rPr>
                <w:rFonts w:ascii="Cambria Math" w:hAnsi="Cambria Math"/>
              </w:rPr>
              <m:t>t</m:t>
            </m:r>
          </m:sub>
          <m:sup>
            <m:r>
              <m:rPr>
                <m:sty m:val="bi"/>
              </m:rPr>
              <w:rPr>
                <w:rFonts w:ascii="Cambria Math" w:hAnsi="Cambria Math"/>
              </w:rPr>
              <m:t>'</m:t>
            </m:r>
          </m:sup>
        </m:sSubSup>
      </m:oMath>
      <w:r w:rsidR="00836ABD">
        <w:t xml:space="preserve"> parameters. </w:t>
      </w:r>
      <w:r w:rsidR="00D64679" w:rsidRPr="00E215F0">
        <w:t xml:space="preserve">The positioning accuracy is for the “small model” for centralized direct positioning trained with 40,000 samples </w:t>
      </w:r>
      <w:r w:rsidR="00D64679" w:rsidRPr="00E215F0">
        <w:fldChar w:fldCharType="begin"/>
      </w:r>
      <w:r w:rsidR="00D64679" w:rsidRPr="00E215F0">
        <w:instrText xml:space="preserve"> REF _Ref158730650 \r \h </w:instrText>
      </w:r>
      <w:r w:rsidR="00D64679" w:rsidRPr="00E215F0">
        <w:fldChar w:fldCharType="separate"/>
      </w:r>
      <w:r w:rsidR="00643987">
        <w:t>[6]</w:t>
      </w:r>
      <w:r w:rsidR="00D64679" w:rsidRPr="00E215F0">
        <w:fldChar w:fldCharType="end"/>
      </w:r>
      <w:r w:rsidR="00D64679" w:rsidRPr="00E215F0">
        <w:t>.</w:t>
      </w:r>
      <w:r w:rsidR="00FD5A5E">
        <w:t xml:space="preserve"> The size</w:t>
      </w:r>
      <w:r w:rsidR="00BC69F3">
        <w:t>s</w:t>
      </w:r>
      <w:r w:rsidR="00FD5A5E">
        <w:t xml:space="preserve"> of the signaling for the sample-based feedback </w:t>
      </w:r>
      <w:r w:rsidR="00BC69F3">
        <w:t xml:space="preserve">are based direct </w:t>
      </w:r>
      <w:r w:rsidR="003A0D8E">
        <w:t xml:space="preserve">bitmaps for the timings of the nonzero subsamples described in Section </w:t>
      </w:r>
      <w:r w:rsidR="00D37E30">
        <w:fldChar w:fldCharType="begin"/>
      </w:r>
      <w:r w:rsidR="00D37E30">
        <w:instrText xml:space="preserve"> REF _Ref165982714 \r \h </w:instrText>
      </w:r>
      <w:r w:rsidR="00D37E30">
        <w:fldChar w:fldCharType="separate"/>
      </w:r>
      <w:r w:rsidR="00643987">
        <w:t>2.3.4.2</w:t>
      </w:r>
      <w:r w:rsidR="00D37E30">
        <w:fldChar w:fldCharType="end"/>
      </w:r>
      <w:r w:rsidR="003A0D8E">
        <w:t>.</w:t>
      </w:r>
    </w:p>
    <w:p w14:paraId="48CEEA39" w14:textId="77777777" w:rsidR="00397828" w:rsidRDefault="00397828" w:rsidP="00397828">
      <w:pPr>
        <w:rPr>
          <w:lang w:eastAsia="en-GB"/>
        </w:rPr>
      </w:pPr>
    </w:p>
    <w:p w14:paraId="1912F804" w14:textId="49C95900" w:rsidR="00397828" w:rsidRDefault="00AB563D" w:rsidP="00397828">
      <w:pPr>
        <w:rPr>
          <w:lang w:eastAsia="en-GB"/>
        </w:rPr>
      </w:pPr>
      <w:r>
        <w:rPr>
          <w:lang w:eastAsia="en-GB"/>
        </w:rPr>
        <w:t xml:space="preserve">Furthermore, following the unified measurement framework and further compression of path/sampling timing information bits, </w:t>
      </w:r>
      <w:r w:rsidR="00720E8F">
        <w:rPr>
          <w:lang w:eastAsia="en-GB"/>
        </w:rPr>
        <w:t xml:space="preserve">the number of bits needed to report the </w:t>
      </w:r>
      <w:r w:rsidR="003C5E85">
        <w:rPr>
          <w:lang w:eastAsia="en-GB"/>
        </w:rPr>
        <w:t xml:space="preserve">timings of the nonzero subsamples can be </w:t>
      </w:r>
      <w:r w:rsidR="006D7638">
        <w:rPr>
          <w:lang w:eastAsia="en-GB"/>
        </w:rPr>
        <w:t xml:space="preserve">substantially reduced. As an example, we replot the comparison shown in </w:t>
      </w:r>
      <w:r w:rsidR="006D7638">
        <w:rPr>
          <w:lang w:eastAsia="en-GB"/>
        </w:rPr>
        <w:fldChar w:fldCharType="begin"/>
      </w:r>
      <w:r w:rsidR="006D7638">
        <w:rPr>
          <w:lang w:eastAsia="en-GB"/>
        </w:rPr>
        <w:instrText xml:space="preserve"> REF _Ref158906188 \h </w:instrText>
      </w:r>
      <w:r w:rsidR="006D7638">
        <w:rPr>
          <w:lang w:eastAsia="en-GB"/>
        </w:rPr>
      </w:r>
      <w:r w:rsidR="006D7638">
        <w:rPr>
          <w:lang w:eastAsia="en-GB"/>
        </w:rPr>
        <w:fldChar w:fldCharType="separate"/>
      </w:r>
      <w:r w:rsidR="00643987" w:rsidRPr="00E215F0">
        <w:t xml:space="preserve">Figure </w:t>
      </w:r>
      <w:r w:rsidR="00643987">
        <w:rPr>
          <w:noProof/>
        </w:rPr>
        <w:t>10</w:t>
      </w:r>
      <w:r w:rsidR="006D7638">
        <w:rPr>
          <w:lang w:eastAsia="en-GB"/>
        </w:rPr>
        <w:fldChar w:fldCharType="end"/>
      </w:r>
      <w:r w:rsidR="006D7638">
        <w:rPr>
          <w:lang w:eastAsia="en-GB"/>
        </w:rPr>
        <w:t xml:space="preserve"> with the more efficient representation for the </w:t>
      </w:r>
      <w:r w:rsidR="00EF1FAA">
        <w:rPr>
          <w:lang w:eastAsia="en-GB"/>
        </w:rPr>
        <w:t>sample-based</w:t>
      </w:r>
      <w:r w:rsidR="006D7638">
        <w:rPr>
          <w:lang w:eastAsia="en-GB"/>
        </w:rPr>
        <w:t xml:space="preserve"> feedback in </w:t>
      </w:r>
      <w:r w:rsidR="002F5444">
        <w:rPr>
          <w:lang w:eastAsia="en-GB"/>
        </w:rPr>
        <w:fldChar w:fldCharType="begin"/>
      </w:r>
      <w:r w:rsidR="002F5444">
        <w:rPr>
          <w:lang w:eastAsia="en-GB"/>
        </w:rPr>
        <w:instrText xml:space="preserve"> REF _Ref165982619 \h </w:instrText>
      </w:r>
      <w:r w:rsidR="002F5444">
        <w:rPr>
          <w:lang w:eastAsia="en-GB"/>
        </w:rPr>
      </w:r>
      <w:r w:rsidR="002F5444">
        <w:rPr>
          <w:lang w:eastAsia="en-GB"/>
        </w:rPr>
        <w:fldChar w:fldCharType="separate"/>
      </w:r>
      <w:r w:rsidR="00643987" w:rsidRPr="00E215F0">
        <w:t xml:space="preserve">Figure </w:t>
      </w:r>
      <w:r w:rsidR="00643987">
        <w:rPr>
          <w:noProof/>
        </w:rPr>
        <w:t>11</w:t>
      </w:r>
      <w:r w:rsidR="002F5444">
        <w:rPr>
          <w:lang w:eastAsia="en-GB"/>
        </w:rPr>
        <w:fldChar w:fldCharType="end"/>
      </w:r>
      <w:r w:rsidR="006D7638">
        <w:rPr>
          <w:lang w:eastAsia="en-GB"/>
        </w:rPr>
        <w:t>.</w:t>
      </w:r>
      <w:r w:rsidR="00CF0F60">
        <w:rPr>
          <w:lang w:eastAsia="en-GB"/>
        </w:rPr>
        <w:t xml:space="preserve"> </w:t>
      </w:r>
    </w:p>
    <w:p w14:paraId="1F6F1BA7" w14:textId="77777777" w:rsidR="005B45C6" w:rsidRDefault="00CF0F60" w:rsidP="00397828">
      <w:pPr>
        <w:rPr>
          <w:lang w:eastAsia="en-GB"/>
        </w:rPr>
      </w:pPr>
      <w:r>
        <w:rPr>
          <w:lang w:eastAsia="en-GB"/>
        </w:rPr>
        <w:t xml:space="preserve">We can observe that the more efficient bitmap representation </w:t>
      </w:r>
      <w:r w:rsidR="00494B56">
        <w:rPr>
          <w:lang w:eastAsia="en-GB"/>
        </w:rPr>
        <w:t xml:space="preserve">enables the sample-based feedback </w:t>
      </w:r>
      <w:r w:rsidR="00271F9D">
        <w:rPr>
          <w:lang w:eastAsia="en-GB"/>
        </w:rPr>
        <w:t xml:space="preserve">to reduce the number of signal bits substantially. </w:t>
      </w:r>
    </w:p>
    <w:p w14:paraId="41D55DDF" w14:textId="7BA370A4" w:rsidR="00CF0F60" w:rsidRDefault="00271F9D" w:rsidP="00397642">
      <w:pPr>
        <w:pStyle w:val="ListParagraph"/>
        <w:numPr>
          <w:ilvl w:val="0"/>
          <w:numId w:val="79"/>
        </w:numPr>
        <w:rPr>
          <w:lang w:eastAsia="en-GB"/>
        </w:rPr>
      </w:pPr>
      <w:r>
        <w:rPr>
          <w:lang w:eastAsia="en-GB"/>
        </w:rPr>
        <w:t xml:space="preserve">Furthermore, the sizes of the signaling bits for the sample-based feedback </w:t>
      </w:r>
      <w:r w:rsidR="009A07A0">
        <w:rPr>
          <w:lang w:eastAsia="en-GB"/>
        </w:rPr>
        <w:t xml:space="preserve">scale mainly with the number </w:t>
      </w:r>
      <w:r w:rsidR="009A07A0">
        <w:rPr>
          <w:lang w:val="en-US"/>
        </w:rPr>
        <w:t xml:space="preserve">the number of nonzero subsamples </w:t>
      </w:r>
      <m:oMath>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t</m:t>
            </m:r>
          </m:sub>
          <m:sup>
            <m:r>
              <w:rPr>
                <w:rFonts w:ascii="Cambria Math" w:hAnsi="Cambria Math"/>
                <w:lang w:val="en-US"/>
              </w:rPr>
              <m:t>'</m:t>
            </m:r>
          </m:sup>
        </m:sSubSup>
      </m:oMath>
      <w:r w:rsidR="007812F7">
        <w:t>, too</w:t>
      </w:r>
      <w:r w:rsidR="009A07A0">
        <w:rPr>
          <w:lang w:val="en-US"/>
        </w:rPr>
        <w:t>.</w:t>
      </w:r>
    </w:p>
    <w:p w14:paraId="6B1E3AD7" w14:textId="0DBE4250" w:rsidR="00EF1FAA" w:rsidRDefault="006B1C5B" w:rsidP="00397642">
      <w:pPr>
        <w:pStyle w:val="ListParagraph"/>
        <w:numPr>
          <w:ilvl w:val="0"/>
          <w:numId w:val="79"/>
        </w:numPr>
        <w:rPr>
          <w:lang w:eastAsia="en-GB"/>
        </w:rPr>
      </w:pPr>
      <w:r>
        <w:t>The efficiency/performance frontier formed by the sample-based signaling offer strictly better positioning accuracy and lower signaling sizes than path-based signaling</w:t>
      </w:r>
      <w:r w:rsidR="00EE4F4C">
        <w:rPr>
          <w:lang w:val="en-US"/>
        </w:rPr>
        <w:t>.</w:t>
      </w:r>
    </w:p>
    <w:p w14:paraId="227304C8" w14:textId="77777777" w:rsidR="005B45C6" w:rsidRDefault="005B45C6" w:rsidP="00397828">
      <w:pPr>
        <w:rPr>
          <w:lang w:eastAsia="en-GB"/>
        </w:rPr>
      </w:pPr>
    </w:p>
    <w:p w14:paraId="5D737644" w14:textId="5C48A177" w:rsidR="00EF1FAA" w:rsidRPr="00194B5B" w:rsidRDefault="00EF1FAA" w:rsidP="00C648D4">
      <w:pPr>
        <w:pStyle w:val="Observation"/>
      </w:pPr>
      <w:bookmarkStart w:id="117" w:name="_Toc166260797"/>
      <w:r>
        <w:t xml:space="preserve">Sample-based signaling can achieve better positioning accuracy and lower signaling sizes than </w:t>
      </w:r>
      <w:r w:rsidR="00AB563D">
        <w:t xml:space="preserve">legacy </w:t>
      </w:r>
      <w:r>
        <w:t>path-based signaling using substantially simpler measurement node processing</w:t>
      </w:r>
      <w:r w:rsidRPr="00194B5B">
        <w:t>.</w:t>
      </w:r>
      <w:bookmarkEnd w:id="117"/>
    </w:p>
    <w:p w14:paraId="53A10654" w14:textId="77777777" w:rsidR="00EF1FAA" w:rsidRDefault="00EF1FAA" w:rsidP="00397828">
      <w:pPr>
        <w:rPr>
          <w:lang w:eastAsia="en-GB"/>
        </w:rPr>
      </w:pPr>
    </w:p>
    <w:p w14:paraId="0B8271DB" w14:textId="77777777" w:rsidR="00EE4F4C" w:rsidRDefault="00EE4F4C" w:rsidP="00397828">
      <w:pPr>
        <w:rPr>
          <w:lang w:eastAsia="en-GB"/>
        </w:rPr>
      </w:pPr>
    </w:p>
    <w:p w14:paraId="3DD44982" w14:textId="4FAAA5CB" w:rsidR="006D7638" w:rsidRDefault="00B96D72" w:rsidP="006D7638">
      <w:pPr>
        <w:spacing w:after="0"/>
        <w:jc w:val="center"/>
      </w:pPr>
      <w:r w:rsidRPr="008D57DA">
        <w:rPr>
          <w:noProof/>
        </w:rPr>
        <w:lastRenderedPageBreak/>
        <w:drawing>
          <wp:inline distT="0" distB="0" distL="0" distR="0" wp14:anchorId="60A73ADB" wp14:editId="0A89C2CC">
            <wp:extent cx="4572000" cy="34290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1414C2C4" w14:textId="5258911B" w:rsidR="006D7638" w:rsidRDefault="006D7638" w:rsidP="006D7638">
      <w:pPr>
        <w:pStyle w:val="Caption"/>
      </w:pPr>
      <w:bookmarkStart w:id="118" w:name="_Ref165982619"/>
      <w:r w:rsidRPr="00E215F0">
        <w:t xml:space="preserve">Figure </w:t>
      </w:r>
      <w:r w:rsidRPr="00E215F0">
        <w:fldChar w:fldCharType="begin"/>
      </w:r>
      <w:r w:rsidRPr="00E215F0">
        <w:instrText xml:space="preserve"> SEQ Figure \* ARABIC </w:instrText>
      </w:r>
      <w:r w:rsidRPr="00E215F0">
        <w:fldChar w:fldCharType="separate"/>
      </w:r>
      <w:r w:rsidR="00643987">
        <w:rPr>
          <w:noProof/>
        </w:rPr>
        <w:t>11</w:t>
      </w:r>
      <w:r w:rsidRPr="00E215F0">
        <w:fldChar w:fldCharType="end"/>
      </w:r>
      <w:bookmarkEnd w:id="118"/>
      <w:r w:rsidRPr="00E215F0">
        <w:t xml:space="preserve"> </w:t>
      </w:r>
      <w:r>
        <w:t>Scatter plot of</w:t>
      </w:r>
      <w:r w:rsidDel="00E13E40">
        <w:t xml:space="preserve"> </w:t>
      </w:r>
      <w:r>
        <w:t xml:space="preserve">measurement report sizes and the achieved 90%tile 2D UE positioning errors </w:t>
      </w:r>
      <w:r w:rsidRPr="00E215F0">
        <w:t xml:space="preserve">in the </w:t>
      </w:r>
      <w:r w:rsidRPr="00E215F0">
        <w:rPr>
          <w:lang w:eastAsia="ja-JP"/>
        </w:rPr>
        <w:t xml:space="preserve">{60%, 6m, 2m} </w:t>
      </w:r>
      <w:proofErr w:type="spellStart"/>
      <w:r w:rsidRPr="00E215F0">
        <w:rPr>
          <w:lang w:eastAsia="ja-JP"/>
        </w:rPr>
        <w:t>InF</w:t>
      </w:r>
      <w:proofErr w:type="spellEnd"/>
      <w:r w:rsidRPr="00E215F0">
        <w:rPr>
          <w:lang w:eastAsia="ja-JP"/>
        </w:rPr>
        <w:t>-DH scenario</w:t>
      </w:r>
      <w:r>
        <w:t xml:space="preserve"> for PDP input types with different combinations of lengths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m:t>
            </m:r>
          </m:sub>
        </m:sSub>
      </m:oMath>
      <w:r>
        <w:t xml:space="preserve"> and sub-sampling sizes </w:t>
      </w:r>
      <m:oMath>
        <m:sSubSup>
          <m:sSubSupPr>
            <m:ctrlPr>
              <w:rPr>
                <w:rFonts w:ascii="Cambria Math" w:hAnsi="Cambria Math"/>
                <w:i/>
              </w:rPr>
            </m:ctrlPr>
          </m:sSubSupPr>
          <m:e>
            <m:r>
              <m:rPr>
                <m:sty m:val="bi"/>
              </m:rPr>
              <w:rPr>
                <w:rFonts w:ascii="Cambria Math" w:hAnsi="Cambria Math"/>
              </w:rPr>
              <m:t>N</m:t>
            </m:r>
          </m:e>
          <m:sub>
            <m:r>
              <m:rPr>
                <m:sty m:val="bi"/>
              </m:rPr>
              <w:rPr>
                <w:rFonts w:ascii="Cambria Math" w:hAnsi="Cambria Math"/>
              </w:rPr>
              <m:t>t</m:t>
            </m:r>
          </m:sub>
          <m:sup>
            <m:r>
              <m:rPr>
                <m:sty m:val="bi"/>
              </m:rPr>
              <w:rPr>
                <w:rFonts w:ascii="Cambria Math" w:hAnsi="Cambria Math"/>
              </w:rPr>
              <m:t>'</m:t>
            </m:r>
          </m:sup>
        </m:sSubSup>
      </m:oMath>
      <w:r>
        <w:t xml:space="preserve"> using the regular sampling grid signaling approach or the Rel-17 path reporting approach.</w:t>
      </w:r>
      <w:r w:rsidRPr="00D64679">
        <w:t xml:space="preserve"> </w:t>
      </w:r>
      <w:r>
        <w:t xml:space="preserve">The points are labelled by the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m:t>
            </m:r>
          </m:sub>
        </m:sSub>
        <m:r>
          <m:rPr>
            <m:sty m:val="bi"/>
          </m:rPr>
          <w:rPr>
            <w:rFonts w:ascii="Cambria Math" w:hAnsi="Cambria Math"/>
          </w:rPr>
          <m:t>,</m:t>
        </m:r>
        <m:sSubSup>
          <m:sSubSupPr>
            <m:ctrlPr>
              <w:rPr>
                <w:rFonts w:ascii="Cambria Math" w:hAnsi="Cambria Math"/>
                <w:i/>
              </w:rPr>
            </m:ctrlPr>
          </m:sSubSupPr>
          <m:e>
            <m:r>
              <m:rPr>
                <m:sty m:val="bi"/>
              </m:rPr>
              <w:rPr>
                <w:rFonts w:ascii="Cambria Math" w:hAnsi="Cambria Math"/>
              </w:rPr>
              <m:t>N</m:t>
            </m:r>
          </m:e>
          <m:sub>
            <m:r>
              <m:rPr>
                <m:sty m:val="bi"/>
              </m:rPr>
              <w:rPr>
                <w:rFonts w:ascii="Cambria Math" w:hAnsi="Cambria Math"/>
              </w:rPr>
              <m:t>t</m:t>
            </m:r>
          </m:sub>
          <m:sup>
            <m:r>
              <m:rPr>
                <m:sty m:val="bi"/>
              </m:rPr>
              <w:rPr>
                <w:rFonts w:ascii="Cambria Math" w:hAnsi="Cambria Math"/>
              </w:rPr>
              <m:t>'</m:t>
            </m:r>
          </m:sup>
        </m:sSubSup>
      </m:oMath>
      <w:r>
        <w:t xml:space="preserve"> parameters. </w:t>
      </w:r>
      <w:r w:rsidRPr="00E215F0">
        <w:t xml:space="preserve">The positioning accuracy is for the “small model” for centralized direct positioning trained with 40,000 samples </w:t>
      </w:r>
      <w:r w:rsidRPr="00E215F0">
        <w:fldChar w:fldCharType="begin"/>
      </w:r>
      <w:r w:rsidRPr="00E215F0">
        <w:instrText xml:space="preserve"> REF _Ref158730650 \r \h </w:instrText>
      </w:r>
      <w:r w:rsidRPr="00E215F0">
        <w:fldChar w:fldCharType="separate"/>
      </w:r>
      <w:r w:rsidR="00643987">
        <w:t>[6]</w:t>
      </w:r>
      <w:r w:rsidRPr="00E215F0">
        <w:fldChar w:fldCharType="end"/>
      </w:r>
      <w:r w:rsidRPr="00E215F0">
        <w:t>.</w:t>
      </w:r>
      <w:r w:rsidR="003A0D8E">
        <w:t xml:space="preserve"> The sizes of the signaling for the sample-based feedback are based </w:t>
      </w:r>
      <w:r w:rsidR="00680986">
        <w:t xml:space="preserve">on </w:t>
      </w:r>
      <w:r w:rsidR="00D37E30">
        <w:t xml:space="preserve">more efficient representation of </w:t>
      </w:r>
      <w:r w:rsidR="004336A9">
        <w:t xml:space="preserve">nonzero subsample </w:t>
      </w:r>
      <w:r w:rsidR="00D37E30">
        <w:t>timing</w:t>
      </w:r>
      <w:r w:rsidR="004336A9">
        <w:t xml:space="preserve"> </w:t>
      </w:r>
      <w:r w:rsidR="003A0D8E">
        <w:t>bitmaps</w:t>
      </w:r>
      <w:r w:rsidR="00680986">
        <w:t>.</w:t>
      </w:r>
    </w:p>
    <w:p w14:paraId="7A89D077" w14:textId="77777777" w:rsidR="00397828" w:rsidRPr="009C33E3" w:rsidRDefault="00397828" w:rsidP="00397642"/>
    <w:p w14:paraId="0412C92F" w14:textId="23564EE0" w:rsidR="00300C42" w:rsidRDefault="00300C42" w:rsidP="00300C42">
      <w:pPr>
        <w:pStyle w:val="Heading2"/>
        <w:rPr>
          <w:lang w:val="en-US"/>
        </w:rPr>
      </w:pPr>
      <w:bookmarkStart w:id="119" w:name="_Toc165990987"/>
      <w:bookmarkStart w:id="120" w:name="_Toc166260741"/>
      <w:r>
        <w:rPr>
          <w:lang w:val="en-US"/>
        </w:rPr>
        <w:t>A</w:t>
      </w:r>
      <w:r w:rsidRPr="00CD59F9">
        <w:rPr>
          <w:lang w:val="en-US"/>
        </w:rPr>
        <w:t>nalysis</w:t>
      </w:r>
      <w:r>
        <w:rPr>
          <w:lang w:val="en-US"/>
        </w:rPr>
        <w:t xml:space="preserve"> of </w:t>
      </w:r>
      <w:r w:rsidR="009E1513">
        <w:rPr>
          <w:lang w:val="en-US"/>
        </w:rPr>
        <w:t>support</w:t>
      </w:r>
      <w:r w:rsidR="00110C55">
        <w:rPr>
          <w:lang w:val="en-US"/>
        </w:rPr>
        <w:t>ing</w:t>
      </w:r>
      <w:r w:rsidR="009E1513">
        <w:rPr>
          <w:lang w:val="en-US"/>
        </w:rPr>
        <w:t xml:space="preserve"> phase information measurement</w:t>
      </w:r>
      <w:bookmarkEnd w:id="119"/>
      <w:bookmarkEnd w:id="120"/>
    </w:p>
    <w:p w14:paraId="6669F1E6" w14:textId="7743E330" w:rsidR="00300C42" w:rsidRDefault="00300C42" w:rsidP="00300C42">
      <w:r>
        <w:t xml:space="preserve">In RAN1#116, the following agreement was made to investigate whether phase information should be supported as a part of model input, for example, as list of phase information as in CIR or one phase value for the first detected path only. </w:t>
      </w:r>
    </w:p>
    <w:tbl>
      <w:tblPr>
        <w:tblStyle w:val="TableGrid"/>
        <w:tblW w:w="0" w:type="auto"/>
        <w:tblLook w:val="04A0" w:firstRow="1" w:lastRow="0" w:firstColumn="1" w:lastColumn="0" w:noHBand="0" w:noVBand="1"/>
      </w:tblPr>
      <w:tblGrid>
        <w:gridCol w:w="9962"/>
      </w:tblGrid>
      <w:tr w:rsidR="006F1ADE" w14:paraId="596460A8" w14:textId="77777777">
        <w:tc>
          <w:tcPr>
            <w:tcW w:w="9962" w:type="dxa"/>
          </w:tcPr>
          <w:p w14:paraId="75A1D542" w14:textId="77777777" w:rsidR="00300C42" w:rsidRPr="00AF48A0" w:rsidRDefault="00300C42">
            <w:pPr>
              <w:spacing w:after="0"/>
              <w:rPr>
                <w:rFonts w:ascii="Times" w:eastAsia="DengXian" w:hAnsi="Times"/>
                <w:b/>
                <w:bCs/>
                <w:sz w:val="20"/>
                <w:szCs w:val="24"/>
                <w:highlight w:val="green"/>
                <w:lang w:val="en-GB"/>
              </w:rPr>
            </w:pPr>
            <w:r w:rsidRPr="00AF48A0">
              <w:rPr>
                <w:rFonts w:ascii="Times" w:eastAsia="DengXian" w:hAnsi="Times" w:hint="eastAsia"/>
                <w:b/>
                <w:bCs/>
                <w:sz w:val="20"/>
                <w:szCs w:val="24"/>
                <w:highlight w:val="green"/>
                <w:lang w:val="en-GB"/>
              </w:rPr>
              <w:t>A</w:t>
            </w:r>
            <w:r w:rsidRPr="00AF48A0">
              <w:rPr>
                <w:rFonts w:ascii="Times" w:eastAsia="DengXian" w:hAnsi="Times"/>
                <w:b/>
                <w:bCs/>
                <w:sz w:val="20"/>
                <w:szCs w:val="24"/>
                <w:highlight w:val="green"/>
                <w:lang w:val="en-GB"/>
              </w:rPr>
              <w:t>greement</w:t>
            </w:r>
          </w:p>
          <w:p w14:paraId="5C7F4C39" w14:textId="77777777" w:rsidR="00300C42" w:rsidRPr="00AF48A0" w:rsidRDefault="00300C42">
            <w:pPr>
              <w:spacing w:after="0"/>
              <w:rPr>
                <w:rFonts w:ascii="Times" w:eastAsia="Batang" w:hAnsi="Times"/>
                <w:sz w:val="20"/>
                <w:szCs w:val="24"/>
                <w:lang w:val="en-GB"/>
              </w:rPr>
            </w:pPr>
            <w:r w:rsidRPr="00AF48A0">
              <w:rPr>
                <w:rFonts w:ascii="Times" w:eastAsia="Batang" w:hAnsi="Times"/>
                <w:sz w:val="20"/>
                <w:szCs w:val="24"/>
                <w:lang w:val="en-GB"/>
              </w:rPr>
              <w:t>For AI/ML based positioning for all use cases, RAN1 investigate the necessity and feasibility of using phase information (in addition to timing information and power information) for determining model input. The issues to study include:</w:t>
            </w:r>
          </w:p>
          <w:p w14:paraId="1A9BFB4E" w14:textId="77777777" w:rsidR="00300C42" w:rsidRPr="00AF48A0" w:rsidRDefault="00300C42" w:rsidP="00863182">
            <w:pPr>
              <w:widowControl w:val="0"/>
              <w:numPr>
                <w:ilvl w:val="0"/>
                <w:numId w:val="47"/>
              </w:numPr>
              <w:overflowPunct/>
              <w:autoSpaceDE/>
              <w:autoSpaceDN/>
              <w:adjustRightInd/>
              <w:spacing w:after="0"/>
              <w:textAlignment w:val="auto"/>
              <w:rPr>
                <w:rFonts w:ascii="Times" w:eastAsia="Batang" w:hAnsi="Times" w:cs="DengXian"/>
                <w:sz w:val="20"/>
                <w:szCs w:val="24"/>
                <w:lang w:eastAsia="x-none"/>
              </w:rPr>
            </w:pPr>
            <w:r w:rsidRPr="00AF48A0">
              <w:rPr>
                <w:rFonts w:ascii="Times" w:eastAsia="Batang" w:hAnsi="Times"/>
                <w:sz w:val="20"/>
                <w:szCs w:val="24"/>
                <w:lang w:eastAsia="x-none"/>
              </w:rPr>
              <w:t>Tradeoff of positioning accuracy and signaling overhead</w:t>
            </w:r>
          </w:p>
          <w:p w14:paraId="6D049595" w14:textId="77777777" w:rsidR="00300C42" w:rsidRPr="00AF48A0" w:rsidRDefault="00300C42" w:rsidP="00863182">
            <w:pPr>
              <w:widowControl w:val="0"/>
              <w:numPr>
                <w:ilvl w:val="0"/>
                <w:numId w:val="47"/>
              </w:numPr>
              <w:overflowPunct/>
              <w:autoSpaceDE/>
              <w:autoSpaceDN/>
              <w:adjustRightInd/>
              <w:spacing w:after="0"/>
              <w:textAlignment w:val="auto"/>
              <w:rPr>
                <w:rFonts w:ascii="Times" w:eastAsia="Batang" w:hAnsi="Times" w:cs="DengXian"/>
                <w:sz w:val="20"/>
                <w:szCs w:val="24"/>
                <w:lang w:eastAsia="x-none"/>
              </w:rPr>
            </w:pPr>
            <w:r w:rsidRPr="00AF48A0">
              <w:rPr>
                <w:rFonts w:ascii="Times" w:eastAsia="Batang" w:hAnsi="Times" w:cs="Calibri"/>
                <w:sz w:val="20"/>
                <w:szCs w:val="24"/>
                <w:lang w:eastAsia="x-none"/>
              </w:rPr>
              <w:t>The impact of transmitter and receiver implementation</w:t>
            </w:r>
          </w:p>
          <w:p w14:paraId="63EB6273" w14:textId="77777777" w:rsidR="00300C42" w:rsidRPr="00AF48A0" w:rsidRDefault="00300C42" w:rsidP="00863182">
            <w:pPr>
              <w:widowControl w:val="0"/>
              <w:numPr>
                <w:ilvl w:val="0"/>
                <w:numId w:val="47"/>
              </w:numPr>
              <w:overflowPunct/>
              <w:autoSpaceDE/>
              <w:autoSpaceDN/>
              <w:adjustRightInd/>
              <w:spacing w:after="0"/>
              <w:textAlignment w:val="auto"/>
              <w:rPr>
                <w:rFonts w:ascii="Times" w:eastAsia="Batang" w:hAnsi="Times" w:cs="DengXian"/>
                <w:sz w:val="20"/>
                <w:szCs w:val="24"/>
                <w:lang w:val="en-GB" w:eastAsia="x-none"/>
              </w:rPr>
            </w:pPr>
            <w:r w:rsidRPr="00AF48A0">
              <w:rPr>
                <w:rFonts w:ascii="Times" w:eastAsia="Batang" w:hAnsi="Times"/>
                <w:sz w:val="20"/>
                <w:szCs w:val="24"/>
                <w:lang w:eastAsia="x-none"/>
              </w:rPr>
              <w:t>S</w:t>
            </w:r>
            <w:proofErr w:type="spellStart"/>
            <w:r w:rsidRPr="00AF48A0">
              <w:rPr>
                <w:rFonts w:ascii="Times" w:eastAsia="Batang" w:hAnsi="Times"/>
                <w:sz w:val="20"/>
                <w:szCs w:val="24"/>
                <w:lang w:val="en-GB" w:eastAsia="x-none"/>
              </w:rPr>
              <w:t>pecification</w:t>
            </w:r>
            <w:proofErr w:type="spellEnd"/>
            <w:r w:rsidRPr="00AF48A0">
              <w:rPr>
                <w:rFonts w:ascii="Times" w:eastAsia="Batang" w:hAnsi="Times"/>
                <w:sz w:val="20"/>
                <w:szCs w:val="24"/>
                <w:lang w:val="en-GB" w:eastAsia="x-none"/>
              </w:rPr>
              <w:t xml:space="preserve"> impact</w:t>
            </w:r>
          </w:p>
          <w:p w14:paraId="582CB037" w14:textId="77777777" w:rsidR="00300C42" w:rsidRPr="00AF48A0" w:rsidRDefault="00300C42" w:rsidP="00863182">
            <w:pPr>
              <w:widowControl w:val="0"/>
              <w:numPr>
                <w:ilvl w:val="0"/>
                <w:numId w:val="47"/>
              </w:numPr>
              <w:overflowPunct/>
              <w:autoSpaceDE/>
              <w:autoSpaceDN/>
              <w:adjustRightInd/>
              <w:spacing w:after="0"/>
              <w:textAlignment w:val="auto"/>
              <w:rPr>
                <w:rFonts w:ascii="Times" w:eastAsia="Batang" w:hAnsi="Times" w:cs="DengXian"/>
                <w:sz w:val="20"/>
                <w:szCs w:val="24"/>
                <w:lang w:val="en-GB" w:eastAsia="x-none"/>
              </w:rPr>
            </w:pPr>
            <w:r w:rsidRPr="00AF48A0">
              <w:rPr>
                <w:rFonts w:ascii="Times" w:eastAsia="SimSun" w:hAnsi="Times" w:hint="eastAsia"/>
                <w:sz w:val="20"/>
                <w:szCs w:val="24"/>
                <w:lang w:eastAsia="x-none"/>
              </w:rPr>
              <w:t xml:space="preserve">Other aspects are not </w:t>
            </w:r>
            <w:proofErr w:type="gramStart"/>
            <w:r w:rsidRPr="00AF48A0">
              <w:rPr>
                <w:rFonts w:ascii="Times" w:eastAsia="SimSun" w:hAnsi="Times" w:hint="eastAsia"/>
                <w:sz w:val="20"/>
                <w:szCs w:val="24"/>
                <w:lang w:eastAsia="x-none"/>
              </w:rPr>
              <w:t>precluded</w:t>
            </w:r>
            <w:proofErr w:type="gramEnd"/>
          </w:p>
          <w:p w14:paraId="45711109" w14:textId="77777777" w:rsidR="00300C42" w:rsidRPr="00DF2B5B" w:rsidRDefault="00300C42">
            <w:pPr>
              <w:spacing w:after="0"/>
              <w:rPr>
                <w:rFonts w:ascii="Times" w:eastAsia="Batang" w:hAnsi="Times" w:cs="DengXian"/>
                <w:sz w:val="20"/>
                <w:szCs w:val="24"/>
                <w:lang w:val="en-GB"/>
              </w:rPr>
            </w:pPr>
            <w:r w:rsidRPr="00AF48A0">
              <w:rPr>
                <w:rFonts w:ascii="Times" w:eastAsia="Batang" w:hAnsi="Times" w:cs="DengXian"/>
                <w:sz w:val="20"/>
                <w:szCs w:val="24"/>
                <w:lang w:val="en-GB"/>
              </w:rPr>
              <w:t>Note: the phase information may be used in different ways, e.g., one phase value for the first path or first sample only; triplet of {timing information, power information, phase information} for CIR, etc.</w:t>
            </w:r>
          </w:p>
        </w:tc>
      </w:tr>
    </w:tbl>
    <w:p w14:paraId="4C91E0B4" w14:textId="77777777" w:rsidR="00300C42" w:rsidRPr="007B46F3" w:rsidRDefault="00300C42"/>
    <w:p w14:paraId="474FBB9D" w14:textId="3DF1E66D" w:rsidR="007416E4" w:rsidRDefault="007416E4">
      <w:r>
        <w:t>In the sub-sections below, analysis is provided for the following aspects:</w:t>
      </w:r>
    </w:p>
    <w:p w14:paraId="7B2AD901" w14:textId="44F069AD" w:rsidR="00995DE3" w:rsidRPr="00995DE3" w:rsidRDefault="00995DE3" w:rsidP="00863182">
      <w:pPr>
        <w:pStyle w:val="ListParagraph"/>
        <w:numPr>
          <w:ilvl w:val="0"/>
          <w:numId w:val="47"/>
        </w:numPr>
      </w:pPr>
      <w:r>
        <w:rPr>
          <w:lang w:val="en-US"/>
        </w:rPr>
        <w:t xml:space="preserve">Inapplicability of Rel-18 carrier phase </w:t>
      </w:r>
      <w:proofErr w:type="gramStart"/>
      <w:r>
        <w:rPr>
          <w:lang w:val="en-US"/>
        </w:rPr>
        <w:t>positioning;</w:t>
      </w:r>
      <w:proofErr w:type="gramEnd"/>
    </w:p>
    <w:p w14:paraId="02359349" w14:textId="44CCAD8D" w:rsidR="007416E4" w:rsidRPr="004157FD" w:rsidRDefault="000A291B" w:rsidP="00863182">
      <w:pPr>
        <w:pStyle w:val="ListParagraph"/>
        <w:numPr>
          <w:ilvl w:val="0"/>
          <w:numId w:val="47"/>
        </w:numPr>
      </w:pPr>
      <w:r>
        <w:rPr>
          <w:lang w:val="en-US"/>
        </w:rPr>
        <w:t>I</w:t>
      </w:r>
      <w:r w:rsidR="007416E4">
        <w:rPr>
          <w:lang w:val="en-US"/>
        </w:rPr>
        <w:t>ssues with non-</w:t>
      </w:r>
      <w:r w:rsidR="007416E4" w:rsidRPr="00194B5B">
        <w:rPr>
          <w:lang w:val="en-US"/>
        </w:rPr>
        <w:t>spatial</w:t>
      </w:r>
      <w:r w:rsidR="00BA6B63">
        <w:rPr>
          <w:lang w:val="en-US"/>
        </w:rPr>
        <w:t>-</w:t>
      </w:r>
      <w:r w:rsidR="007416E4">
        <w:rPr>
          <w:lang w:val="en-US"/>
        </w:rPr>
        <w:t xml:space="preserve">dependent initial </w:t>
      </w:r>
      <w:proofErr w:type="gramStart"/>
      <w:r w:rsidR="007416E4">
        <w:rPr>
          <w:lang w:val="en-US"/>
        </w:rPr>
        <w:t>phases;</w:t>
      </w:r>
      <w:proofErr w:type="gramEnd"/>
    </w:p>
    <w:p w14:paraId="6BF77E78" w14:textId="178C97A9" w:rsidR="007416E4" w:rsidRPr="004157FD" w:rsidRDefault="007416E4" w:rsidP="00863182">
      <w:pPr>
        <w:pStyle w:val="ListParagraph"/>
        <w:numPr>
          <w:ilvl w:val="0"/>
          <w:numId w:val="47"/>
        </w:numPr>
      </w:pPr>
      <w:r>
        <w:t>Difficulty to align phase measurements between model training and model inference</w:t>
      </w:r>
      <w:r>
        <w:rPr>
          <w:lang w:val="en-US"/>
        </w:rPr>
        <w:t>;</w:t>
      </w:r>
    </w:p>
    <w:p w14:paraId="112AF4AF" w14:textId="3B705B5D" w:rsidR="007416E4" w:rsidRDefault="007416E4" w:rsidP="00863182">
      <w:pPr>
        <w:pStyle w:val="ListParagraph"/>
        <w:numPr>
          <w:ilvl w:val="0"/>
          <w:numId w:val="47"/>
        </w:numPr>
      </w:pPr>
      <w:r>
        <w:rPr>
          <w:lang w:val="en-US"/>
        </w:rPr>
        <w:t>Signaling overhead</w:t>
      </w:r>
    </w:p>
    <w:p w14:paraId="7143D9B5" w14:textId="77777777" w:rsidR="00B84F30" w:rsidRDefault="00B84F30">
      <w:pPr>
        <w:rPr>
          <w:lang w:val="sv-SE"/>
        </w:rPr>
      </w:pPr>
    </w:p>
    <w:p w14:paraId="6B8858C6" w14:textId="77777777" w:rsidR="008851B9" w:rsidRDefault="008851B9" w:rsidP="008851B9">
      <w:r>
        <w:lastRenderedPageBreak/>
        <w:t xml:space="preserve">Considering all the pros and cons of phase measurement as model input, we conclude that it is not feasible nor necessary to support phase information for determining model input, including CIR and </w:t>
      </w:r>
      <w:proofErr w:type="gramStart"/>
      <w:r>
        <w:t>single phase</w:t>
      </w:r>
      <w:proofErr w:type="gramEnd"/>
      <w:r>
        <w:t xml:space="preserve"> value for first path. </w:t>
      </w:r>
    </w:p>
    <w:p w14:paraId="4C178F5A" w14:textId="77777777" w:rsidR="008851B9" w:rsidRDefault="008851B9">
      <w:pPr>
        <w:rPr>
          <w:lang w:val="sv-SE"/>
        </w:rPr>
      </w:pPr>
    </w:p>
    <w:p w14:paraId="46876A2C" w14:textId="78CF4210" w:rsidR="008851B9" w:rsidRPr="007B46F3" w:rsidRDefault="008851B9" w:rsidP="008851B9">
      <w:pPr>
        <w:pStyle w:val="Proposal"/>
        <w:tabs>
          <w:tab w:val="clear" w:pos="1304"/>
        </w:tabs>
        <w:ind w:left="1701" w:hanging="1701"/>
      </w:pPr>
      <w:bookmarkStart w:id="121" w:name="_Toc166260836"/>
      <w:r>
        <w:t xml:space="preserve">Do not support phase information for determining model input, including CIR and </w:t>
      </w:r>
      <w:proofErr w:type="gramStart"/>
      <w:r>
        <w:t>single phase</w:t>
      </w:r>
      <w:proofErr w:type="gramEnd"/>
      <w:r>
        <w:t xml:space="preserve"> value for first path</w:t>
      </w:r>
      <w:r w:rsidR="00A8022A">
        <w:t>/sample</w:t>
      </w:r>
      <w:r>
        <w:t>.</w:t>
      </w:r>
      <w:bookmarkEnd w:id="121"/>
    </w:p>
    <w:p w14:paraId="014135B7" w14:textId="77777777" w:rsidR="008851B9" w:rsidRDefault="008851B9">
      <w:pPr>
        <w:rPr>
          <w:lang w:val="sv-SE"/>
        </w:rPr>
      </w:pPr>
    </w:p>
    <w:p w14:paraId="3A4D1AF0" w14:textId="07C99028" w:rsidR="00904575" w:rsidRPr="007854D0" w:rsidRDefault="007854D0" w:rsidP="007854D0">
      <w:pPr>
        <w:pStyle w:val="Heading3"/>
        <w:rPr>
          <w:lang w:val="en-US"/>
        </w:rPr>
      </w:pPr>
      <w:bookmarkStart w:id="122" w:name="_Toc166260742"/>
      <w:r>
        <w:rPr>
          <w:lang w:val="en-US"/>
        </w:rPr>
        <w:t>Inapplicability</w:t>
      </w:r>
      <w:r w:rsidR="00904575">
        <w:rPr>
          <w:lang w:val="en-US"/>
        </w:rPr>
        <w:t xml:space="preserve"> of </w:t>
      </w:r>
      <w:r w:rsidR="00BB1E41">
        <w:rPr>
          <w:lang w:val="en-US"/>
        </w:rPr>
        <w:t>Rel</w:t>
      </w:r>
      <w:r w:rsidR="00904575">
        <w:rPr>
          <w:lang w:val="en-US"/>
        </w:rPr>
        <w:t xml:space="preserve">-18 </w:t>
      </w:r>
      <w:r w:rsidR="00563CF8">
        <w:rPr>
          <w:lang w:val="en-US"/>
        </w:rPr>
        <w:t>carrier phase positioning</w:t>
      </w:r>
      <w:bookmarkEnd w:id="122"/>
    </w:p>
    <w:p w14:paraId="5B724DB0" w14:textId="5DE7267B" w:rsidR="00B84F30" w:rsidRPr="007854D0" w:rsidRDefault="007370D2">
      <w:pPr>
        <w:rPr>
          <w:lang w:val="sv-SE"/>
        </w:rPr>
      </w:pPr>
      <w:r>
        <w:rPr>
          <w:lang w:val="sv-SE"/>
        </w:rPr>
        <w:t>During RAN1#116b</w:t>
      </w:r>
      <w:r w:rsidR="007854D0">
        <w:rPr>
          <w:lang w:val="sv-SE"/>
        </w:rPr>
        <w:t>is</w:t>
      </w:r>
      <w:r>
        <w:rPr>
          <w:lang w:val="sv-SE"/>
        </w:rPr>
        <w:t xml:space="preserve">, </w:t>
      </w:r>
      <w:r w:rsidR="000B337B">
        <w:rPr>
          <w:lang w:val="sv-SE"/>
        </w:rPr>
        <w:t xml:space="preserve">there was a discussion on supporting </w:t>
      </w:r>
      <w:r w:rsidR="007854D0">
        <w:rPr>
          <w:lang w:val="sv-SE"/>
        </w:rPr>
        <w:t>R</w:t>
      </w:r>
      <w:r w:rsidR="000B337B">
        <w:rPr>
          <w:lang w:val="sv-SE"/>
        </w:rPr>
        <w:t xml:space="preserve">el18 CPP measurements </w:t>
      </w:r>
      <w:r w:rsidR="00842264">
        <w:rPr>
          <w:lang w:val="sv-SE"/>
        </w:rPr>
        <w:t xml:space="preserve">(DL RSCPD, DL RSCP, UL RSCP) </w:t>
      </w:r>
      <w:r w:rsidR="000B337B">
        <w:rPr>
          <w:lang w:val="sv-SE"/>
        </w:rPr>
        <w:t>for AI/ML positioning</w:t>
      </w:r>
      <w:r w:rsidR="000E796B">
        <w:rPr>
          <w:lang w:val="sv-SE"/>
        </w:rPr>
        <w:t xml:space="preserve"> as model input.</w:t>
      </w:r>
      <w:r w:rsidR="00DA5CD9">
        <w:rPr>
          <w:lang w:val="sv-SE"/>
        </w:rPr>
        <w:t xml:space="preserve"> Since release 18 positioning was specified in parallel to the AI/ML study item phase, </w:t>
      </w:r>
      <w:r w:rsidR="007854D0">
        <w:rPr>
          <w:lang w:val="sv-SE"/>
        </w:rPr>
        <w:t>CPP</w:t>
      </w:r>
      <w:r w:rsidR="00DA5CD9">
        <w:rPr>
          <w:lang w:val="sv-SE"/>
        </w:rPr>
        <w:t xml:space="preserve"> was not evaluated during the </w:t>
      </w:r>
      <w:r w:rsidR="007854D0">
        <w:rPr>
          <w:lang w:val="sv-SE"/>
        </w:rPr>
        <w:t xml:space="preserve">Rel-18 AI/ML </w:t>
      </w:r>
      <w:r w:rsidR="00DA5CD9">
        <w:rPr>
          <w:lang w:val="sv-SE"/>
        </w:rPr>
        <w:t xml:space="preserve">study. Moreover, CPP was specified for environement with very high line of sight probability. </w:t>
      </w:r>
      <w:r w:rsidR="008866F8">
        <w:rPr>
          <w:lang w:val="sv-SE"/>
        </w:rPr>
        <w:t xml:space="preserve">During </w:t>
      </w:r>
      <w:r w:rsidR="007854D0">
        <w:rPr>
          <w:lang w:val="sv-SE"/>
        </w:rPr>
        <w:t>R</w:t>
      </w:r>
      <w:r w:rsidR="008866F8">
        <w:rPr>
          <w:lang w:val="sv-SE"/>
        </w:rPr>
        <w:t>el18</w:t>
      </w:r>
      <w:r w:rsidR="00E32292">
        <w:rPr>
          <w:lang w:val="sv-SE"/>
        </w:rPr>
        <w:t xml:space="preserve"> CPP specification</w:t>
      </w:r>
      <w:r w:rsidR="008866F8">
        <w:rPr>
          <w:lang w:val="sv-SE"/>
        </w:rPr>
        <w:t xml:space="preserve">, </w:t>
      </w:r>
      <w:r w:rsidR="00E32292">
        <w:rPr>
          <w:lang w:val="sv-SE"/>
        </w:rPr>
        <w:t xml:space="preserve">it was concluded </w:t>
      </w:r>
      <w:r w:rsidR="008866F8">
        <w:rPr>
          <w:lang w:val="sv-SE"/>
        </w:rPr>
        <w:t xml:space="preserve"> </w:t>
      </w:r>
      <w:r w:rsidR="00E32292">
        <w:rPr>
          <w:lang w:val="sv-SE"/>
        </w:rPr>
        <w:t xml:space="preserve">that LOS was critical to proper operation of CPP. </w:t>
      </w:r>
      <w:r w:rsidR="00A52AAE">
        <w:rPr>
          <w:lang w:val="sv-SE"/>
        </w:rPr>
        <w:t xml:space="preserve"> </w:t>
      </w:r>
      <w:r w:rsidR="00927480">
        <w:rPr>
          <w:lang w:val="sv-SE"/>
        </w:rPr>
        <w:t xml:space="preserve">Additionally, </w:t>
      </w:r>
      <w:r w:rsidR="00A52AAE">
        <w:rPr>
          <w:lang w:val="sv-SE"/>
        </w:rPr>
        <w:t>In AI/ML cases, the TRP/UE links are generally NLOS</w:t>
      </w:r>
      <w:r w:rsidR="000D5D82">
        <w:rPr>
          <w:lang w:val="sv-SE"/>
        </w:rPr>
        <w:t xml:space="preserve">, and the phase information of the first path/sample does not carry much information of the UE position. </w:t>
      </w:r>
      <w:r w:rsidR="00505A5B">
        <w:rPr>
          <w:lang w:val="sv-SE"/>
        </w:rPr>
        <w:t xml:space="preserve"> Additionally, NLOS phase information is very sensitive to even minimal environement changes, such as changes in the nature of the material reflecting the path.</w:t>
      </w:r>
      <w:r w:rsidR="00AA06AD">
        <w:rPr>
          <w:lang w:val="sv-SE"/>
        </w:rPr>
        <w:t xml:space="preserve"> </w:t>
      </w:r>
      <w:r w:rsidR="000F5D94">
        <w:rPr>
          <w:lang w:val="sv-SE"/>
        </w:rPr>
        <w:t xml:space="preserve"> </w:t>
      </w:r>
      <w:r w:rsidR="00927480">
        <w:rPr>
          <w:lang w:val="sv-SE"/>
        </w:rPr>
        <w:t xml:space="preserve">Finally, CPP requires PRU to be operating </w:t>
      </w:r>
      <w:r w:rsidR="008851B9">
        <w:rPr>
          <w:lang w:val="sv-SE"/>
        </w:rPr>
        <w:t xml:space="preserve">next to the UE </w:t>
      </w:r>
      <w:r w:rsidR="00927480">
        <w:rPr>
          <w:lang w:val="sv-SE"/>
        </w:rPr>
        <w:t xml:space="preserve">during both training and inference, which adds to deployment cost and </w:t>
      </w:r>
      <w:r w:rsidR="007854D0">
        <w:rPr>
          <w:lang w:val="sv-SE"/>
        </w:rPr>
        <w:t xml:space="preserve">signalling </w:t>
      </w:r>
      <w:r w:rsidR="00927480">
        <w:rPr>
          <w:lang w:val="sv-SE"/>
        </w:rPr>
        <w:t xml:space="preserve">overhead. </w:t>
      </w:r>
      <w:r w:rsidR="000F5D94">
        <w:rPr>
          <w:lang w:val="sv-SE"/>
        </w:rPr>
        <w:t xml:space="preserve"> </w:t>
      </w:r>
    </w:p>
    <w:p w14:paraId="3BB4A925" w14:textId="77777777" w:rsidR="007854D0" w:rsidRDefault="007854D0"/>
    <w:p w14:paraId="41D262AC" w14:textId="272AA274" w:rsidR="007854D0" w:rsidRPr="00AA67A4" w:rsidRDefault="007854D0" w:rsidP="007854D0">
      <w:pPr>
        <w:pStyle w:val="Observation"/>
      </w:pPr>
      <w:bookmarkStart w:id="123" w:name="_Toc166260798"/>
      <w:r>
        <w:t xml:space="preserve">Rel-18 </w:t>
      </w:r>
      <w:r>
        <w:rPr>
          <w:lang w:val="sv-SE"/>
        </w:rPr>
        <w:t xml:space="preserve">CPP measurements (DL RSCPD, DL RSCP, UL RSCP) assumes LoS environment, which is </w:t>
      </w:r>
      <w:r w:rsidR="008D58F0">
        <w:rPr>
          <w:lang w:val="sv-SE"/>
        </w:rPr>
        <w:t>contradictory</w:t>
      </w:r>
      <w:r>
        <w:rPr>
          <w:lang w:val="sv-SE"/>
        </w:rPr>
        <w:t xml:space="preserve"> with the target use case of Rel-19 AI/ML based positioning.</w:t>
      </w:r>
      <w:bookmarkEnd w:id="123"/>
    </w:p>
    <w:p w14:paraId="3E3DE211" w14:textId="176CC267" w:rsidR="00AA67A4" w:rsidRDefault="00AA67A4" w:rsidP="007854D0">
      <w:pPr>
        <w:pStyle w:val="Observation"/>
      </w:pPr>
      <w:bookmarkStart w:id="124" w:name="_Toc166260799"/>
      <w:r>
        <w:t xml:space="preserve">Single phase value for first path/sample </w:t>
      </w:r>
      <w:r>
        <w:rPr>
          <w:lang w:val="sv-SE"/>
        </w:rPr>
        <w:t>(e.g., DL RSCPD, DL RSCP, UL RSCP) brings no observable performance benefits</w:t>
      </w:r>
      <w:r w:rsidR="00EE13D1">
        <w:rPr>
          <w:lang w:val="sv-SE"/>
        </w:rPr>
        <w:t xml:space="preserve"> to PDP</w:t>
      </w:r>
      <w:r>
        <w:rPr>
          <w:lang w:val="sv-SE"/>
        </w:rPr>
        <w:t>, but incurs substantially high deployment cost and signalling overhead.</w:t>
      </w:r>
      <w:bookmarkEnd w:id="124"/>
    </w:p>
    <w:p w14:paraId="5FBCB5D6" w14:textId="0C1505B3" w:rsidR="00300C42" w:rsidRPr="00E215F0" w:rsidRDefault="00300C42" w:rsidP="00300C42">
      <w:pPr>
        <w:pStyle w:val="Heading3"/>
        <w:rPr>
          <w:lang w:val="en-US"/>
        </w:rPr>
      </w:pPr>
      <w:bookmarkStart w:id="125" w:name="_Ref163131777"/>
      <w:bookmarkStart w:id="126" w:name="_Toc165990988"/>
      <w:bookmarkStart w:id="127" w:name="_Toc166260743"/>
      <w:r>
        <w:rPr>
          <w:lang w:val="en-US"/>
        </w:rPr>
        <w:t xml:space="preserve">Issues with </w:t>
      </w:r>
      <w:r w:rsidR="00996211">
        <w:rPr>
          <w:lang w:val="en-US"/>
        </w:rPr>
        <w:t>random</w:t>
      </w:r>
      <w:r>
        <w:rPr>
          <w:lang w:val="en-US"/>
        </w:rPr>
        <w:t xml:space="preserve"> initial phase</w:t>
      </w:r>
      <w:bookmarkEnd w:id="125"/>
      <w:bookmarkEnd w:id="126"/>
      <w:bookmarkEnd w:id="127"/>
    </w:p>
    <w:p w14:paraId="6598C18F" w14:textId="5823796D" w:rsidR="00300C42" w:rsidRDefault="00300C42" w:rsidP="00300C42">
      <w:r>
        <w:t xml:space="preserve">The clock and/or frequency generation circuits are essential components in modern digital wireless communications systems. The circuits are used to drive reference waveform to demodulate signals received over the air. Due to the random states of clock/frequency generation circuits in the measurement radio node, the phase of the ML measurement data such as the time domain channel impulse responses may contain random and unhelpful information to AI/ML models. For the AI/ML positioning application, this means for UE revisiting the exact same location, the TD CIR sample sequences may still differ because the state of the clock/frequency generation circuits may be at different state. A TD CIR sample </w:t>
      </w:r>
      <m:oMath>
        <m:sSubSup>
          <m:sSubSupPr>
            <m:ctrlPr>
              <w:rPr>
                <w:rFonts w:ascii="Cambria Math" w:eastAsia="Times New Roman" w:hAnsi="Cambria Math"/>
                <w:i/>
                <w:iCs/>
              </w:rPr>
            </m:ctrlPr>
          </m:sSubSupPr>
          <m:e>
            <m:r>
              <w:rPr>
                <w:rFonts w:ascii="Cambria Math" w:hAnsi="Cambria Math"/>
              </w:rPr>
              <m:t>h</m:t>
            </m:r>
            <m:ctrlPr>
              <w:rPr>
                <w:rFonts w:ascii="Cambria Math" w:hAnsi="Cambria Math"/>
                <w:i/>
                <w:iCs/>
              </w:rPr>
            </m:ctrlPr>
          </m:e>
          <m:sub>
            <m:r>
              <w:rPr>
                <w:rFonts w:ascii="Cambria Math" w:hAnsi="Cambria Math"/>
              </w:rPr>
              <m:t>a</m:t>
            </m:r>
            <m:ctrlPr>
              <w:rPr>
                <w:rFonts w:ascii="Cambria Math" w:hAnsi="Cambria Math"/>
                <w:i/>
                <w:iCs/>
              </w:rPr>
            </m:ctrlPr>
          </m:sub>
          <m:sup>
            <m:r>
              <w:rPr>
                <w:rFonts w:ascii="Cambria Math" w:eastAsia="Times New Roman" w:hAnsi="Cambria Math"/>
              </w:rPr>
              <m:t>(1)</m:t>
            </m:r>
          </m:sup>
        </m:sSubSup>
        <m:r>
          <w:rPr>
            <w:rFonts w:ascii="Cambria Math" w:eastAsia="Times New Roman" w:hAnsi="Cambria Math"/>
          </w:rPr>
          <m:t>[d]</m:t>
        </m:r>
      </m:oMath>
      <w:r>
        <w:rPr>
          <w:rFonts w:eastAsiaTheme="minorEastAsia"/>
        </w:rPr>
        <w:t xml:space="preserve"> measured </w:t>
      </w:r>
      <w:r>
        <w:rPr>
          <w:rFonts w:eastAsiaTheme="minorEastAsia"/>
          <w:iCs/>
        </w:rPr>
        <w:t xml:space="preserve">at a first visit and </w:t>
      </w:r>
      <m:oMath>
        <m:sSubSup>
          <m:sSubSupPr>
            <m:ctrlPr>
              <w:rPr>
                <w:rFonts w:ascii="Cambria Math" w:eastAsia="Times New Roman" w:hAnsi="Cambria Math"/>
                <w:i/>
                <w:iCs/>
              </w:rPr>
            </m:ctrlPr>
          </m:sSubSupPr>
          <m:e>
            <m:r>
              <w:rPr>
                <w:rFonts w:ascii="Cambria Math" w:hAnsi="Cambria Math"/>
              </w:rPr>
              <m:t>h</m:t>
            </m:r>
            <m:ctrlPr>
              <w:rPr>
                <w:rFonts w:ascii="Cambria Math" w:hAnsi="Cambria Math"/>
                <w:i/>
                <w:iCs/>
              </w:rPr>
            </m:ctrlPr>
          </m:e>
          <m:sub>
            <m:r>
              <w:rPr>
                <w:rFonts w:ascii="Cambria Math" w:hAnsi="Cambria Math"/>
              </w:rPr>
              <m:t>a</m:t>
            </m:r>
            <m:ctrlPr>
              <w:rPr>
                <w:rFonts w:ascii="Cambria Math" w:hAnsi="Cambria Math"/>
                <w:i/>
                <w:iCs/>
              </w:rPr>
            </m:ctrlPr>
          </m:sub>
          <m:sup>
            <m:r>
              <w:rPr>
                <w:rFonts w:ascii="Cambria Math" w:eastAsia="Times New Roman" w:hAnsi="Cambria Math"/>
              </w:rPr>
              <m:t>(2)</m:t>
            </m:r>
          </m:sup>
        </m:sSubSup>
        <m:d>
          <m:dPr>
            <m:begChr m:val="["/>
            <m:endChr m:val="]"/>
            <m:ctrlPr>
              <w:rPr>
                <w:rFonts w:ascii="Cambria Math" w:eastAsia="Times New Roman" w:hAnsi="Cambria Math"/>
                <w:i/>
                <w:iCs/>
              </w:rPr>
            </m:ctrlPr>
          </m:dPr>
          <m:e>
            <m:r>
              <w:rPr>
                <w:rFonts w:ascii="Cambria Math" w:eastAsia="Times New Roman" w:hAnsi="Cambria Math"/>
              </w:rPr>
              <m:t>d</m:t>
            </m:r>
          </m:e>
        </m:d>
      </m:oMath>
      <w:r>
        <w:rPr>
          <w:rFonts w:eastAsiaTheme="minorEastAsia"/>
          <w:iCs/>
        </w:rPr>
        <w:t xml:space="preserve"> measured at a second visit may be different because of the different </w:t>
      </w:r>
      <w:r>
        <w:rPr>
          <w:rFonts w:eastAsiaTheme="minorEastAsia"/>
        </w:rPr>
        <w:t xml:space="preserve">states of </w:t>
      </w:r>
      <w:r>
        <w:t xml:space="preserve">clock/frequency generation circuits. </w:t>
      </w:r>
    </w:p>
    <w:p w14:paraId="30467D97" w14:textId="77777777" w:rsidR="00300C42" w:rsidRDefault="00300C42" w:rsidP="00300C42">
      <w:r>
        <w:t xml:space="preserve">More specifically, let the sequence of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w:r>
        <w:rPr>
          <w:rFonts w:eastAsiaTheme="minorEastAsia"/>
        </w:rPr>
        <w:t xml:space="preserve"> complex-valued </w:t>
      </w:r>
      <w:r>
        <w:t xml:space="preserve">TD CIR samples measured on receive antenna port </w:t>
      </w:r>
      <m:oMath>
        <m:r>
          <w:rPr>
            <w:rFonts w:ascii="Cambria Math" w:hAnsi="Cambria Math"/>
          </w:rPr>
          <m:t>a</m:t>
        </m:r>
      </m:oMath>
      <w:r>
        <w:t xml:space="preserve"> </w:t>
      </w:r>
      <w:proofErr w:type="gramStart"/>
      <w:r>
        <w:t>be</w:t>
      </w:r>
      <w:proofErr w:type="gramEnd"/>
      <w:r>
        <w:t xml:space="preserve"> </w:t>
      </w:r>
    </w:p>
    <w:p w14:paraId="1B4CE040" w14:textId="77777777" w:rsidR="00300C42" w:rsidRDefault="00512528" w:rsidP="00300C42">
      <m:oMathPara>
        <m:oMath>
          <m:d>
            <m:dPr>
              <m:begChr m:val="{"/>
              <m:endChr m:val="}"/>
              <m:ctrlPr>
                <w:rPr>
                  <w:rFonts w:ascii="Cambria Math" w:hAnsi="Cambria Math" w:cs="Calibri"/>
                  <w:i/>
                  <w:iCs/>
                </w:rPr>
              </m:ctrlPr>
            </m:dPr>
            <m:e>
              <m:sSub>
                <m:sSubPr>
                  <m:ctrlPr>
                    <w:rPr>
                      <w:rFonts w:ascii="Cambria Math" w:hAnsi="Cambria Math"/>
                      <w:i/>
                      <w:iCs/>
                    </w:rPr>
                  </m:ctrlPr>
                </m:sSubPr>
                <m:e>
                  <m:r>
                    <w:rPr>
                      <w:rFonts w:ascii="Cambria Math" w:hAnsi="Cambria Math"/>
                    </w:rPr>
                    <m:t>h</m:t>
                  </m:r>
                </m:e>
                <m:sub>
                  <m:r>
                    <w:rPr>
                      <w:rFonts w:ascii="Cambria Math" w:hAnsi="Cambria Math"/>
                    </w:rPr>
                    <m:t>a</m:t>
                  </m:r>
                </m:sub>
              </m:sSub>
              <m:d>
                <m:dPr>
                  <m:begChr m:val="["/>
                  <m:endChr m:val="]"/>
                  <m:ctrlPr>
                    <w:rPr>
                      <w:rFonts w:ascii="Cambria Math" w:hAnsi="Cambria Math" w:cs="Calibri"/>
                      <w:i/>
                      <w:iCs/>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r>
                <w:rPr>
                  <w:rFonts w:ascii="Cambria Math" w:hAnsi="Cambria Math"/>
                </w:rPr>
                <m:t xml:space="preserve">, </m:t>
              </m:r>
              <m:sSub>
                <m:sSubPr>
                  <m:ctrlPr>
                    <w:rPr>
                      <w:rFonts w:ascii="Cambria Math" w:hAnsi="Cambria Math"/>
                      <w:i/>
                      <w:iCs/>
                    </w:rPr>
                  </m:ctrlPr>
                </m:sSubPr>
                <m:e>
                  <m:r>
                    <w:rPr>
                      <w:rFonts w:ascii="Cambria Math" w:hAnsi="Cambria Math"/>
                    </w:rPr>
                    <m:t>h</m:t>
                  </m:r>
                </m:e>
                <m:sub>
                  <m:r>
                    <w:rPr>
                      <w:rFonts w:ascii="Cambria Math" w:hAnsi="Cambria Math"/>
                    </w:rPr>
                    <m:t>a</m:t>
                  </m:r>
                </m:sub>
              </m:sSub>
              <m:d>
                <m:dPr>
                  <m:begChr m:val="["/>
                  <m:endChr m:val="]"/>
                  <m:ctrlPr>
                    <w:rPr>
                      <w:rFonts w:ascii="Cambria Math" w:hAnsi="Cambria Math" w:cs="Calibri"/>
                      <w:i/>
                      <w:iCs/>
                    </w:rPr>
                  </m:ctrlPr>
                </m:dPr>
                <m:e>
                  <m:sSub>
                    <m:sSubPr>
                      <m:ctrlPr>
                        <w:rPr>
                          <w:rFonts w:ascii="Cambria Math" w:hAnsi="Cambria Math"/>
                          <w:i/>
                        </w:rPr>
                      </m:ctrlPr>
                    </m:sSubPr>
                    <m:e>
                      <m:r>
                        <w:rPr>
                          <w:rFonts w:ascii="Cambria Math" w:hAnsi="Cambria Math"/>
                        </w:rPr>
                        <m:t>d</m:t>
                      </m:r>
                    </m:e>
                    <m:sub>
                      <m:r>
                        <w:rPr>
                          <w:rFonts w:ascii="Cambria Math" w:hAnsi="Cambria Math"/>
                        </w:rPr>
                        <m:t>1</m:t>
                      </m:r>
                    </m:sub>
                  </m:sSub>
                </m:e>
              </m:d>
              <m:r>
                <w:rPr>
                  <w:rFonts w:ascii="Cambria Math" w:hAnsi="Cambria Math"/>
                </w:rPr>
                <m:t xml:space="preserve">, …, </m:t>
              </m:r>
              <m:sSub>
                <m:sSubPr>
                  <m:ctrlPr>
                    <w:rPr>
                      <w:rFonts w:ascii="Cambria Math" w:hAnsi="Cambria Math"/>
                      <w:i/>
                      <w:iCs/>
                    </w:rPr>
                  </m:ctrlPr>
                </m:sSubPr>
                <m:e>
                  <m:r>
                    <w:rPr>
                      <w:rFonts w:ascii="Cambria Math" w:hAnsi="Cambria Math"/>
                    </w:rPr>
                    <m:t>h</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d</m:t>
                  </m:r>
                </m:e>
                <m:sub>
                  <m:sSubSup>
                    <m:sSubSupPr>
                      <m:ctrlPr>
                        <w:rPr>
                          <w:rFonts w:ascii="Cambria Math" w:hAnsi="Cambria Math" w:cs="Calibri"/>
                          <w:i/>
                        </w:rPr>
                      </m:ctrlPr>
                    </m:sSubSupPr>
                    <m:e>
                      <m:r>
                        <w:rPr>
                          <w:rFonts w:ascii="Cambria Math" w:hAnsi="Cambria Math"/>
                        </w:rPr>
                        <m:t>N</m:t>
                      </m:r>
                      <m:ctrlPr>
                        <w:rPr>
                          <w:rFonts w:ascii="Cambria Math" w:hAnsi="Cambria Math"/>
                          <w:i/>
                        </w:rPr>
                      </m:ctrlPr>
                    </m:e>
                    <m:sub>
                      <m:r>
                        <w:rPr>
                          <w:rFonts w:ascii="Cambria Math" w:hAnsi="Cambria Math"/>
                        </w:rPr>
                        <m:t>t</m:t>
                      </m:r>
                      <m:ctrlPr>
                        <w:rPr>
                          <w:rFonts w:ascii="Cambria Math" w:hAnsi="Cambria Math"/>
                          <w:i/>
                        </w:rPr>
                      </m:ctrlPr>
                    </m:sub>
                    <m:sup>
                      <m:r>
                        <w:rPr>
                          <w:rFonts w:ascii="Cambria Math" w:hAnsi="Cambria Math" w:cs="Calibri"/>
                        </w:rPr>
                        <m:t>'</m:t>
                      </m:r>
                    </m:sup>
                  </m:sSubSup>
                  <m:r>
                    <w:rPr>
                      <w:rFonts w:ascii="Cambria Math" w:hAnsi="Cambria Math" w:cs="Calibri"/>
                    </w:rPr>
                    <m:t>-1</m:t>
                  </m:r>
                </m:sub>
              </m:sSub>
              <m:r>
                <w:rPr>
                  <w:rFonts w:ascii="Cambria Math" w:hAnsi="Cambria Math"/>
                </w:rPr>
                <m:t>]</m:t>
              </m:r>
            </m:e>
          </m:d>
        </m:oMath>
      </m:oMathPara>
    </w:p>
    <w:p w14:paraId="6F43BB48" w14:textId="77777777" w:rsidR="00300C42" w:rsidRDefault="00300C42" w:rsidP="00300C42">
      <w:pPr>
        <w:rPr>
          <w:rFonts w:eastAsiaTheme="minorEastAsia"/>
        </w:rPr>
      </w:pPr>
      <w:r>
        <w:t xml:space="preserve">where </w:t>
      </w:r>
      <m:oMath>
        <m:sSub>
          <m:sSubPr>
            <m:ctrlPr>
              <w:rPr>
                <w:rFonts w:ascii="Cambria Math" w:hAnsi="Cambria Math"/>
                <w:i/>
              </w:rPr>
            </m:ctrlPr>
          </m:sSubPr>
          <m:e>
            <m:r>
              <w:rPr>
                <w:rFonts w:ascii="Cambria Math" w:hAnsi="Cambria Math"/>
              </w:rPr>
              <m:t>d</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 xml:space="preserve">, …, </m:t>
        </m:r>
        <m:sSub>
          <m:sSubPr>
            <m:ctrlPr>
              <w:rPr>
                <w:rFonts w:ascii="Cambria Math" w:hAnsi="Cambria Math"/>
                <w:i/>
              </w:rPr>
            </m:ctrlPr>
          </m:sSubPr>
          <m:e>
            <m:r>
              <w:rPr>
                <w:rFonts w:ascii="Cambria Math" w:hAnsi="Cambria Math"/>
              </w:rPr>
              <m:t>d</m:t>
            </m:r>
          </m:e>
          <m:sub>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r>
              <w:rPr>
                <w:rFonts w:ascii="Cambria Math" w:hAnsi="Cambria Math"/>
              </w:rPr>
              <m:t>-1</m:t>
            </m:r>
          </m:sub>
        </m:sSub>
      </m:oMath>
      <w:r>
        <w:rPr>
          <w:rFonts w:eastAsiaTheme="minorEastAsia"/>
        </w:rPr>
        <w:t xml:space="preserve"> are the sampling time locations of the TD CIR samples. The sampling time locations may be on a regular sampling grid with integer values or off the regular grid with non-integer values as discussed in the last section. The complex CIR samples can be equivalently represented by the </w:t>
      </w:r>
      <w:r w:rsidRPr="00194B5B">
        <w:rPr>
          <w:rFonts w:eastAsiaTheme="minorEastAsia"/>
        </w:rPr>
        <w:t>power</w:t>
      </w:r>
      <w:r>
        <w:rPr>
          <w:rFonts w:eastAsiaTheme="minorEastAsia"/>
        </w:rPr>
        <w:t xml:space="preserve"> and phase parts:</w:t>
      </w:r>
    </w:p>
    <w:p w14:paraId="1474B6AA" w14:textId="77777777" w:rsidR="00300C42" w:rsidRPr="00402A39" w:rsidRDefault="00512528" w:rsidP="00300C42">
      <w:pPr>
        <w:rPr>
          <w:rFonts w:ascii="Cambria Math" w:hAnsi="Cambria Math"/>
          <w:i/>
          <w:iCs/>
        </w:rPr>
      </w:pPr>
      <m:oMathPara>
        <m:oMath>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p</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1</m:t>
                      </m:r>
                    </m:sub>
                  </m:sSub>
                </m:e>
              </m:d>
              <m:r>
                <w:rPr>
                  <w:rFonts w:ascii="Cambria Math" w:hAnsi="Cambria Math"/>
                </w:rPr>
                <m:t xml:space="preserve">, …, </m:t>
              </m:r>
              <m:sSub>
                <m:sSubPr>
                  <m:ctrlPr>
                    <w:rPr>
                      <w:rFonts w:ascii="Cambria Math" w:hAnsi="Cambria Math"/>
                      <w:i/>
                      <w:iCs/>
                    </w:rPr>
                  </m:ctrlPr>
                </m:sSubPr>
                <m:e>
                  <m:r>
                    <w:rPr>
                      <w:rFonts w:ascii="Cambria Math" w:hAnsi="Cambria Math"/>
                    </w:rPr>
                    <m:t>p</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d</m:t>
                  </m:r>
                </m:e>
                <m:sub>
                  <m:sSub>
                    <m:sSubPr>
                      <m:ctrlPr>
                        <w:rPr>
                          <w:rFonts w:ascii="Cambria Math" w:hAnsi="Cambria Math" w:cs="Calibri"/>
                          <w:i/>
                          <w:iCs/>
                        </w:rPr>
                      </m:ctrlPr>
                    </m:sSubPr>
                    <m:e>
                      <m:r>
                        <w:rPr>
                          <w:rFonts w:ascii="Cambria Math" w:hAnsi="Cambria Math"/>
                        </w:rPr>
                        <m:t>N</m:t>
                      </m:r>
                    </m:e>
                    <m:sub>
                      <m:r>
                        <w:rPr>
                          <w:rFonts w:ascii="Cambria Math" w:hAnsi="Cambria Math"/>
                        </w:rPr>
                        <m:t>t</m:t>
                      </m:r>
                    </m:sub>
                  </m:sSub>
                  <m:r>
                    <w:rPr>
                      <w:rFonts w:ascii="Cambria Math" w:hAnsi="Cambria Math" w:cs="Calibri"/>
                    </w:rPr>
                    <m:t>-1</m:t>
                  </m:r>
                </m:sub>
              </m:sSub>
              <m:r>
                <w:rPr>
                  <w:rFonts w:ascii="Cambria Math" w:hAnsi="Cambria Math"/>
                </w:rPr>
                <m:t>]</m:t>
              </m:r>
            </m:e>
          </m:d>
        </m:oMath>
      </m:oMathPara>
    </w:p>
    <w:p w14:paraId="5C9054D3" w14:textId="77777777" w:rsidR="00300C42" w:rsidRPr="00402A39" w:rsidRDefault="00512528" w:rsidP="00300C42">
      <w:pPr>
        <w:rPr>
          <w:rFonts w:ascii="Cambria Math" w:hAnsi="Cambria Math"/>
          <w:i/>
          <w:iCs/>
        </w:rPr>
      </w:pPr>
      <m:oMathPara>
        <m:oMath>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r>
                <w:rPr>
                  <w:rFonts w:ascii="Cambria Math" w:hAnsi="Cambria Math"/>
                </w:rPr>
                <m:t xml:space="preserve">, </m:t>
              </m:r>
              <m:sSub>
                <m:sSubPr>
                  <m:ctrlPr>
                    <w:rPr>
                      <w:rFonts w:ascii="Cambria Math" w:hAnsi="Cambria Math"/>
                      <w:i/>
                      <w:iCs/>
                    </w:rPr>
                  </m:ctrlPr>
                </m:sSubPr>
                <m:e>
                  <m:r>
                    <w:rPr>
                      <w:rFonts w:ascii="Cambria Math" w:hAnsi="Cambria Math"/>
                    </w:rPr>
                    <m:t>θ</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1</m:t>
                      </m:r>
                    </m:sub>
                  </m:sSub>
                </m:e>
              </m:d>
              <m:r>
                <w:rPr>
                  <w:rFonts w:ascii="Cambria Math" w:hAnsi="Cambria Math"/>
                </w:rPr>
                <m:t xml:space="preserve">, …, </m:t>
              </m:r>
              <m:sSub>
                <m:sSubPr>
                  <m:ctrlPr>
                    <w:rPr>
                      <w:rFonts w:ascii="Cambria Math" w:hAnsi="Cambria Math"/>
                      <w:i/>
                      <w:iCs/>
                    </w:rPr>
                  </m:ctrlPr>
                </m:sSubPr>
                <m:e>
                  <m:r>
                    <w:rPr>
                      <w:rFonts w:ascii="Cambria Math" w:hAnsi="Cambria Math"/>
                    </w:rPr>
                    <m:t>θ</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d</m:t>
                  </m:r>
                </m:e>
                <m:sub>
                  <m:sSub>
                    <m:sSubPr>
                      <m:ctrlPr>
                        <w:rPr>
                          <w:rFonts w:ascii="Cambria Math" w:hAnsi="Cambria Math" w:cs="Calibri"/>
                          <w:i/>
                          <w:iCs/>
                        </w:rPr>
                      </m:ctrlPr>
                    </m:sSubPr>
                    <m:e>
                      <m:r>
                        <w:rPr>
                          <w:rFonts w:ascii="Cambria Math" w:hAnsi="Cambria Math"/>
                        </w:rPr>
                        <m:t>N</m:t>
                      </m:r>
                    </m:e>
                    <m:sub>
                      <m:r>
                        <w:rPr>
                          <w:rFonts w:ascii="Cambria Math" w:hAnsi="Cambria Math"/>
                        </w:rPr>
                        <m:t>t</m:t>
                      </m:r>
                    </m:sub>
                  </m:sSub>
                  <m:r>
                    <w:rPr>
                      <w:rFonts w:ascii="Cambria Math" w:hAnsi="Cambria Math" w:cs="Calibri"/>
                    </w:rPr>
                    <m:t>-1</m:t>
                  </m:r>
                </m:sub>
              </m:sSub>
              <m:r>
                <w:rPr>
                  <w:rFonts w:ascii="Cambria Math" w:hAnsi="Cambria Math"/>
                </w:rPr>
                <m:t>]</m:t>
              </m:r>
            </m:e>
          </m:d>
        </m:oMath>
      </m:oMathPara>
    </w:p>
    <w:p w14:paraId="2812FDEB" w14:textId="77777777" w:rsidR="00300C42" w:rsidRDefault="00300C42" w:rsidP="00300C42">
      <w:pPr>
        <w:rPr>
          <w:rFonts w:eastAsiaTheme="minorEastAsia"/>
        </w:rPr>
      </w:pPr>
      <w:r>
        <w:rPr>
          <w:rFonts w:eastAsiaTheme="minorEastAsia"/>
        </w:rPr>
        <w:t xml:space="preserve">where </w:t>
      </w:r>
      <m:oMath>
        <m:sSub>
          <m:sSubPr>
            <m:ctrlPr>
              <w:rPr>
                <w:rFonts w:ascii="Cambria Math" w:hAnsi="Cambria Math"/>
                <w:i/>
                <w:iCs/>
              </w:rPr>
            </m:ctrlPr>
          </m:sSubPr>
          <m:e>
            <m:r>
              <w:rPr>
                <w:rFonts w:ascii="Cambria Math" w:hAnsi="Cambria Math"/>
              </w:rPr>
              <m:t>h</m:t>
            </m:r>
          </m:e>
          <m:sub>
            <m:r>
              <w:rPr>
                <w:rFonts w:ascii="Cambria Math" w:hAnsi="Cambria Math"/>
              </w:rPr>
              <m:t>a</m:t>
            </m:r>
          </m:sub>
        </m:sSub>
        <m:d>
          <m:dPr>
            <m:begChr m:val="["/>
            <m:endChr m:val="]"/>
            <m:ctrlPr>
              <w:rPr>
                <w:rFonts w:ascii="Cambria Math" w:eastAsia="Times New Roman" w:hAnsi="Cambria Math"/>
                <w:i/>
              </w:rPr>
            </m:ctrlPr>
          </m:dPr>
          <m:e>
            <m:r>
              <w:rPr>
                <w:rFonts w:ascii="Cambria Math" w:eastAsia="Times New Roman" w:hAnsi="Cambria Math"/>
              </w:rPr>
              <m:t>d</m:t>
            </m:r>
          </m:e>
        </m:d>
        <m:r>
          <w:rPr>
            <w:rFonts w:ascii="Cambria Math" w:eastAsia="Times New Roman" w:hAnsi="Cambria Math"/>
          </w:rPr>
          <m:t>=</m:t>
        </m:r>
        <m:rad>
          <m:radPr>
            <m:degHide m:val="1"/>
            <m:ctrlPr>
              <w:rPr>
                <w:rFonts w:ascii="Cambria Math" w:eastAsia="Times New Roman" w:hAnsi="Cambria Math"/>
                <w:i/>
                <w:iCs/>
              </w:rPr>
            </m:ctrlPr>
          </m:radPr>
          <m:deg/>
          <m:e>
            <m:sSub>
              <m:sSubPr>
                <m:ctrlPr>
                  <w:rPr>
                    <w:rFonts w:ascii="Cambria Math" w:eastAsia="Times New Roman" w:hAnsi="Cambria Math"/>
                    <w:i/>
                    <w:iCs/>
                  </w:rPr>
                </m:ctrlPr>
              </m:sSubPr>
              <m:e>
                <m:r>
                  <w:rPr>
                    <w:rFonts w:ascii="Cambria Math" w:eastAsia="Times New Roman" w:hAnsi="Cambria Math"/>
                  </w:rPr>
                  <m:t>p</m:t>
                </m:r>
              </m:e>
              <m:sub>
                <m:r>
                  <w:rPr>
                    <w:rFonts w:ascii="Cambria Math" w:eastAsia="Times New Roman" w:hAnsi="Cambria Math"/>
                  </w:rPr>
                  <m:t>a</m:t>
                </m:r>
              </m:sub>
            </m:sSub>
            <m:d>
              <m:dPr>
                <m:begChr m:val="["/>
                <m:endChr m:val="]"/>
                <m:ctrlPr>
                  <w:rPr>
                    <w:rFonts w:ascii="Cambria Math" w:eastAsia="Times New Roman" w:hAnsi="Cambria Math"/>
                    <w:i/>
                  </w:rPr>
                </m:ctrlPr>
              </m:dPr>
              <m:e>
                <m:r>
                  <w:rPr>
                    <w:rFonts w:ascii="Cambria Math" w:eastAsia="Times New Roman" w:hAnsi="Cambria Math"/>
                  </w:rPr>
                  <m:t>d</m:t>
                </m:r>
              </m:e>
            </m:d>
          </m:e>
        </m:rad>
        <m:r>
          <w:rPr>
            <w:rFonts w:ascii="Cambria Math" w:eastAsia="Times New Roman" w:hAnsi="Cambria Math"/>
          </w:rPr>
          <m:t>⋅</m:t>
        </m:r>
        <m:func>
          <m:funcPr>
            <m:ctrlPr>
              <w:rPr>
                <w:rFonts w:ascii="Cambria Math" w:eastAsia="Times New Roman" w:hAnsi="Cambria Math"/>
                <w:i/>
              </w:rPr>
            </m:ctrlPr>
          </m:funcPr>
          <m:fName>
            <m:r>
              <m:rPr>
                <m:sty m:val="p"/>
              </m:rPr>
              <w:rPr>
                <w:rFonts w:ascii="Cambria Math" w:eastAsia="Times New Roman" w:hAnsi="Cambria Math"/>
              </w:rPr>
              <m:t>exp</m:t>
            </m:r>
          </m:fName>
          <m:e>
            <m:d>
              <m:dPr>
                <m:ctrlPr>
                  <w:rPr>
                    <w:rFonts w:ascii="Cambria Math" w:eastAsia="Times New Roman" w:hAnsi="Cambria Math"/>
                    <w:i/>
                  </w:rPr>
                </m:ctrlPr>
              </m:dPr>
              <m:e>
                <m:r>
                  <w:rPr>
                    <w:rFonts w:ascii="Cambria Math" w:eastAsia="Times New Roman" w:hAnsi="Cambria Math"/>
                  </w:rPr>
                  <m:t>j</m:t>
                </m:r>
                <m:sSub>
                  <m:sSubPr>
                    <m:ctrlPr>
                      <w:rPr>
                        <w:rFonts w:ascii="Cambria Math" w:eastAsia="Times New Roman" w:hAnsi="Cambria Math"/>
                        <w:i/>
                        <w:iCs/>
                      </w:rPr>
                    </m:ctrlPr>
                  </m:sSubPr>
                  <m:e>
                    <m:r>
                      <w:rPr>
                        <w:rFonts w:ascii="Cambria Math" w:eastAsia="Times New Roman" w:hAnsi="Cambria Math"/>
                      </w:rPr>
                      <m:t>θ</m:t>
                    </m:r>
                  </m:e>
                  <m:sub>
                    <m:r>
                      <w:rPr>
                        <w:rFonts w:ascii="Cambria Math" w:eastAsia="Times New Roman" w:hAnsi="Cambria Math"/>
                      </w:rPr>
                      <m:t>a</m:t>
                    </m:r>
                  </m:sub>
                </m:sSub>
                <m:d>
                  <m:dPr>
                    <m:begChr m:val="["/>
                    <m:endChr m:val="]"/>
                    <m:ctrlPr>
                      <w:rPr>
                        <w:rFonts w:ascii="Cambria Math" w:hAnsi="Cambria Math" w:cs="Calibri"/>
                        <w:i/>
                        <w:iCs/>
                      </w:rPr>
                    </m:ctrlPr>
                  </m:dPr>
                  <m:e>
                    <m:r>
                      <w:rPr>
                        <w:rFonts w:ascii="Cambria Math" w:eastAsia="Times New Roman" w:hAnsi="Cambria Math"/>
                      </w:rPr>
                      <m:t>d</m:t>
                    </m:r>
                  </m:e>
                </m:d>
              </m:e>
            </m:d>
          </m:e>
        </m:func>
      </m:oMath>
      <w:r>
        <w:rPr>
          <w:rFonts w:eastAsiaTheme="minorEastAsia"/>
        </w:rPr>
        <w:t xml:space="preserve">, for </w:t>
      </w:r>
      <m:oMath>
        <m:r>
          <w:rPr>
            <w:rFonts w:ascii="Cambria Math" w:eastAsiaTheme="minorEastAsia" w:hAnsi="Cambria Math"/>
          </w:rPr>
          <m:t>d=</m:t>
        </m:r>
        <m:sSub>
          <m:sSubPr>
            <m:ctrlPr>
              <w:rPr>
                <w:rFonts w:ascii="Cambria Math" w:hAnsi="Cambria Math"/>
                <w:i/>
              </w:rPr>
            </m:ctrlPr>
          </m:sSubPr>
          <m:e>
            <m:r>
              <w:rPr>
                <w:rFonts w:ascii="Cambria Math" w:hAnsi="Cambria Math"/>
              </w:rPr>
              <m:t>d</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 xml:space="preserve">, …, </m:t>
        </m:r>
        <m:sSub>
          <m:sSubPr>
            <m:ctrlPr>
              <w:rPr>
                <w:rFonts w:ascii="Cambria Math" w:hAnsi="Cambria Math"/>
                <w:i/>
              </w:rPr>
            </m:ctrlPr>
          </m:sSubPr>
          <m:e>
            <m:r>
              <w:rPr>
                <w:rFonts w:ascii="Cambria Math" w:hAnsi="Cambria Math"/>
              </w:rPr>
              <m:t>d</m:t>
            </m:r>
          </m:e>
          <m:sub>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r>
              <w:rPr>
                <w:rFonts w:ascii="Cambria Math" w:hAnsi="Cambria Math"/>
              </w:rPr>
              <m:t>-1</m:t>
            </m:r>
          </m:sub>
        </m:sSub>
      </m:oMath>
      <w:r>
        <w:rPr>
          <w:rFonts w:eastAsiaTheme="minorEastAsia"/>
        </w:rPr>
        <w:t>.</w:t>
      </w:r>
    </w:p>
    <w:p w14:paraId="7BA3DCFC" w14:textId="77777777" w:rsidR="00300C42" w:rsidRDefault="00300C42" w:rsidP="00300C42">
      <w:r>
        <w:t xml:space="preserve">The above discussion indicates that the initial phase value </w:t>
      </w:r>
      <m:oMath>
        <m:sSub>
          <m:sSubPr>
            <m:ctrlPr>
              <w:rPr>
                <w:rFonts w:ascii="Cambria Math" w:hAnsi="Cambria Math"/>
                <w:i/>
                <w:iCs/>
              </w:rPr>
            </m:ctrlPr>
          </m:sSubPr>
          <m:e>
            <m:r>
              <w:rPr>
                <w:rFonts w:ascii="Cambria Math" w:hAnsi="Cambria Math"/>
              </w:rPr>
              <m:t>θ</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oMath>
      <w:r>
        <w:t xml:space="preserve"> may in fact be random and contains no useful </w:t>
      </w:r>
      <w:r w:rsidRPr="00194B5B">
        <w:t>spatial</w:t>
      </w:r>
      <w:r>
        <w:t xml:space="preserve"> dependent information. An AI/ML model trained with samples containing such spurious values will nonetheless learn to associate the target positions with these random initial phases in the training dataset. When </w:t>
      </w:r>
      <w:r>
        <w:lastRenderedPageBreak/>
        <w:t>fed with new measurements with new random phases during inference, the model will be confused and generates inaccurate position estimates.</w:t>
      </w:r>
    </w:p>
    <w:p w14:paraId="5861ADBA" w14:textId="629A0CE9" w:rsidR="00300C42" w:rsidRPr="00194B5B" w:rsidRDefault="00300C42" w:rsidP="00300C42">
      <w:r>
        <w:t xml:space="preserve">For instance, we trained a </w:t>
      </w:r>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=256</m:t>
        </m:r>
      </m:oMath>
      <w:r w:rsidRPr="000D1784">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r>
          <w:rPr>
            <w:rFonts w:ascii="Cambria Math" w:hAnsi="Cambria Math"/>
          </w:rPr>
          <m:t>=128</m:t>
        </m:r>
      </m:oMath>
      <w:r>
        <w:t xml:space="preserve"> CIR model using a training dataset of 40,000 samples with the measured phases (i.e., containing the random initial phases). In </w:t>
      </w:r>
      <w:r w:rsidR="00F65B34">
        <w:fldChar w:fldCharType="begin"/>
      </w:r>
      <w:r w:rsidR="00F65B34">
        <w:instrText xml:space="preserve"> REF _Ref163127728 </w:instrText>
      </w:r>
      <w:r w:rsidR="00F65B34">
        <w:fldChar w:fldCharType="separate"/>
      </w:r>
      <w:r w:rsidR="00643987" w:rsidRPr="00E215F0">
        <w:t xml:space="preserve">Table </w:t>
      </w:r>
      <w:r w:rsidR="00643987">
        <w:rPr>
          <w:noProof/>
        </w:rPr>
        <w:t>6</w:t>
      </w:r>
      <w:r w:rsidR="00F65B34">
        <w:fldChar w:fldCharType="end"/>
      </w:r>
      <w:r w:rsidRPr="00194B5B">
        <w:t>, we tested the trained model under two different conditions:</w:t>
      </w:r>
    </w:p>
    <w:p w14:paraId="36528DEA" w14:textId="77777777" w:rsidR="00300C42" w:rsidRPr="00194B5B" w:rsidRDefault="00300C42" w:rsidP="00863182">
      <w:pPr>
        <w:pStyle w:val="ListParagraph"/>
        <w:numPr>
          <w:ilvl w:val="0"/>
          <w:numId w:val="43"/>
        </w:numPr>
        <w:rPr>
          <w:lang w:val="en-US"/>
        </w:rPr>
      </w:pPr>
      <w:r w:rsidRPr="00194B5B">
        <w:rPr>
          <w:lang w:val="en-US"/>
        </w:rPr>
        <w:t>When the trained model is tested with consistent initial phase (that is, the initial phase values for different UE positions reflects only the spatial differences), the model achieves a 90%tile 2D UE positioning error of 0.38 m.</w:t>
      </w:r>
    </w:p>
    <w:p w14:paraId="181B1F94" w14:textId="77777777" w:rsidR="00300C42" w:rsidRPr="00194B5B" w:rsidRDefault="00300C42" w:rsidP="00863182">
      <w:pPr>
        <w:pStyle w:val="ListParagraph"/>
        <w:numPr>
          <w:ilvl w:val="0"/>
          <w:numId w:val="43"/>
        </w:numPr>
        <w:rPr>
          <w:lang w:val="en-US"/>
        </w:rPr>
      </w:pPr>
      <w:r w:rsidRPr="00194B5B">
        <w:rPr>
          <w:lang w:val="en-US"/>
        </w:rPr>
        <w:t>When the trained model is tested with random initial phase (that is, the initial phase values for different UE positions reflects the spatial differences and random phases), the 90%tile 2D UE positioning error increases by 20% to 0.46 m.</w:t>
      </w:r>
    </w:p>
    <w:p w14:paraId="639734E0" w14:textId="2D863987" w:rsidR="00300C42" w:rsidRDefault="00300C42" w:rsidP="00300C42">
      <w:pPr>
        <w:pStyle w:val="Caption"/>
      </w:pPr>
      <w:bookmarkStart w:id="128" w:name="_Ref163127728"/>
      <w:r w:rsidRPr="00E215F0">
        <w:t xml:space="preserve">Table </w:t>
      </w:r>
      <w:r w:rsidRPr="00E215F0">
        <w:fldChar w:fldCharType="begin"/>
      </w:r>
      <w:r w:rsidRPr="00E215F0">
        <w:instrText xml:space="preserve"> SEQ Table \* ARABIC </w:instrText>
      </w:r>
      <w:r w:rsidRPr="00E215F0">
        <w:fldChar w:fldCharType="separate"/>
      </w:r>
      <w:r w:rsidR="00643987">
        <w:rPr>
          <w:noProof/>
        </w:rPr>
        <w:t>6</w:t>
      </w:r>
      <w:r w:rsidRPr="00E215F0">
        <w:fldChar w:fldCharType="end"/>
      </w:r>
      <w:bookmarkEnd w:id="128"/>
      <w:r w:rsidRPr="00E215F0">
        <w:t xml:space="preserve"> Comparison of 2D UE positioning errors </w:t>
      </w:r>
      <m:oMath>
        <m:sSub>
          <m:sSubPr>
            <m:ctrlPr>
              <w:rPr>
                <w:rFonts w:ascii="Cambria Math" w:eastAsia="Calibri" w:hAnsi="Cambria Math"/>
                <w:i/>
                <w:sz w:val="22"/>
                <w:szCs w:val="22"/>
              </w:rPr>
            </m:ctrlPr>
          </m:sSubPr>
          <m:e>
            <m:r>
              <m:rPr>
                <m:sty m:val="b"/>
              </m:rPr>
              <w:rPr>
                <w:rFonts w:ascii="Cambria Math" w:hAnsi="Cambria Math"/>
              </w:rPr>
              <m:t>Δ</m:t>
            </m:r>
            <m:ctrlPr>
              <w:rPr>
                <w:rFonts w:ascii="Cambria Math" w:hAnsi="Cambria Math"/>
              </w:rPr>
            </m:ctrlPr>
          </m:e>
          <m:sub>
            <m:r>
              <m:rPr>
                <m:sty m:val="bi"/>
              </m:rPr>
              <w:rPr>
                <w:rFonts w:ascii="Cambria Math" w:hAnsi="Cambria Math"/>
              </w:rPr>
              <m:t>90%</m:t>
            </m:r>
          </m:sub>
        </m:sSub>
      </m:oMath>
      <w:r w:rsidRPr="00E215F0">
        <w:t xml:space="preserve"> (in meters) for </w:t>
      </w:r>
      <w:r>
        <w:t xml:space="preserve">a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m:t>
            </m:r>
          </m:sub>
        </m:sSub>
        <m:r>
          <m:rPr>
            <m:sty m:val="bi"/>
          </m:rPr>
          <w:rPr>
            <w:rFonts w:ascii="Cambria Math" w:hAnsi="Cambria Math"/>
          </w:rPr>
          <m:t>=256</m:t>
        </m:r>
      </m:oMath>
      <w:r>
        <w:t xml:space="preserve">, </w:t>
      </w:r>
      <m:oMath>
        <m:sSubSup>
          <m:sSubSupPr>
            <m:ctrlPr>
              <w:rPr>
                <w:rFonts w:ascii="Cambria Math" w:hAnsi="Cambria Math"/>
                <w:i/>
              </w:rPr>
            </m:ctrlPr>
          </m:sSubSupPr>
          <m:e>
            <m:r>
              <m:rPr>
                <m:sty m:val="bi"/>
              </m:rPr>
              <w:rPr>
                <w:rFonts w:ascii="Cambria Math" w:hAnsi="Cambria Math"/>
              </w:rPr>
              <m:t>N</m:t>
            </m:r>
          </m:e>
          <m:sub>
            <m:r>
              <m:rPr>
                <m:sty m:val="bi"/>
              </m:rPr>
              <w:rPr>
                <w:rFonts w:ascii="Cambria Math" w:hAnsi="Cambria Math"/>
              </w:rPr>
              <m:t>t</m:t>
            </m:r>
          </m:sub>
          <m:sup>
            <m:r>
              <m:rPr>
                <m:sty m:val="bi"/>
              </m:rPr>
              <w:rPr>
                <w:rFonts w:ascii="Cambria Math" w:hAnsi="Cambria Math"/>
              </w:rPr>
              <m:t>'</m:t>
            </m:r>
          </m:sup>
        </m:sSubSup>
        <m:r>
          <m:rPr>
            <m:sty m:val="bi"/>
          </m:rPr>
          <w:rPr>
            <w:rFonts w:ascii="Cambria Math" w:hAnsi="Cambria Math"/>
          </w:rPr>
          <m:t>=128</m:t>
        </m:r>
      </m:oMath>
      <w:r>
        <w:t xml:space="preserve"> model trained without random initial phase and (1) tested without random initial phases or (2) tested with random initial phases</w:t>
      </w:r>
      <w:r w:rsidRPr="00E215F0">
        <w:t xml:space="preserve"> in the </w:t>
      </w:r>
      <w:r w:rsidRPr="00E215F0">
        <w:rPr>
          <w:lang w:eastAsia="ja-JP"/>
        </w:rPr>
        <w:t xml:space="preserve">{60%, 6m, 2m} </w:t>
      </w:r>
      <w:proofErr w:type="spellStart"/>
      <w:r w:rsidRPr="00E215F0">
        <w:rPr>
          <w:lang w:eastAsia="ja-JP"/>
        </w:rPr>
        <w:t>InF</w:t>
      </w:r>
      <w:proofErr w:type="spellEnd"/>
      <w:r w:rsidRPr="00E215F0">
        <w:rPr>
          <w:lang w:eastAsia="ja-JP"/>
        </w:rPr>
        <w:t>-DH scenario</w:t>
      </w:r>
      <w:r w:rsidRPr="00E215F0">
        <w:t xml:space="preserve">. The positioning accuracy is for the “small model” for centralized direct positioning trained with 40,000 samples </w:t>
      </w:r>
      <w:r w:rsidRPr="00E215F0">
        <w:fldChar w:fldCharType="begin"/>
      </w:r>
      <w:r w:rsidRPr="00E215F0">
        <w:instrText xml:space="preserve"> REF _Ref158730650 \r \h </w:instrText>
      </w:r>
      <w:r w:rsidRPr="00E215F0">
        <w:fldChar w:fldCharType="separate"/>
      </w:r>
      <w:r w:rsidR="00643987">
        <w:t>[6]</w:t>
      </w:r>
      <w:r w:rsidRPr="00E215F0">
        <w:fldChar w:fldCharType="end"/>
      </w:r>
      <w:r w:rsidRPr="00E215F0">
        <w:t>.</w:t>
      </w:r>
    </w:p>
    <w:tbl>
      <w:tblPr>
        <w:tblStyle w:val="TableGrid"/>
        <w:tblW w:w="0" w:type="auto"/>
        <w:jc w:val="center"/>
        <w:tblLook w:val="04A0" w:firstRow="1" w:lastRow="0" w:firstColumn="1" w:lastColumn="0" w:noHBand="0" w:noVBand="1"/>
      </w:tblPr>
      <w:tblGrid>
        <w:gridCol w:w="1676"/>
        <w:gridCol w:w="3119"/>
        <w:gridCol w:w="3120"/>
      </w:tblGrid>
      <w:tr w:rsidR="00300C42" w:rsidRPr="00194B5B" w14:paraId="74889B61" w14:textId="77777777">
        <w:trPr>
          <w:jc w:val="center"/>
        </w:trPr>
        <w:tc>
          <w:tcPr>
            <w:tcW w:w="1676" w:type="dxa"/>
            <w:vMerge w:val="restart"/>
            <w:vAlign w:val="center"/>
          </w:tcPr>
          <w:p w14:paraId="3AD4537C" w14:textId="77777777" w:rsidR="00300C42" w:rsidRPr="00853C2C" w:rsidRDefault="00300C42">
            <w:pPr>
              <w:spacing w:before="60" w:after="60"/>
              <w:jc w:val="center"/>
              <w:rPr>
                <w:sz w:val="20"/>
                <w:szCs w:val="20"/>
                <w:lang w:eastAsia="ja-JP"/>
              </w:rPr>
            </w:pPr>
            <w:r w:rsidRPr="00853C2C">
              <w:rPr>
                <w:sz w:val="20"/>
                <w:szCs w:val="20"/>
                <w:lang w:eastAsia="ja-JP"/>
              </w:rPr>
              <w:t>CDF Percentile</w:t>
            </w:r>
          </w:p>
        </w:tc>
        <w:tc>
          <w:tcPr>
            <w:tcW w:w="6239" w:type="dxa"/>
            <w:gridSpan w:val="2"/>
            <w:tcBorders>
              <w:bottom w:val="single" w:sz="4" w:space="0" w:color="auto"/>
            </w:tcBorders>
            <w:vAlign w:val="center"/>
          </w:tcPr>
          <w:p w14:paraId="7E939B47" w14:textId="77777777" w:rsidR="00300C42" w:rsidRDefault="00300C42">
            <w:pPr>
              <w:spacing w:before="60" w:after="60"/>
              <w:jc w:val="center"/>
              <w:rPr>
                <w:sz w:val="20"/>
                <w:szCs w:val="20"/>
                <w:lang w:eastAsia="ja-JP"/>
              </w:rPr>
            </w:pPr>
            <w:r w:rsidRPr="00853C2C">
              <w:rPr>
                <w:sz w:val="20"/>
                <w:szCs w:val="20"/>
                <w:lang w:eastAsia="ja-JP"/>
              </w:rPr>
              <w:t>UE 2D positioning errors [m]</w:t>
            </w:r>
            <w:r>
              <w:rPr>
                <w:sz w:val="20"/>
                <w:szCs w:val="20"/>
                <w:lang w:eastAsia="ja-JP"/>
              </w:rPr>
              <w:t xml:space="preserve"> in </w:t>
            </w:r>
            <w:r w:rsidRPr="00853C2C">
              <w:rPr>
                <w:sz w:val="20"/>
                <w:szCs w:val="20"/>
                <w:lang w:eastAsia="ja-JP"/>
              </w:rPr>
              <w:t>{60%, 6m, 2m}</w:t>
            </w:r>
          </w:p>
          <w:p w14:paraId="7FB8EDD2" w14:textId="77777777" w:rsidR="00300C42" w:rsidRPr="00853C2C" w:rsidRDefault="00300C42">
            <w:pPr>
              <w:spacing w:before="60" w:after="60"/>
              <w:jc w:val="center"/>
              <w:rPr>
                <w:sz w:val="20"/>
                <w:szCs w:val="20"/>
                <w:lang w:eastAsia="ja-JP"/>
              </w:rPr>
            </w:pPr>
            <w:r w:rsidRPr="00853C2C">
              <w:rPr>
                <w:sz w:val="20"/>
                <w:szCs w:val="20"/>
                <w:lang w:eastAsia="ja-JP"/>
              </w:rPr>
              <w:t xml:space="preserve">Model I trained with 40,000 </w:t>
            </w:r>
            <w:r w:rsidRPr="00194B5B">
              <w:rPr>
                <w:sz w:val="20"/>
                <w:szCs w:val="20"/>
                <w:lang w:eastAsia="ja-JP"/>
              </w:rPr>
              <w:t xml:space="preserve">CIR </w:t>
            </w:r>
            <w:r w:rsidRPr="00853C2C">
              <w:rPr>
                <w:sz w:val="20"/>
                <w:szCs w:val="20"/>
                <w:lang w:eastAsia="ja-JP"/>
              </w:rPr>
              <w:t xml:space="preserve">samples </w:t>
            </w:r>
            <w:r>
              <w:rPr>
                <w:sz w:val="20"/>
                <w:szCs w:val="20"/>
                <w:lang w:eastAsia="ja-JP"/>
              </w:rPr>
              <w:t xml:space="preserve">without random </w:t>
            </w:r>
            <m:oMath>
              <m:sSub>
                <m:sSubPr>
                  <m:ctrlPr>
                    <w:rPr>
                      <w:rFonts w:ascii="Cambria Math" w:hAnsi="Cambria Math"/>
                      <w:i/>
                      <w:iCs/>
                    </w:rPr>
                  </m:ctrlPr>
                </m:sSubPr>
                <m:e>
                  <m:r>
                    <w:rPr>
                      <w:rFonts w:ascii="Cambria Math" w:hAnsi="Cambria Math"/>
                    </w:rPr>
                    <m:t>θ</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oMath>
            <w:r w:rsidRPr="00194B5B">
              <w:rPr>
                <w:sz w:val="20"/>
                <w:szCs w:val="20"/>
                <w:lang w:eastAsia="ja-JP"/>
              </w:rPr>
              <w:t xml:space="preserve"> </w:t>
            </w:r>
          </w:p>
        </w:tc>
      </w:tr>
      <w:tr w:rsidR="00300C42" w:rsidRPr="00194B5B" w14:paraId="519E8F5D" w14:textId="77777777">
        <w:trPr>
          <w:jc w:val="center"/>
        </w:trPr>
        <w:tc>
          <w:tcPr>
            <w:tcW w:w="1676" w:type="dxa"/>
            <w:vMerge/>
            <w:tcBorders>
              <w:bottom w:val="double" w:sz="4" w:space="0" w:color="auto"/>
            </w:tcBorders>
            <w:vAlign w:val="center"/>
          </w:tcPr>
          <w:p w14:paraId="37BDCF73" w14:textId="77777777" w:rsidR="00300C42" w:rsidRPr="00853C2C" w:rsidRDefault="00300C42">
            <w:pPr>
              <w:spacing w:before="60" w:after="60"/>
              <w:jc w:val="center"/>
              <w:rPr>
                <w:sz w:val="20"/>
                <w:szCs w:val="20"/>
                <w:lang w:eastAsia="ja-JP"/>
              </w:rPr>
            </w:pPr>
          </w:p>
        </w:tc>
        <w:tc>
          <w:tcPr>
            <w:tcW w:w="3119" w:type="dxa"/>
            <w:tcBorders>
              <w:top w:val="single" w:sz="4" w:space="0" w:color="auto"/>
              <w:bottom w:val="double" w:sz="4" w:space="0" w:color="auto"/>
            </w:tcBorders>
            <w:vAlign w:val="center"/>
          </w:tcPr>
          <w:p w14:paraId="07CC4852" w14:textId="77777777" w:rsidR="00300C42" w:rsidRPr="00853C2C" w:rsidRDefault="00300C42">
            <w:pPr>
              <w:spacing w:before="60" w:after="60"/>
              <w:jc w:val="center"/>
              <w:rPr>
                <w:sz w:val="20"/>
                <w:szCs w:val="20"/>
                <w:lang w:eastAsia="ja-JP"/>
              </w:rPr>
            </w:pPr>
            <w:r>
              <w:rPr>
                <w:sz w:val="20"/>
                <w:szCs w:val="20"/>
                <w:lang w:eastAsia="ja-JP"/>
              </w:rPr>
              <w:t xml:space="preserve">Tested without random </w:t>
            </w:r>
            <m:oMath>
              <m:sSub>
                <m:sSubPr>
                  <m:ctrlPr>
                    <w:rPr>
                      <w:rFonts w:ascii="Cambria Math" w:hAnsi="Cambria Math"/>
                      <w:i/>
                      <w:iCs/>
                    </w:rPr>
                  </m:ctrlPr>
                </m:sSubPr>
                <m:e>
                  <m:r>
                    <w:rPr>
                      <w:rFonts w:ascii="Cambria Math" w:hAnsi="Cambria Math"/>
                    </w:rPr>
                    <m:t>θ</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oMath>
          </w:p>
        </w:tc>
        <w:tc>
          <w:tcPr>
            <w:tcW w:w="3120" w:type="dxa"/>
            <w:tcBorders>
              <w:top w:val="single" w:sz="4" w:space="0" w:color="auto"/>
              <w:bottom w:val="double" w:sz="4" w:space="0" w:color="auto"/>
            </w:tcBorders>
            <w:vAlign w:val="center"/>
          </w:tcPr>
          <w:p w14:paraId="42FF2796" w14:textId="77777777" w:rsidR="00300C42" w:rsidRPr="00853C2C" w:rsidRDefault="00300C42">
            <w:pPr>
              <w:spacing w:before="60" w:after="60"/>
              <w:jc w:val="center"/>
              <w:rPr>
                <w:sz w:val="20"/>
                <w:szCs w:val="20"/>
                <w:lang w:eastAsia="ja-JP"/>
              </w:rPr>
            </w:pPr>
            <w:r>
              <w:rPr>
                <w:sz w:val="20"/>
                <w:szCs w:val="20"/>
                <w:lang w:eastAsia="ja-JP"/>
              </w:rPr>
              <w:t xml:space="preserve">Tested with random </w:t>
            </w:r>
            <m:oMath>
              <m:sSub>
                <m:sSubPr>
                  <m:ctrlPr>
                    <w:rPr>
                      <w:rFonts w:ascii="Cambria Math" w:hAnsi="Cambria Math"/>
                      <w:i/>
                      <w:iCs/>
                    </w:rPr>
                  </m:ctrlPr>
                </m:sSubPr>
                <m:e>
                  <m:r>
                    <w:rPr>
                      <w:rFonts w:ascii="Cambria Math" w:hAnsi="Cambria Math"/>
                    </w:rPr>
                    <m:t>θ</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oMath>
          </w:p>
        </w:tc>
      </w:tr>
      <w:tr w:rsidR="00300C42" w:rsidRPr="00194B5B" w14:paraId="1F897F0F" w14:textId="77777777">
        <w:trPr>
          <w:jc w:val="center"/>
        </w:trPr>
        <w:tc>
          <w:tcPr>
            <w:tcW w:w="1676" w:type="dxa"/>
            <w:vAlign w:val="center"/>
          </w:tcPr>
          <w:p w14:paraId="4AEED5E0" w14:textId="77777777" w:rsidR="00300C42" w:rsidRPr="00853C2C" w:rsidRDefault="00300C42">
            <w:pPr>
              <w:spacing w:before="60" w:after="60"/>
              <w:jc w:val="center"/>
              <w:rPr>
                <w:sz w:val="20"/>
                <w:szCs w:val="20"/>
                <w:lang w:eastAsia="ja-JP"/>
              </w:rPr>
            </w:pPr>
            <w:r w:rsidRPr="00853C2C">
              <w:rPr>
                <w:sz w:val="20"/>
                <w:szCs w:val="20"/>
                <w:lang w:eastAsia="ja-JP"/>
              </w:rPr>
              <w:t>50</w:t>
            </w:r>
          </w:p>
        </w:tc>
        <w:tc>
          <w:tcPr>
            <w:tcW w:w="3119" w:type="dxa"/>
            <w:vAlign w:val="center"/>
          </w:tcPr>
          <w:p w14:paraId="478FCC37" w14:textId="77777777" w:rsidR="00300C42" w:rsidRPr="00853C2C" w:rsidRDefault="00300C42">
            <w:pPr>
              <w:spacing w:before="60" w:after="60"/>
              <w:jc w:val="center"/>
              <w:rPr>
                <w:sz w:val="20"/>
                <w:szCs w:val="20"/>
                <w:lang w:eastAsia="ja-JP"/>
              </w:rPr>
            </w:pPr>
            <w:r w:rsidRPr="00853C2C">
              <w:rPr>
                <w:sz w:val="20"/>
                <w:szCs w:val="20"/>
                <w:lang w:eastAsia="ja-JP"/>
              </w:rPr>
              <w:t>0.</w:t>
            </w:r>
            <w:r w:rsidRPr="00194B5B">
              <w:rPr>
                <w:sz w:val="20"/>
                <w:szCs w:val="20"/>
                <w:lang w:eastAsia="ja-JP"/>
              </w:rPr>
              <w:t>1</w:t>
            </w:r>
            <w:r>
              <w:rPr>
                <w:sz w:val="20"/>
                <w:szCs w:val="20"/>
                <w:lang w:eastAsia="ja-JP"/>
              </w:rPr>
              <w:t>9</w:t>
            </w:r>
          </w:p>
        </w:tc>
        <w:tc>
          <w:tcPr>
            <w:tcW w:w="3120" w:type="dxa"/>
            <w:vAlign w:val="center"/>
          </w:tcPr>
          <w:p w14:paraId="729A2BA6" w14:textId="77777777" w:rsidR="00300C42" w:rsidRPr="00853C2C" w:rsidRDefault="00300C42">
            <w:pPr>
              <w:spacing w:before="60" w:after="60"/>
              <w:jc w:val="center"/>
              <w:rPr>
                <w:sz w:val="20"/>
                <w:szCs w:val="20"/>
                <w:lang w:eastAsia="ja-JP"/>
              </w:rPr>
            </w:pPr>
            <w:r>
              <w:rPr>
                <w:sz w:val="20"/>
                <w:szCs w:val="20"/>
                <w:lang w:eastAsia="ja-JP"/>
              </w:rPr>
              <w:t>0.</w:t>
            </w:r>
            <w:r w:rsidRPr="00194B5B">
              <w:rPr>
                <w:sz w:val="20"/>
                <w:szCs w:val="20"/>
                <w:lang w:eastAsia="ja-JP"/>
              </w:rPr>
              <w:t>23</w:t>
            </w:r>
          </w:p>
        </w:tc>
      </w:tr>
      <w:tr w:rsidR="00300C42" w:rsidRPr="00194B5B" w14:paraId="6EA9F9D1" w14:textId="77777777">
        <w:trPr>
          <w:jc w:val="center"/>
        </w:trPr>
        <w:tc>
          <w:tcPr>
            <w:tcW w:w="1676" w:type="dxa"/>
            <w:vAlign w:val="center"/>
          </w:tcPr>
          <w:p w14:paraId="78DC30BF" w14:textId="77777777" w:rsidR="00300C42" w:rsidRPr="00853C2C" w:rsidRDefault="00300C42">
            <w:pPr>
              <w:spacing w:before="60" w:after="60"/>
              <w:jc w:val="center"/>
              <w:rPr>
                <w:sz w:val="20"/>
                <w:szCs w:val="20"/>
                <w:lang w:eastAsia="ja-JP"/>
              </w:rPr>
            </w:pPr>
            <w:r w:rsidRPr="00853C2C">
              <w:rPr>
                <w:sz w:val="20"/>
                <w:szCs w:val="20"/>
                <w:lang w:eastAsia="ja-JP"/>
              </w:rPr>
              <w:t>67</w:t>
            </w:r>
          </w:p>
        </w:tc>
        <w:tc>
          <w:tcPr>
            <w:tcW w:w="3119" w:type="dxa"/>
            <w:vAlign w:val="center"/>
          </w:tcPr>
          <w:p w14:paraId="32470879" w14:textId="77777777" w:rsidR="00300C42" w:rsidRPr="00853C2C" w:rsidRDefault="00300C42">
            <w:pPr>
              <w:spacing w:before="60" w:after="60"/>
              <w:jc w:val="center"/>
              <w:rPr>
                <w:sz w:val="20"/>
                <w:szCs w:val="20"/>
                <w:lang w:eastAsia="ja-JP"/>
              </w:rPr>
            </w:pPr>
            <w:r w:rsidRPr="00853C2C">
              <w:rPr>
                <w:sz w:val="20"/>
                <w:szCs w:val="20"/>
                <w:lang w:eastAsia="ja-JP"/>
              </w:rPr>
              <w:t>0.</w:t>
            </w:r>
            <w:r w:rsidRPr="00194B5B">
              <w:rPr>
                <w:sz w:val="20"/>
                <w:szCs w:val="20"/>
                <w:lang w:eastAsia="ja-JP"/>
              </w:rPr>
              <w:t>2</w:t>
            </w:r>
            <w:r>
              <w:rPr>
                <w:sz w:val="20"/>
                <w:szCs w:val="20"/>
                <w:lang w:eastAsia="ja-JP"/>
              </w:rPr>
              <w:t>5</w:t>
            </w:r>
          </w:p>
        </w:tc>
        <w:tc>
          <w:tcPr>
            <w:tcW w:w="3120" w:type="dxa"/>
            <w:vAlign w:val="center"/>
          </w:tcPr>
          <w:p w14:paraId="6A1CD1D0" w14:textId="77777777" w:rsidR="00300C42" w:rsidRPr="00853C2C" w:rsidRDefault="00300C42">
            <w:pPr>
              <w:spacing w:before="60" w:after="60"/>
              <w:jc w:val="center"/>
              <w:rPr>
                <w:sz w:val="20"/>
                <w:szCs w:val="20"/>
                <w:lang w:eastAsia="ja-JP"/>
              </w:rPr>
            </w:pPr>
            <w:r>
              <w:rPr>
                <w:sz w:val="20"/>
                <w:szCs w:val="20"/>
                <w:lang w:eastAsia="ja-JP"/>
              </w:rPr>
              <w:t>0.</w:t>
            </w:r>
            <w:r w:rsidRPr="00194B5B">
              <w:rPr>
                <w:sz w:val="20"/>
                <w:szCs w:val="20"/>
                <w:lang w:eastAsia="ja-JP"/>
              </w:rPr>
              <w:t>30</w:t>
            </w:r>
          </w:p>
        </w:tc>
      </w:tr>
      <w:tr w:rsidR="00300C42" w:rsidRPr="00194B5B" w14:paraId="00745937" w14:textId="77777777">
        <w:trPr>
          <w:jc w:val="center"/>
        </w:trPr>
        <w:tc>
          <w:tcPr>
            <w:tcW w:w="1676" w:type="dxa"/>
            <w:vAlign w:val="center"/>
          </w:tcPr>
          <w:p w14:paraId="09E1BE4A" w14:textId="77777777" w:rsidR="00300C42" w:rsidRPr="00853C2C" w:rsidRDefault="00300C42">
            <w:pPr>
              <w:spacing w:before="60" w:after="60"/>
              <w:jc w:val="center"/>
              <w:rPr>
                <w:sz w:val="20"/>
                <w:szCs w:val="20"/>
                <w:lang w:eastAsia="ja-JP"/>
              </w:rPr>
            </w:pPr>
            <w:r w:rsidRPr="00853C2C">
              <w:rPr>
                <w:sz w:val="20"/>
                <w:szCs w:val="20"/>
                <w:lang w:eastAsia="ja-JP"/>
              </w:rPr>
              <w:t>80</w:t>
            </w:r>
          </w:p>
        </w:tc>
        <w:tc>
          <w:tcPr>
            <w:tcW w:w="3119" w:type="dxa"/>
            <w:vAlign w:val="center"/>
          </w:tcPr>
          <w:p w14:paraId="344DDDFF" w14:textId="77777777" w:rsidR="00300C42" w:rsidRPr="00853C2C" w:rsidRDefault="00300C42">
            <w:pPr>
              <w:spacing w:before="60" w:after="60"/>
              <w:jc w:val="center"/>
              <w:rPr>
                <w:sz w:val="20"/>
                <w:szCs w:val="20"/>
                <w:lang w:eastAsia="ja-JP"/>
              </w:rPr>
            </w:pPr>
            <w:r w:rsidRPr="00853C2C">
              <w:rPr>
                <w:sz w:val="20"/>
                <w:szCs w:val="20"/>
                <w:lang w:eastAsia="ja-JP"/>
              </w:rPr>
              <w:t>0.</w:t>
            </w:r>
            <w:r w:rsidRPr="00194B5B">
              <w:rPr>
                <w:sz w:val="20"/>
                <w:szCs w:val="20"/>
                <w:lang w:eastAsia="ja-JP"/>
              </w:rPr>
              <w:t>3</w:t>
            </w:r>
            <w:r>
              <w:rPr>
                <w:sz w:val="20"/>
                <w:szCs w:val="20"/>
                <w:lang w:eastAsia="ja-JP"/>
              </w:rPr>
              <w:t>1</w:t>
            </w:r>
          </w:p>
        </w:tc>
        <w:tc>
          <w:tcPr>
            <w:tcW w:w="3120" w:type="dxa"/>
            <w:vAlign w:val="center"/>
          </w:tcPr>
          <w:p w14:paraId="2A4A538F" w14:textId="77777777" w:rsidR="00300C42" w:rsidRPr="00853C2C" w:rsidRDefault="00300C42">
            <w:pPr>
              <w:spacing w:before="60" w:after="60"/>
              <w:jc w:val="center"/>
              <w:rPr>
                <w:sz w:val="20"/>
                <w:szCs w:val="20"/>
                <w:lang w:eastAsia="ja-JP"/>
              </w:rPr>
            </w:pPr>
            <w:r>
              <w:rPr>
                <w:sz w:val="20"/>
                <w:szCs w:val="20"/>
                <w:lang w:eastAsia="ja-JP"/>
              </w:rPr>
              <w:t>0.</w:t>
            </w:r>
            <w:r w:rsidRPr="00194B5B">
              <w:rPr>
                <w:sz w:val="20"/>
                <w:szCs w:val="20"/>
                <w:lang w:eastAsia="ja-JP"/>
              </w:rPr>
              <w:t>3</w:t>
            </w:r>
            <w:r>
              <w:rPr>
                <w:sz w:val="20"/>
                <w:szCs w:val="20"/>
                <w:lang w:eastAsia="ja-JP"/>
              </w:rPr>
              <w:t>8</w:t>
            </w:r>
          </w:p>
        </w:tc>
      </w:tr>
      <w:tr w:rsidR="00300C42" w:rsidRPr="00194B5B" w14:paraId="12FCF97E" w14:textId="77777777">
        <w:trPr>
          <w:jc w:val="center"/>
        </w:trPr>
        <w:tc>
          <w:tcPr>
            <w:tcW w:w="1676" w:type="dxa"/>
            <w:vAlign w:val="center"/>
          </w:tcPr>
          <w:p w14:paraId="0A8F324E" w14:textId="77777777" w:rsidR="00300C42" w:rsidRPr="00853C2C" w:rsidRDefault="00300C42">
            <w:pPr>
              <w:spacing w:before="60" w:after="60"/>
              <w:jc w:val="center"/>
              <w:rPr>
                <w:sz w:val="20"/>
                <w:szCs w:val="20"/>
                <w:lang w:eastAsia="ja-JP"/>
              </w:rPr>
            </w:pPr>
            <w:r w:rsidRPr="00853C2C">
              <w:rPr>
                <w:sz w:val="20"/>
                <w:szCs w:val="20"/>
                <w:lang w:eastAsia="ja-JP"/>
              </w:rPr>
              <w:t>90</w:t>
            </w:r>
          </w:p>
        </w:tc>
        <w:tc>
          <w:tcPr>
            <w:tcW w:w="3119" w:type="dxa"/>
            <w:vAlign w:val="center"/>
          </w:tcPr>
          <w:p w14:paraId="32898AF7" w14:textId="77777777" w:rsidR="00300C42" w:rsidRPr="00853C2C" w:rsidRDefault="00300C42">
            <w:pPr>
              <w:spacing w:before="60" w:after="60"/>
              <w:jc w:val="center"/>
              <w:rPr>
                <w:sz w:val="20"/>
                <w:szCs w:val="20"/>
                <w:lang w:eastAsia="ja-JP"/>
              </w:rPr>
            </w:pPr>
            <w:r w:rsidRPr="00853C2C">
              <w:rPr>
                <w:sz w:val="20"/>
                <w:szCs w:val="20"/>
                <w:lang w:eastAsia="ja-JP"/>
              </w:rPr>
              <w:t>0.</w:t>
            </w:r>
            <w:r w:rsidRPr="00194B5B">
              <w:rPr>
                <w:sz w:val="20"/>
                <w:szCs w:val="20"/>
                <w:lang w:eastAsia="ja-JP"/>
              </w:rPr>
              <w:t>38</w:t>
            </w:r>
          </w:p>
        </w:tc>
        <w:tc>
          <w:tcPr>
            <w:tcW w:w="3120" w:type="dxa"/>
            <w:vAlign w:val="center"/>
          </w:tcPr>
          <w:p w14:paraId="61A506A6" w14:textId="77777777" w:rsidR="00300C42" w:rsidRPr="00853C2C" w:rsidRDefault="00300C42">
            <w:pPr>
              <w:spacing w:before="60" w:after="60"/>
              <w:jc w:val="center"/>
              <w:rPr>
                <w:sz w:val="20"/>
                <w:szCs w:val="20"/>
                <w:lang w:eastAsia="ja-JP"/>
              </w:rPr>
            </w:pPr>
            <w:r>
              <w:rPr>
                <w:sz w:val="20"/>
                <w:szCs w:val="20"/>
                <w:lang w:eastAsia="ja-JP"/>
              </w:rPr>
              <w:t>0.</w:t>
            </w:r>
            <w:r w:rsidRPr="00194B5B">
              <w:rPr>
                <w:sz w:val="20"/>
                <w:szCs w:val="20"/>
                <w:lang w:eastAsia="ja-JP"/>
              </w:rPr>
              <w:t>46</w:t>
            </w:r>
          </w:p>
        </w:tc>
      </w:tr>
    </w:tbl>
    <w:p w14:paraId="0DFC1737" w14:textId="77777777" w:rsidR="00300C42" w:rsidRDefault="00300C42" w:rsidP="00300C42"/>
    <w:p w14:paraId="1B13548D" w14:textId="28E4813E" w:rsidR="00300C42" w:rsidRPr="00194B5B" w:rsidRDefault="00300C42" w:rsidP="00C648D4">
      <w:pPr>
        <w:pStyle w:val="Observation"/>
      </w:pPr>
      <w:bookmarkStart w:id="129" w:name="_Toc166260800"/>
      <w:r w:rsidRPr="00194B5B">
        <w:t xml:space="preserve">The initial phase values of measured CIR samples may be random and contains no useful spatial dependent information for an AI/ML model to learn the association between measured CIR samples and the target positions. Without addressing such </w:t>
      </w:r>
      <w:r>
        <w:t>spurious</w:t>
      </w:r>
      <w:r w:rsidRPr="00194B5B">
        <w:t xml:space="preserve"> information during training and inference, fingerprinting ML models using the CIR inputs can produce inaccurate position estimates.</w:t>
      </w:r>
      <w:bookmarkEnd w:id="129"/>
    </w:p>
    <w:p w14:paraId="4F9F6835" w14:textId="77777777" w:rsidR="00300C42" w:rsidRPr="00194B5B" w:rsidRDefault="00300C42" w:rsidP="00300C42">
      <w:pPr>
        <w:pStyle w:val="Proposal"/>
        <w:tabs>
          <w:tab w:val="clear" w:pos="1304"/>
        </w:tabs>
        <w:ind w:left="1701" w:hanging="1701"/>
      </w:pPr>
      <w:bookmarkStart w:id="130" w:name="_Toc166260837"/>
      <w:r w:rsidRPr="00194B5B">
        <w:t>Before CIR can be adopted as model input, RAN1 need to investigate whether fingerprinting ML models can handle CIR phase measurements, which vary not only with the radio channel environment but also with the transmitter/receiver circuits.</w:t>
      </w:r>
      <w:bookmarkEnd w:id="130"/>
    </w:p>
    <w:p w14:paraId="316DA1EE" w14:textId="77777777" w:rsidR="00300C42" w:rsidRPr="00194B5B" w:rsidRDefault="00300C42" w:rsidP="00300C42"/>
    <w:p w14:paraId="55E9F7C8" w14:textId="77777777" w:rsidR="00300C42" w:rsidRPr="00194B5B" w:rsidRDefault="00300C42" w:rsidP="00300C42">
      <w:r w:rsidRPr="00194B5B">
        <w:t xml:space="preserve">While the initial phase </w:t>
      </w:r>
      <m:oMath>
        <m:sSub>
          <m:sSubPr>
            <m:ctrlPr>
              <w:rPr>
                <w:rFonts w:ascii="Cambria Math" w:hAnsi="Cambria Math"/>
                <w:i/>
                <w:iCs/>
              </w:rPr>
            </m:ctrlPr>
          </m:sSubPr>
          <m:e>
            <m:r>
              <w:rPr>
                <w:rFonts w:ascii="Cambria Math" w:hAnsi="Cambria Math"/>
              </w:rPr>
              <m:t>θ</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oMath>
      <w:r w:rsidRPr="00194B5B">
        <w:t xml:space="preserve"> may be random and contains no useful channel dependent information, the relative phases of the </w:t>
      </w:r>
      <w:proofErr w:type="gramStart"/>
      <w:r w:rsidRPr="00194B5B">
        <w:t>samples</w:t>
      </w:r>
      <w:proofErr w:type="gramEnd"/>
      <w:r w:rsidRPr="00194B5B">
        <w:t xml:space="preserve"> </w:t>
      </w:r>
    </w:p>
    <w:p w14:paraId="0BD3A913" w14:textId="77777777" w:rsidR="00300C42" w:rsidRPr="00194B5B" w:rsidRDefault="00512528" w:rsidP="00300C42">
      <w:pPr>
        <w:rPr>
          <w:rFonts w:eastAsia="Times New Roman"/>
        </w:rPr>
      </w:pPr>
      <m:oMathPara>
        <m:oMath>
          <m:sSub>
            <m:sSubPr>
              <m:ctrlPr>
                <w:rPr>
                  <w:rFonts w:ascii="Cambria Math" w:eastAsia="Times New Roman" w:hAnsi="Cambria Math"/>
                  <w:i/>
                  <w:iCs/>
                </w:rPr>
              </m:ctrlPr>
            </m:sSubPr>
            <m:e>
              <m:r>
                <w:rPr>
                  <w:rFonts w:ascii="Cambria Math" w:eastAsia="Times New Roman" w:hAnsi="Cambria Math"/>
                </w:rPr>
                <m:t>∆θ</m:t>
              </m:r>
            </m:e>
            <m:sub>
              <m:r>
                <w:rPr>
                  <w:rFonts w:ascii="Cambria Math" w:eastAsia="Times New Roman" w:hAnsi="Cambria Math"/>
                </w:rPr>
                <m:t>a</m:t>
              </m:r>
            </m:sub>
          </m:sSub>
          <m:d>
            <m:dPr>
              <m:begChr m:val="["/>
              <m:endChr m:val="]"/>
              <m:ctrlPr>
                <w:rPr>
                  <w:rFonts w:ascii="Cambria Math" w:hAnsi="Cambria Math" w:cs="Calibri"/>
                  <w:i/>
                  <w:iCs/>
                </w:rPr>
              </m:ctrlPr>
            </m:dPr>
            <m:e>
              <m:r>
                <w:rPr>
                  <w:rFonts w:ascii="Cambria Math" w:eastAsia="Times New Roman" w:hAnsi="Cambria Math"/>
                </w:rPr>
                <m:t>d</m:t>
              </m:r>
            </m:e>
          </m:d>
          <m:r>
            <w:rPr>
              <w:rFonts w:ascii="Cambria Math" w:eastAsia="Times New Roman" w:hAnsi="Cambria Math"/>
            </w:rPr>
            <m:t>=</m:t>
          </m:r>
          <m:sSub>
            <m:sSubPr>
              <m:ctrlPr>
                <w:rPr>
                  <w:rFonts w:ascii="Cambria Math" w:eastAsia="Times New Roman" w:hAnsi="Cambria Math"/>
                  <w:i/>
                  <w:iCs/>
                </w:rPr>
              </m:ctrlPr>
            </m:sSubPr>
            <m:e>
              <m:r>
                <w:rPr>
                  <w:rFonts w:ascii="Cambria Math" w:eastAsia="Times New Roman" w:hAnsi="Cambria Math"/>
                </w:rPr>
                <m:t>θ</m:t>
              </m:r>
            </m:e>
            <m:sub>
              <m:r>
                <w:rPr>
                  <w:rFonts w:ascii="Cambria Math" w:eastAsia="Times New Roman" w:hAnsi="Cambria Math"/>
                </w:rPr>
                <m:t>a</m:t>
              </m:r>
            </m:sub>
          </m:sSub>
          <m:d>
            <m:dPr>
              <m:begChr m:val="["/>
              <m:endChr m:val="]"/>
              <m:ctrlPr>
                <w:rPr>
                  <w:rFonts w:ascii="Cambria Math" w:hAnsi="Cambria Math" w:cs="Calibri"/>
                  <w:i/>
                  <w:iCs/>
                </w:rPr>
              </m:ctrlPr>
            </m:dPr>
            <m:e>
              <m:r>
                <w:rPr>
                  <w:rFonts w:ascii="Cambria Math" w:eastAsia="Times New Roman" w:hAnsi="Cambria Math"/>
                </w:rPr>
                <m:t>d</m:t>
              </m:r>
            </m:e>
          </m:d>
          <m:r>
            <w:rPr>
              <w:rFonts w:ascii="Cambria Math" w:eastAsia="Times New Roman" w:hAnsi="Cambria Math"/>
            </w:rPr>
            <m:t>-</m:t>
          </m:r>
          <m:sSub>
            <m:sSubPr>
              <m:ctrlPr>
                <w:rPr>
                  <w:rFonts w:ascii="Cambria Math" w:eastAsia="Times New Roman" w:hAnsi="Cambria Math"/>
                  <w:i/>
                  <w:iCs/>
                </w:rPr>
              </m:ctrlPr>
            </m:sSubPr>
            <m:e>
              <m:r>
                <w:rPr>
                  <w:rFonts w:ascii="Cambria Math" w:eastAsia="Times New Roman" w:hAnsi="Cambria Math"/>
                </w:rPr>
                <m:t>θ</m:t>
              </m:r>
            </m:e>
            <m:sub>
              <m:r>
                <w:rPr>
                  <w:rFonts w:ascii="Cambria Math" w:eastAsia="Times New Roman" w:hAnsi="Cambria Math"/>
                </w:rPr>
                <m:t>a</m:t>
              </m:r>
            </m:sub>
          </m:sSub>
          <m:d>
            <m:dPr>
              <m:begChr m:val="["/>
              <m:endChr m:val="]"/>
              <m:ctrlPr>
                <w:rPr>
                  <w:rFonts w:ascii="Cambria Math" w:hAnsi="Cambria Math" w:cs="Calibri"/>
                  <w:i/>
                  <w:iCs/>
                </w:rPr>
              </m:ctrlPr>
            </m:dPr>
            <m:e>
              <m:sSub>
                <m:sSubPr>
                  <m:ctrlPr>
                    <w:rPr>
                      <w:rFonts w:ascii="Cambria Math" w:hAnsi="Cambria Math" w:cs="Calibri"/>
                      <w:i/>
                    </w:rPr>
                  </m:ctrlPr>
                </m:sSubPr>
                <m:e>
                  <m:r>
                    <w:rPr>
                      <w:rFonts w:ascii="Cambria Math" w:hAnsi="Cambria Math" w:cs="Calibri"/>
                    </w:rPr>
                    <m:t>d</m:t>
                  </m:r>
                </m:e>
                <m:sub>
                  <m:r>
                    <w:rPr>
                      <w:rFonts w:ascii="Cambria Math" w:hAnsi="Cambria Math" w:cs="Calibri"/>
                    </w:rPr>
                    <m:t>0</m:t>
                  </m:r>
                </m:sub>
              </m:sSub>
            </m:e>
          </m:d>
          <m:r>
            <w:rPr>
              <w:rFonts w:ascii="Cambria Math" w:eastAsia="Times New Roman" w:hAnsi="Cambria Math"/>
            </w:rPr>
            <m:t xml:space="preserve">,  </m:t>
          </m:r>
          <m:r>
            <m:rPr>
              <m:nor/>
            </m:rPr>
            <w:rPr>
              <w:rFonts w:ascii="Cambria Math" w:eastAsia="Times New Roman" w:hAnsi="Cambria Math"/>
            </w:rPr>
            <m:t>for</m:t>
          </m:r>
          <m:r>
            <w:rPr>
              <w:rFonts w:ascii="Cambria Math" w:eastAsia="Times New Roman" w:hAnsi="Cambria Math"/>
            </w:rPr>
            <m:t xml:space="preserve"> d=</m:t>
          </m:r>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d</m:t>
              </m:r>
            </m:e>
            <m:sub>
              <m:r>
                <w:rPr>
                  <w:rFonts w:ascii="Cambria Math" w:hAnsi="Cambria Math"/>
                </w:rPr>
                <m:t>2</m:t>
              </m:r>
            </m:sub>
          </m:sSub>
          <m:r>
            <w:rPr>
              <w:rFonts w:ascii="Cambria Math" w:hAnsi="Cambria Math"/>
            </w:rPr>
            <m:t xml:space="preserve">, …, </m:t>
          </m:r>
          <m:sSub>
            <m:sSubPr>
              <m:ctrlPr>
                <w:rPr>
                  <w:rFonts w:ascii="Cambria Math" w:hAnsi="Cambria Math"/>
                  <w:i/>
                </w:rPr>
              </m:ctrlPr>
            </m:sSubPr>
            <m:e>
              <m:r>
                <w:rPr>
                  <w:rFonts w:ascii="Cambria Math" w:hAnsi="Cambria Math"/>
                </w:rPr>
                <m:t>d</m:t>
              </m:r>
            </m:e>
            <m:sub>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sub>
          </m:sSub>
        </m:oMath>
      </m:oMathPara>
    </w:p>
    <w:p w14:paraId="5209E337" w14:textId="77777777" w:rsidR="00300C42" w:rsidRDefault="00300C42" w:rsidP="00300C42">
      <w:r w:rsidRPr="00194B5B">
        <w:t xml:space="preserve">still contain useful information relating the channel and the sampling time. Hence, one way to circumvent the impact of the random initial phases is to scrub it from the model input. That is, instead of recording/signaling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w:r w:rsidRPr="00194B5B">
        <w:t xml:space="preserve"> values of powers and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w:r w:rsidRPr="00194B5B">
        <w:t xml:space="preserve"> values of phases, only </w:t>
      </w:r>
      <m:oMath>
        <m:r>
          <w:rPr>
            <w:rFonts w:ascii="Cambria Math" w:hAnsi="Cambria Math"/>
          </w:rPr>
          <m:t>2</m:t>
        </m:r>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r>
          <w:rPr>
            <w:rFonts w:ascii="Cambria Math" w:hAnsi="Cambria Math"/>
          </w:rPr>
          <m:t>-1</m:t>
        </m:r>
      </m:oMath>
      <w:r w:rsidRPr="00194B5B">
        <w:t xml:space="preserve"> values are signaled/recorded:</w:t>
      </w:r>
    </w:p>
    <w:p w14:paraId="605EA05A" w14:textId="77777777" w:rsidR="00300C42" w:rsidRPr="00194B5B" w:rsidRDefault="00512528" w:rsidP="00300C42">
      <w:pPr>
        <w:rPr>
          <w:rFonts w:ascii="Cambria Math" w:hAnsi="Cambria Math"/>
          <w:i/>
          <w:iCs/>
        </w:rPr>
      </w:pPr>
      <m:oMathPara>
        <m:oMath>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p</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1</m:t>
                      </m:r>
                    </m:sub>
                  </m:sSub>
                </m:e>
              </m:d>
              <m:r>
                <w:rPr>
                  <w:rFonts w:ascii="Cambria Math" w:hAnsi="Cambria Math"/>
                </w:rPr>
                <m:t xml:space="preserve">, …, </m:t>
              </m:r>
              <m:sSub>
                <m:sSubPr>
                  <m:ctrlPr>
                    <w:rPr>
                      <w:rFonts w:ascii="Cambria Math" w:hAnsi="Cambria Math"/>
                      <w:i/>
                      <w:iCs/>
                    </w:rPr>
                  </m:ctrlPr>
                </m:sSubPr>
                <m:e>
                  <m:r>
                    <w:rPr>
                      <w:rFonts w:ascii="Cambria Math" w:hAnsi="Cambria Math"/>
                    </w:rPr>
                    <m:t>p</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d</m:t>
                  </m:r>
                </m:e>
                <m:sub>
                  <m:sSub>
                    <m:sSubPr>
                      <m:ctrlPr>
                        <w:rPr>
                          <w:rFonts w:ascii="Cambria Math" w:hAnsi="Cambria Math" w:cs="Calibri"/>
                          <w:i/>
                          <w:iCs/>
                        </w:rPr>
                      </m:ctrlPr>
                    </m:sSubPr>
                    <m:e>
                      <m:r>
                        <w:rPr>
                          <w:rFonts w:ascii="Cambria Math" w:hAnsi="Cambria Math"/>
                        </w:rPr>
                        <m:t>N</m:t>
                      </m:r>
                    </m:e>
                    <m:sub>
                      <m:r>
                        <w:rPr>
                          <w:rFonts w:ascii="Cambria Math" w:hAnsi="Cambria Math"/>
                        </w:rPr>
                        <m:t>t</m:t>
                      </m:r>
                    </m:sub>
                  </m:sSub>
                  <m:r>
                    <w:rPr>
                      <w:rFonts w:ascii="Cambria Math" w:hAnsi="Cambria Math" w:cs="Calibri"/>
                    </w:rPr>
                    <m:t>-1</m:t>
                  </m:r>
                </m:sub>
              </m:sSub>
              <m:r>
                <w:rPr>
                  <w:rFonts w:ascii="Cambria Math" w:hAnsi="Cambria Math"/>
                </w:rPr>
                <m:t>]</m:t>
              </m:r>
            </m:e>
          </m:d>
        </m:oMath>
      </m:oMathPara>
    </w:p>
    <w:p w14:paraId="293A81B3" w14:textId="77777777" w:rsidR="00300C42" w:rsidRPr="00194B5B" w:rsidRDefault="00512528" w:rsidP="00300C42">
      <w:pPr>
        <w:rPr>
          <w:rFonts w:ascii="Cambria Math" w:hAnsi="Cambria Math"/>
          <w:i/>
          <w:iCs/>
        </w:rPr>
      </w:pPr>
      <m:oMathPara>
        <m:oMath>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1</m:t>
                      </m:r>
                    </m:sub>
                  </m:sSub>
                </m:e>
              </m:d>
              <m:r>
                <w:rPr>
                  <w:rFonts w:ascii="Cambria Math" w:hAnsi="Cambria Math"/>
                </w:rPr>
                <m:t xml:space="preserve">, </m:t>
              </m:r>
              <m:r>
                <w:rPr>
                  <w:rFonts w:ascii="Cambria Math" w:eastAsia="Times New Roman" w:hAnsi="Cambria Math"/>
                </w:rPr>
                <m:t>∆</m:t>
              </m:r>
              <m:sSub>
                <m:sSubPr>
                  <m:ctrlPr>
                    <w:rPr>
                      <w:rFonts w:ascii="Cambria Math" w:hAnsi="Cambria Math"/>
                      <w:i/>
                      <w:iCs/>
                    </w:rPr>
                  </m:ctrlPr>
                </m:sSubPr>
                <m:e>
                  <m:r>
                    <w:rPr>
                      <w:rFonts w:ascii="Cambria Math" w:hAnsi="Cambria Math"/>
                    </w:rPr>
                    <m:t>θ</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2</m:t>
                      </m:r>
                    </m:sub>
                  </m:sSub>
                </m:e>
              </m:d>
              <m:r>
                <w:rPr>
                  <w:rFonts w:ascii="Cambria Math" w:hAnsi="Cambria Math"/>
                </w:rPr>
                <m:t xml:space="preserve">, …, </m:t>
              </m:r>
              <m:r>
                <w:rPr>
                  <w:rFonts w:ascii="Cambria Math" w:eastAsia="Times New Roman" w:hAnsi="Cambria Math"/>
                </w:rPr>
                <m:t>∆</m:t>
              </m:r>
              <m:sSub>
                <m:sSubPr>
                  <m:ctrlPr>
                    <w:rPr>
                      <w:rFonts w:ascii="Cambria Math" w:hAnsi="Cambria Math"/>
                      <w:i/>
                      <w:iCs/>
                    </w:rPr>
                  </m:ctrlPr>
                </m:sSubPr>
                <m:e>
                  <m:r>
                    <w:rPr>
                      <w:rFonts w:ascii="Cambria Math" w:hAnsi="Cambria Math"/>
                    </w:rPr>
                    <m:t>θ</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d</m:t>
                  </m:r>
                </m:e>
                <m:sub>
                  <m:sSub>
                    <m:sSubPr>
                      <m:ctrlPr>
                        <w:rPr>
                          <w:rFonts w:ascii="Cambria Math" w:hAnsi="Cambria Math" w:cs="Calibri"/>
                          <w:i/>
                          <w:iCs/>
                        </w:rPr>
                      </m:ctrlPr>
                    </m:sSubPr>
                    <m:e>
                      <m:r>
                        <w:rPr>
                          <w:rFonts w:ascii="Cambria Math" w:hAnsi="Cambria Math"/>
                        </w:rPr>
                        <m:t>N</m:t>
                      </m:r>
                    </m:e>
                    <m:sub>
                      <m:r>
                        <w:rPr>
                          <w:rFonts w:ascii="Cambria Math" w:hAnsi="Cambria Math"/>
                        </w:rPr>
                        <m:t>t</m:t>
                      </m:r>
                    </m:sub>
                  </m:sSub>
                  <m:r>
                    <w:rPr>
                      <w:rFonts w:ascii="Cambria Math" w:hAnsi="Cambria Math" w:cs="Calibri"/>
                    </w:rPr>
                    <m:t>-1</m:t>
                  </m:r>
                </m:sub>
              </m:sSub>
              <m:r>
                <w:rPr>
                  <w:rFonts w:ascii="Cambria Math" w:hAnsi="Cambria Math"/>
                </w:rPr>
                <m:t>]</m:t>
              </m:r>
            </m:e>
          </m:d>
        </m:oMath>
      </m:oMathPara>
    </w:p>
    <w:p w14:paraId="448E842C" w14:textId="4D6A9BEB" w:rsidR="00300C42" w:rsidRPr="00194B5B" w:rsidRDefault="00300C42" w:rsidP="00300C42">
      <w:pPr>
        <w:rPr>
          <w:iCs/>
        </w:rPr>
      </w:pPr>
      <w:r w:rsidRPr="00194B5B">
        <w:t xml:space="preserve">The phase of the initial sample </w:t>
      </w:r>
      <m:oMath>
        <m:sSub>
          <m:sSubPr>
            <m:ctrlPr>
              <w:rPr>
                <w:rFonts w:ascii="Cambria Math" w:eastAsia="Times New Roman" w:hAnsi="Cambria Math"/>
                <w:i/>
                <w:iCs/>
              </w:rPr>
            </m:ctrlPr>
          </m:sSubPr>
          <m:e>
            <m:r>
              <w:rPr>
                <w:rFonts w:ascii="Cambria Math" w:eastAsia="Times New Roman" w:hAnsi="Cambria Math"/>
              </w:rPr>
              <m:t>θ</m:t>
            </m:r>
          </m:e>
          <m:sub>
            <m:r>
              <w:rPr>
                <w:rFonts w:ascii="Cambria Math" w:eastAsia="Times New Roman" w:hAnsi="Cambria Math"/>
              </w:rPr>
              <m:t>a</m:t>
            </m:r>
          </m:sub>
        </m:sSub>
        <m:d>
          <m:dPr>
            <m:begChr m:val="["/>
            <m:endChr m:val="]"/>
            <m:ctrlPr>
              <w:rPr>
                <w:rFonts w:ascii="Cambria Math" w:hAnsi="Cambria Math" w:cs="Calibri"/>
                <w:i/>
                <w:iCs/>
              </w:rPr>
            </m:ctrlPr>
          </m:dPr>
          <m:e>
            <m:sSub>
              <m:sSubPr>
                <m:ctrlPr>
                  <w:rPr>
                    <w:rFonts w:ascii="Cambria Math" w:hAnsi="Cambria Math" w:cs="Calibri"/>
                    <w:i/>
                  </w:rPr>
                </m:ctrlPr>
              </m:sSubPr>
              <m:e>
                <m:r>
                  <w:rPr>
                    <w:rFonts w:ascii="Cambria Math" w:hAnsi="Cambria Math" w:cs="Calibri"/>
                  </w:rPr>
                  <m:t>d</m:t>
                </m:r>
              </m:e>
              <m:sub>
                <m:r>
                  <w:rPr>
                    <w:rFonts w:ascii="Cambria Math" w:hAnsi="Cambria Math" w:cs="Calibri"/>
                  </w:rPr>
                  <m:t>0</m:t>
                </m:r>
              </m:sub>
            </m:sSub>
          </m:e>
        </m:d>
      </m:oMath>
      <w:r w:rsidRPr="00194B5B">
        <w:rPr>
          <w:iCs/>
        </w:rPr>
        <w:t xml:space="preserve"> is taken as zero</w:t>
      </w:r>
      <w:r w:rsidR="0007691C">
        <w:rPr>
          <w:iCs/>
        </w:rPr>
        <w:t xml:space="preserve"> and not signaled</w:t>
      </w:r>
      <w:r w:rsidRPr="00194B5B">
        <w:rPr>
          <w:iCs/>
        </w:rPr>
        <w:t>. Equivalently, this is just applying a common phase de-rotation to the complex-valued CIR samples to set the initial phase to zero:</w:t>
      </w:r>
    </w:p>
    <w:p w14:paraId="2A716527" w14:textId="77777777" w:rsidR="00300C42" w:rsidRPr="00194B5B" w:rsidRDefault="00512528" w:rsidP="00300C42">
      <m:oMathPara>
        <m:oMath>
          <m:d>
            <m:dPr>
              <m:begChr m:val="{"/>
              <m:endChr m:val="}"/>
              <m:ctrlPr>
                <w:rPr>
                  <w:rFonts w:ascii="Cambria Math" w:hAnsi="Cambria Math" w:cs="Calibri"/>
                  <w:i/>
                  <w:iCs/>
                </w:rPr>
              </m:ctrlPr>
            </m:dPr>
            <m:e>
              <m:rad>
                <m:radPr>
                  <m:degHide m:val="1"/>
                  <m:ctrlPr>
                    <w:rPr>
                      <w:rFonts w:ascii="Cambria Math" w:hAnsi="Cambria Math"/>
                      <w:i/>
                      <w:iCs/>
                    </w:rPr>
                  </m:ctrlPr>
                </m:radPr>
                <m:deg/>
                <m:e>
                  <m:sSub>
                    <m:sSubPr>
                      <m:ctrlPr>
                        <w:rPr>
                          <w:rFonts w:ascii="Cambria Math" w:hAnsi="Cambria Math"/>
                          <w:i/>
                          <w:iCs/>
                        </w:rPr>
                      </m:ctrlPr>
                    </m:sSubPr>
                    <m:e>
                      <m:r>
                        <w:rPr>
                          <w:rFonts w:ascii="Cambria Math" w:hAnsi="Cambria Math"/>
                        </w:rPr>
                        <m:t>p</m:t>
                      </m:r>
                    </m:e>
                    <m:sub>
                      <m:r>
                        <w:rPr>
                          <w:rFonts w:ascii="Cambria Math" w:hAnsi="Cambria Math"/>
                        </w:rPr>
                        <m:t>a</m:t>
                      </m:r>
                    </m:sub>
                  </m:sSub>
                  <m:d>
                    <m:dPr>
                      <m:begChr m:val="["/>
                      <m:endChr m:val="]"/>
                      <m:ctrlPr>
                        <w:rPr>
                          <w:rFonts w:ascii="Cambria Math" w:hAnsi="Cambria Math" w:cs="Calibri"/>
                          <w:i/>
                          <w:iCs/>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e>
              </m:rad>
              <m:r>
                <w:rPr>
                  <w:rFonts w:ascii="Cambria Math" w:hAnsi="Cambria Math"/>
                </w:rPr>
                <m:t xml:space="preserve">, </m:t>
              </m:r>
              <m:sSup>
                <m:sSupPr>
                  <m:ctrlPr>
                    <w:rPr>
                      <w:rFonts w:ascii="Cambria Math" w:hAnsi="Cambria Math"/>
                      <w:i/>
                    </w:rPr>
                  </m:ctrlPr>
                </m:sSupPr>
                <m:e>
                  <m:r>
                    <w:rPr>
                      <w:rFonts w:ascii="Cambria Math" w:hAnsi="Cambria Math"/>
                    </w:rPr>
                    <m:t>e</m:t>
                  </m:r>
                </m:e>
                <m:sup>
                  <m:r>
                    <w:rPr>
                      <w:rFonts w:ascii="Cambria Math" w:hAnsi="Cambria Math"/>
                    </w:rPr>
                    <m:t>-</m:t>
                  </m:r>
                  <m:sSub>
                    <m:sSubPr>
                      <m:ctrlPr>
                        <w:rPr>
                          <w:rFonts w:ascii="Cambria Math" w:eastAsia="Times New Roman" w:hAnsi="Cambria Math"/>
                          <w:i/>
                          <w:iCs/>
                        </w:rPr>
                      </m:ctrlPr>
                    </m:sSubPr>
                    <m:e>
                      <m:r>
                        <w:rPr>
                          <w:rFonts w:ascii="Cambria Math" w:eastAsia="Times New Roman" w:hAnsi="Cambria Math"/>
                        </w:rPr>
                        <m:t>θ</m:t>
                      </m:r>
                    </m:e>
                    <m:sub>
                      <m:r>
                        <w:rPr>
                          <w:rFonts w:ascii="Cambria Math" w:eastAsia="Times New Roman" w:hAnsi="Cambria Math"/>
                        </w:rPr>
                        <m:t>a</m:t>
                      </m:r>
                    </m:sub>
                  </m:sSub>
                  <m:d>
                    <m:dPr>
                      <m:begChr m:val="["/>
                      <m:endChr m:val="]"/>
                      <m:ctrlPr>
                        <w:rPr>
                          <w:rFonts w:ascii="Cambria Math" w:hAnsi="Cambria Math" w:cs="Calibri"/>
                          <w:i/>
                          <w:iCs/>
                        </w:rPr>
                      </m:ctrlPr>
                    </m:dPr>
                    <m:e>
                      <m:sSub>
                        <m:sSubPr>
                          <m:ctrlPr>
                            <w:rPr>
                              <w:rFonts w:ascii="Cambria Math" w:hAnsi="Cambria Math" w:cs="Calibri"/>
                              <w:i/>
                            </w:rPr>
                          </m:ctrlPr>
                        </m:sSubPr>
                        <m:e>
                          <m:r>
                            <w:rPr>
                              <w:rFonts w:ascii="Cambria Math" w:hAnsi="Cambria Math" w:cs="Calibri"/>
                            </w:rPr>
                            <m:t>d</m:t>
                          </m:r>
                        </m:e>
                        <m:sub>
                          <m:r>
                            <w:rPr>
                              <w:rFonts w:ascii="Cambria Math" w:hAnsi="Cambria Math" w:cs="Calibri"/>
                            </w:rPr>
                            <m:t>0</m:t>
                          </m:r>
                        </m:sub>
                      </m:sSub>
                    </m:e>
                  </m:d>
                </m:sup>
              </m:sSup>
              <m:sSub>
                <m:sSubPr>
                  <m:ctrlPr>
                    <w:rPr>
                      <w:rFonts w:ascii="Cambria Math" w:hAnsi="Cambria Math"/>
                      <w:i/>
                      <w:iCs/>
                    </w:rPr>
                  </m:ctrlPr>
                </m:sSubPr>
                <m:e>
                  <m:r>
                    <w:rPr>
                      <w:rFonts w:ascii="Cambria Math" w:hAnsi="Cambria Math"/>
                    </w:rPr>
                    <m:t>h</m:t>
                  </m:r>
                </m:e>
                <m:sub>
                  <m:r>
                    <w:rPr>
                      <w:rFonts w:ascii="Cambria Math" w:hAnsi="Cambria Math"/>
                    </w:rPr>
                    <m:t>a</m:t>
                  </m:r>
                </m:sub>
              </m:sSub>
              <m:d>
                <m:dPr>
                  <m:begChr m:val="["/>
                  <m:endChr m:val="]"/>
                  <m:ctrlPr>
                    <w:rPr>
                      <w:rFonts w:ascii="Cambria Math" w:hAnsi="Cambria Math" w:cs="Calibri"/>
                      <w:i/>
                      <w:iCs/>
                    </w:rPr>
                  </m:ctrlPr>
                </m:dPr>
                <m:e>
                  <m:sSub>
                    <m:sSubPr>
                      <m:ctrlPr>
                        <w:rPr>
                          <w:rFonts w:ascii="Cambria Math" w:hAnsi="Cambria Math"/>
                          <w:i/>
                        </w:rPr>
                      </m:ctrlPr>
                    </m:sSubPr>
                    <m:e>
                      <m:r>
                        <w:rPr>
                          <w:rFonts w:ascii="Cambria Math" w:hAnsi="Cambria Math"/>
                        </w:rPr>
                        <m:t>d</m:t>
                      </m:r>
                    </m:e>
                    <m:sub>
                      <m:r>
                        <w:rPr>
                          <w:rFonts w:ascii="Cambria Math" w:hAnsi="Cambria Math"/>
                        </w:rPr>
                        <m:t>1</m:t>
                      </m:r>
                    </m:sub>
                  </m:sSub>
                </m:e>
              </m:d>
              <m:r>
                <w:rPr>
                  <w:rFonts w:ascii="Cambria Math" w:hAnsi="Cambria Math"/>
                </w:rPr>
                <m:t>, …,</m:t>
              </m:r>
              <m:sSup>
                <m:sSupPr>
                  <m:ctrlPr>
                    <w:rPr>
                      <w:rFonts w:ascii="Cambria Math" w:hAnsi="Cambria Math"/>
                      <w:i/>
                    </w:rPr>
                  </m:ctrlPr>
                </m:sSupPr>
                <m:e>
                  <m:r>
                    <w:rPr>
                      <w:rFonts w:ascii="Cambria Math" w:hAnsi="Cambria Math"/>
                    </w:rPr>
                    <m:t>e</m:t>
                  </m:r>
                </m:e>
                <m:sup>
                  <m:r>
                    <w:rPr>
                      <w:rFonts w:ascii="Cambria Math" w:hAnsi="Cambria Math"/>
                    </w:rPr>
                    <m:t>-</m:t>
                  </m:r>
                  <m:sSub>
                    <m:sSubPr>
                      <m:ctrlPr>
                        <w:rPr>
                          <w:rFonts w:ascii="Cambria Math" w:eastAsia="Times New Roman" w:hAnsi="Cambria Math"/>
                          <w:i/>
                          <w:iCs/>
                        </w:rPr>
                      </m:ctrlPr>
                    </m:sSubPr>
                    <m:e>
                      <m:r>
                        <w:rPr>
                          <w:rFonts w:ascii="Cambria Math" w:eastAsia="Times New Roman" w:hAnsi="Cambria Math"/>
                        </w:rPr>
                        <m:t>θ</m:t>
                      </m:r>
                    </m:e>
                    <m:sub>
                      <m:r>
                        <w:rPr>
                          <w:rFonts w:ascii="Cambria Math" w:eastAsia="Times New Roman" w:hAnsi="Cambria Math"/>
                        </w:rPr>
                        <m:t>a</m:t>
                      </m:r>
                    </m:sub>
                  </m:sSub>
                  <m:d>
                    <m:dPr>
                      <m:begChr m:val="["/>
                      <m:endChr m:val="]"/>
                      <m:ctrlPr>
                        <w:rPr>
                          <w:rFonts w:ascii="Cambria Math" w:hAnsi="Cambria Math" w:cs="Calibri"/>
                          <w:i/>
                          <w:iCs/>
                        </w:rPr>
                      </m:ctrlPr>
                    </m:dPr>
                    <m:e>
                      <m:sSub>
                        <m:sSubPr>
                          <m:ctrlPr>
                            <w:rPr>
                              <w:rFonts w:ascii="Cambria Math" w:hAnsi="Cambria Math" w:cs="Calibri"/>
                              <w:i/>
                            </w:rPr>
                          </m:ctrlPr>
                        </m:sSubPr>
                        <m:e>
                          <m:r>
                            <w:rPr>
                              <w:rFonts w:ascii="Cambria Math" w:hAnsi="Cambria Math" w:cs="Calibri"/>
                            </w:rPr>
                            <m:t>d</m:t>
                          </m:r>
                        </m:e>
                        <m:sub>
                          <m:r>
                            <w:rPr>
                              <w:rFonts w:ascii="Cambria Math" w:hAnsi="Cambria Math" w:cs="Calibri"/>
                            </w:rPr>
                            <m:t>0</m:t>
                          </m:r>
                        </m:sub>
                      </m:sSub>
                    </m:e>
                  </m:d>
                </m:sup>
              </m:sSup>
              <m:sSub>
                <m:sSubPr>
                  <m:ctrlPr>
                    <w:rPr>
                      <w:rFonts w:ascii="Cambria Math" w:hAnsi="Cambria Math"/>
                      <w:i/>
                      <w:iCs/>
                    </w:rPr>
                  </m:ctrlPr>
                </m:sSubPr>
                <m:e>
                  <m:r>
                    <w:rPr>
                      <w:rFonts w:ascii="Cambria Math" w:hAnsi="Cambria Math"/>
                    </w:rPr>
                    <m:t>h</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d</m:t>
                  </m:r>
                </m:e>
                <m:sub>
                  <m:sSubSup>
                    <m:sSubSupPr>
                      <m:ctrlPr>
                        <w:rPr>
                          <w:rFonts w:ascii="Cambria Math" w:hAnsi="Cambria Math" w:cs="Calibri"/>
                          <w:i/>
                        </w:rPr>
                      </m:ctrlPr>
                    </m:sSubSupPr>
                    <m:e>
                      <m:r>
                        <w:rPr>
                          <w:rFonts w:ascii="Cambria Math" w:hAnsi="Cambria Math"/>
                        </w:rPr>
                        <m:t>N</m:t>
                      </m:r>
                      <m:ctrlPr>
                        <w:rPr>
                          <w:rFonts w:ascii="Cambria Math" w:hAnsi="Cambria Math"/>
                          <w:i/>
                        </w:rPr>
                      </m:ctrlPr>
                    </m:e>
                    <m:sub>
                      <m:r>
                        <w:rPr>
                          <w:rFonts w:ascii="Cambria Math" w:hAnsi="Cambria Math"/>
                        </w:rPr>
                        <m:t>t</m:t>
                      </m:r>
                      <m:ctrlPr>
                        <w:rPr>
                          <w:rFonts w:ascii="Cambria Math" w:hAnsi="Cambria Math"/>
                          <w:i/>
                        </w:rPr>
                      </m:ctrlPr>
                    </m:sub>
                    <m:sup>
                      <m:r>
                        <w:rPr>
                          <w:rFonts w:ascii="Cambria Math" w:hAnsi="Cambria Math" w:cs="Calibri"/>
                        </w:rPr>
                        <m:t>'</m:t>
                      </m:r>
                    </m:sup>
                  </m:sSubSup>
                  <m:r>
                    <w:rPr>
                      <w:rFonts w:ascii="Cambria Math" w:hAnsi="Cambria Math" w:cs="Calibri"/>
                    </w:rPr>
                    <m:t>-1</m:t>
                  </m:r>
                </m:sub>
              </m:sSub>
              <m:r>
                <w:rPr>
                  <w:rFonts w:ascii="Cambria Math" w:hAnsi="Cambria Math"/>
                </w:rPr>
                <m:t>]</m:t>
              </m:r>
            </m:e>
          </m:d>
        </m:oMath>
      </m:oMathPara>
    </w:p>
    <w:p w14:paraId="5B42427D" w14:textId="0B102966" w:rsidR="00300C42" w:rsidRPr="00194B5B" w:rsidRDefault="00300C42" w:rsidP="00300C42">
      <w:r w:rsidRPr="00194B5B">
        <w:lastRenderedPageBreak/>
        <w:t xml:space="preserve">In </w:t>
      </w:r>
      <w:r w:rsidR="00DA1F80">
        <w:fldChar w:fldCharType="begin"/>
      </w:r>
      <w:r w:rsidR="00DA1F80">
        <w:instrText xml:space="preserve"> REF _Ref163128462 </w:instrText>
      </w:r>
      <w:r w:rsidR="00DA1F80">
        <w:fldChar w:fldCharType="separate"/>
      </w:r>
      <w:r w:rsidR="00643987" w:rsidRPr="00194B5B">
        <w:t xml:space="preserve">Table </w:t>
      </w:r>
      <w:r w:rsidR="00643987">
        <w:rPr>
          <w:noProof/>
        </w:rPr>
        <w:t>7</w:t>
      </w:r>
      <w:r w:rsidR="00DA1F80">
        <w:fldChar w:fldCharType="end"/>
      </w:r>
      <w:r w:rsidRPr="00194B5B">
        <w:t xml:space="preserve">, we compared the 90%tile 2D UE positioning errors </w:t>
      </w:r>
      <m:oMath>
        <m:sSub>
          <m:sSubPr>
            <m:ctrlPr>
              <w:rPr>
                <w:rFonts w:ascii="Cambria Math" w:eastAsia="Calibri" w:hAnsi="Cambria Math"/>
                <w:i/>
                <w:sz w:val="22"/>
                <w:szCs w:val="22"/>
              </w:rPr>
            </m:ctrlPr>
          </m:sSubPr>
          <m:e>
            <m:r>
              <m:rPr>
                <m:sty m:val="p"/>
              </m:rPr>
              <w:rPr>
                <w:rFonts w:ascii="Cambria Math" w:hAnsi="Cambria Math"/>
              </w:rPr>
              <m:t>Δ</m:t>
            </m:r>
            <m:ctrlPr>
              <w:rPr>
                <w:rFonts w:ascii="Cambria Math" w:hAnsi="Cambria Math"/>
              </w:rPr>
            </m:ctrlPr>
          </m:e>
          <m:sub>
            <m:r>
              <w:rPr>
                <w:rFonts w:ascii="Cambria Math" w:hAnsi="Cambria Math"/>
              </w:rPr>
              <m:t>90%</m:t>
            </m:r>
          </m:sub>
        </m:sSub>
      </m:oMath>
      <w:r w:rsidRPr="00194B5B">
        <w:t xml:space="preserve"> (in meters) for two sets of models:</w:t>
      </w:r>
    </w:p>
    <w:p w14:paraId="17FD8D87" w14:textId="6D3D0845" w:rsidR="00300C42" w:rsidRPr="00194B5B" w:rsidRDefault="00300C42" w:rsidP="00863182">
      <w:pPr>
        <w:pStyle w:val="ListParagraph"/>
        <w:numPr>
          <w:ilvl w:val="0"/>
          <w:numId w:val="44"/>
        </w:numPr>
        <w:rPr>
          <w:lang w:val="en-US"/>
        </w:rPr>
      </w:pPr>
      <w:r w:rsidRPr="00194B5B">
        <w:rPr>
          <w:lang w:val="en-US"/>
        </w:rPr>
        <w:t xml:space="preserve">The first set of models are trained and tested </w:t>
      </w:r>
      <w:r w:rsidR="007841F6">
        <w:rPr>
          <w:lang w:val="en-US"/>
        </w:rPr>
        <w:t xml:space="preserve">with </w:t>
      </w:r>
      <w:r w:rsidRPr="00194B5B">
        <w:rPr>
          <w:lang w:val="en-US"/>
        </w:rPr>
        <w:t>CIR samples containing no random initial phases. Note that it’s not possible to collect such type of CIR samples in reality because of the random states of the clock and/or frequency generation circuits discussed in the above.</w:t>
      </w:r>
    </w:p>
    <w:p w14:paraId="752B3EE5" w14:textId="77777777" w:rsidR="00300C42" w:rsidRPr="00194B5B" w:rsidRDefault="00300C42" w:rsidP="00863182">
      <w:pPr>
        <w:pStyle w:val="ListParagraph"/>
        <w:numPr>
          <w:ilvl w:val="0"/>
          <w:numId w:val="44"/>
        </w:numPr>
        <w:rPr>
          <w:lang w:val="en-US"/>
        </w:rPr>
      </w:pPr>
      <w:r w:rsidRPr="00194B5B">
        <w:rPr>
          <w:lang w:val="en-US"/>
        </w:rPr>
        <w:t>The second set of models are trained and tested CIR samples containing relative phases as just described.</w:t>
      </w:r>
    </w:p>
    <w:p w14:paraId="1718C2A4" w14:textId="77777777" w:rsidR="00300C42" w:rsidRPr="00194B5B" w:rsidRDefault="00300C42" w:rsidP="00300C42">
      <w:r w:rsidRPr="00194B5B">
        <w:t>It can be observed that the models trained and tested CIR relative phase samples achieve essentially identical positioning accuracy (up to simulation noises) as the models trained and tested with idealized (but not physically feasible) CIR samples.</w:t>
      </w:r>
    </w:p>
    <w:p w14:paraId="2BEFD357" w14:textId="77777777" w:rsidR="00300C42" w:rsidRPr="00194B5B" w:rsidRDefault="00300C42" w:rsidP="00300C42"/>
    <w:p w14:paraId="2A8B6834" w14:textId="77777777" w:rsidR="00300C42" w:rsidRPr="00194B5B" w:rsidRDefault="00300C42" w:rsidP="00C648D4">
      <w:pPr>
        <w:pStyle w:val="Observation"/>
      </w:pPr>
      <w:bookmarkStart w:id="131" w:name="_Toc166260801"/>
      <w:r w:rsidRPr="00194B5B">
        <w:t>CIR samples containing relative phases can be used as inputs to AI/ML models to circumvent the impact of random initial phase values of measured CIR samples.</w:t>
      </w:r>
      <w:bookmarkEnd w:id="131"/>
    </w:p>
    <w:p w14:paraId="41296430" w14:textId="77777777" w:rsidR="00300C42" w:rsidRPr="00194B5B" w:rsidRDefault="00300C42" w:rsidP="00300C42"/>
    <w:p w14:paraId="6BF56259" w14:textId="51BCE3A9" w:rsidR="00300C42" w:rsidRPr="00194B5B" w:rsidRDefault="00300C42" w:rsidP="00300C42">
      <w:pPr>
        <w:pStyle w:val="Caption"/>
      </w:pPr>
      <w:bookmarkStart w:id="132" w:name="_Ref163128462"/>
      <w:r w:rsidRPr="00194B5B">
        <w:t xml:space="preserve">Table </w:t>
      </w:r>
      <w:r w:rsidRPr="00194B5B">
        <w:fldChar w:fldCharType="begin"/>
      </w:r>
      <w:r w:rsidRPr="00194B5B">
        <w:instrText xml:space="preserve"> SEQ Table \* ARABIC </w:instrText>
      </w:r>
      <w:r w:rsidRPr="00194B5B">
        <w:fldChar w:fldCharType="separate"/>
      </w:r>
      <w:r w:rsidR="00643987">
        <w:rPr>
          <w:noProof/>
        </w:rPr>
        <w:t>7</w:t>
      </w:r>
      <w:r w:rsidRPr="00194B5B">
        <w:fldChar w:fldCharType="end"/>
      </w:r>
      <w:bookmarkEnd w:id="132"/>
      <w:r w:rsidRPr="00194B5B">
        <w:t xml:space="preserve"> Comparison of 90%tile 2D UE positioning errors </w:t>
      </w:r>
      <m:oMath>
        <m:sSub>
          <m:sSubPr>
            <m:ctrlPr>
              <w:rPr>
                <w:rFonts w:ascii="Cambria Math" w:eastAsia="Calibri" w:hAnsi="Cambria Math"/>
                <w:i/>
                <w:sz w:val="22"/>
                <w:szCs w:val="22"/>
              </w:rPr>
            </m:ctrlPr>
          </m:sSubPr>
          <m:e>
            <m:r>
              <m:rPr>
                <m:sty m:val="b"/>
              </m:rPr>
              <w:rPr>
                <w:rFonts w:ascii="Cambria Math" w:hAnsi="Cambria Math"/>
              </w:rPr>
              <m:t>Δ</m:t>
            </m:r>
            <m:ctrlPr>
              <w:rPr>
                <w:rFonts w:ascii="Cambria Math" w:hAnsi="Cambria Math"/>
              </w:rPr>
            </m:ctrlPr>
          </m:e>
          <m:sub>
            <m:r>
              <m:rPr>
                <m:sty m:val="bi"/>
              </m:rPr>
              <w:rPr>
                <w:rFonts w:ascii="Cambria Math" w:hAnsi="Cambria Math"/>
              </w:rPr>
              <m:t>90%</m:t>
            </m:r>
          </m:sub>
        </m:sSub>
      </m:oMath>
      <w:r w:rsidRPr="00194B5B">
        <w:t xml:space="preserve"> (in meters) for (1) models trained and tested with CIR samples containing no random initial phases and (2) models trained and tested with CIR samples containing relative phases in the </w:t>
      </w:r>
      <w:r w:rsidRPr="00194B5B">
        <w:rPr>
          <w:lang w:eastAsia="ja-JP"/>
        </w:rPr>
        <w:t xml:space="preserve">{60%, 6m, 2m} </w:t>
      </w:r>
      <w:proofErr w:type="spellStart"/>
      <w:r w:rsidRPr="00194B5B">
        <w:rPr>
          <w:lang w:eastAsia="ja-JP"/>
        </w:rPr>
        <w:t>InF</w:t>
      </w:r>
      <w:proofErr w:type="spellEnd"/>
      <w:r w:rsidRPr="00194B5B">
        <w:rPr>
          <w:lang w:eastAsia="ja-JP"/>
        </w:rPr>
        <w:t>-DH scenario</w:t>
      </w:r>
      <w:r w:rsidRPr="00194B5B">
        <w:t xml:space="preserve">. The positioning accuracy is for the “small model” for centralized direct positioning trained with 40,000 samples </w:t>
      </w:r>
      <w:r w:rsidRPr="00194B5B">
        <w:fldChar w:fldCharType="begin"/>
      </w:r>
      <w:r w:rsidRPr="00194B5B">
        <w:instrText xml:space="preserve"> REF _Ref158730650 \r \h </w:instrText>
      </w:r>
      <w:r w:rsidRPr="00194B5B">
        <w:fldChar w:fldCharType="separate"/>
      </w:r>
      <w:r w:rsidR="00643987">
        <w:t>[6]</w:t>
      </w:r>
      <w:r w:rsidRPr="00194B5B">
        <w:fldChar w:fldCharType="end"/>
      </w:r>
      <w:r w:rsidRPr="00194B5B">
        <w:t>.</w:t>
      </w:r>
    </w:p>
    <w:tbl>
      <w:tblPr>
        <w:tblStyle w:val="TableGrid"/>
        <w:tblW w:w="8995" w:type="dxa"/>
        <w:tblInd w:w="355" w:type="dxa"/>
        <w:tblLook w:val="04A0" w:firstRow="1" w:lastRow="0" w:firstColumn="1" w:lastColumn="0" w:noHBand="0" w:noVBand="1"/>
      </w:tblPr>
      <w:tblGrid>
        <w:gridCol w:w="1423"/>
        <w:gridCol w:w="1423"/>
        <w:gridCol w:w="3074"/>
        <w:gridCol w:w="3075"/>
      </w:tblGrid>
      <w:tr w:rsidR="00300C42" w:rsidRPr="00194B5B" w14:paraId="2F6590AF" w14:textId="77777777">
        <w:tc>
          <w:tcPr>
            <w:tcW w:w="1423" w:type="dxa"/>
            <w:vMerge w:val="restart"/>
            <w:vAlign w:val="center"/>
          </w:tcPr>
          <w:p w14:paraId="3FCAD32A" w14:textId="77777777" w:rsidR="00300C42" w:rsidRPr="00194B5B" w:rsidRDefault="00512528">
            <w:pPr>
              <w:spacing w:before="40" w:after="40"/>
              <w:jc w:val="center"/>
              <w:rPr>
                <w:sz w:val="20"/>
                <w:szCs w:val="20"/>
              </w:rPr>
            </w:pPr>
            <m:oMathPara>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t</m:t>
                    </m:r>
                  </m:sub>
                </m:sSub>
              </m:oMath>
            </m:oMathPara>
          </w:p>
        </w:tc>
        <w:tc>
          <w:tcPr>
            <w:tcW w:w="1423" w:type="dxa"/>
            <w:vMerge w:val="restart"/>
            <w:vAlign w:val="center"/>
          </w:tcPr>
          <w:p w14:paraId="6313BC36" w14:textId="77777777" w:rsidR="00300C42" w:rsidRPr="00194B5B" w:rsidRDefault="00512528">
            <w:pPr>
              <w:spacing w:before="40" w:after="40"/>
              <w:jc w:val="center"/>
              <w:rPr>
                <w:sz w:val="20"/>
                <w:szCs w:val="20"/>
                <w:lang w:eastAsia="ja-JP"/>
              </w:rPr>
            </w:pPr>
            <m:oMathPara>
              <m:oMath>
                <m:sSubSup>
                  <m:sSubSupPr>
                    <m:ctrlPr>
                      <w:rPr>
                        <w:rFonts w:ascii="Cambria Math" w:hAnsi="Cambria Math"/>
                        <w:sz w:val="20"/>
                        <w:szCs w:val="20"/>
                        <w:lang w:eastAsia="ja-JP"/>
                      </w:rPr>
                    </m:ctrlPr>
                  </m:sSubSupPr>
                  <m:e>
                    <m:r>
                      <w:rPr>
                        <w:rFonts w:ascii="Cambria Math" w:hAnsi="Cambria Math"/>
                        <w:sz w:val="20"/>
                        <w:szCs w:val="20"/>
                        <w:lang w:eastAsia="ja-JP"/>
                      </w:rPr>
                      <m:t>N</m:t>
                    </m:r>
                  </m:e>
                  <m:sub>
                    <m:r>
                      <w:rPr>
                        <w:rFonts w:ascii="Cambria Math" w:hAnsi="Cambria Math"/>
                        <w:sz w:val="20"/>
                        <w:szCs w:val="20"/>
                        <w:lang w:eastAsia="ja-JP"/>
                      </w:rPr>
                      <m:t>t</m:t>
                    </m:r>
                  </m:sub>
                  <m:sup>
                    <m:r>
                      <m:rPr>
                        <m:sty m:val="p"/>
                      </m:rPr>
                      <w:rPr>
                        <w:rFonts w:ascii="Cambria Math" w:hAnsi="Cambria Math"/>
                        <w:sz w:val="20"/>
                        <w:szCs w:val="20"/>
                        <w:lang w:eastAsia="ja-JP"/>
                      </w:rPr>
                      <m:t>'</m:t>
                    </m:r>
                  </m:sup>
                </m:sSubSup>
              </m:oMath>
            </m:oMathPara>
          </w:p>
        </w:tc>
        <w:tc>
          <w:tcPr>
            <w:tcW w:w="6149" w:type="dxa"/>
            <w:gridSpan w:val="2"/>
            <w:vAlign w:val="center"/>
          </w:tcPr>
          <w:p w14:paraId="0728482D" w14:textId="77777777" w:rsidR="00300C42" w:rsidRPr="00194B5B" w:rsidRDefault="00300C42">
            <w:pPr>
              <w:spacing w:before="40" w:after="40"/>
              <w:jc w:val="center"/>
              <w:rPr>
                <w:sz w:val="20"/>
                <w:szCs w:val="20"/>
                <w:lang w:eastAsia="ja-JP"/>
              </w:rPr>
            </w:pPr>
            <w:r w:rsidRPr="00194B5B">
              <w:rPr>
                <w:sz w:val="20"/>
                <w:szCs w:val="20"/>
                <w:lang w:eastAsia="ja-JP"/>
              </w:rPr>
              <w:t xml:space="preserve">90%tile 2D positioning error [m] in {60%, 6m, 2m} </w:t>
            </w:r>
            <w:proofErr w:type="spellStart"/>
            <w:r w:rsidRPr="00194B5B">
              <w:rPr>
                <w:sz w:val="20"/>
                <w:szCs w:val="20"/>
                <w:lang w:eastAsia="ja-JP"/>
              </w:rPr>
              <w:t>InF</w:t>
            </w:r>
            <w:proofErr w:type="spellEnd"/>
            <w:r w:rsidRPr="00194B5B">
              <w:rPr>
                <w:sz w:val="20"/>
                <w:szCs w:val="20"/>
                <w:lang w:eastAsia="ja-JP"/>
              </w:rPr>
              <w:t>-DH</w:t>
            </w:r>
            <w:r w:rsidRPr="00194B5B">
              <w:rPr>
                <w:sz w:val="20"/>
                <w:szCs w:val="20"/>
                <w:lang w:eastAsia="ja-JP"/>
              </w:rPr>
              <w:br/>
              <w:t>Model I trained with 40,000 CIR samples</w:t>
            </w:r>
          </w:p>
        </w:tc>
      </w:tr>
      <w:tr w:rsidR="00300C42" w:rsidRPr="00194B5B" w14:paraId="7B106EC1" w14:textId="77777777">
        <w:tc>
          <w:tcPr>
            <w:tcW w:w="1423" w:type="dxa"/>
            <w:vMerge/>
            <w:vAlign w:val="center"/>
          </w:tcPr>
          <w:p w14:paraId="666C551A" w14:textId="77777777" w:rsidR="00300C42" w:rsidRPr="00194B5B" w:rsidRDefault="00300C42">
            <w:pPr>
              <w:spacing w:before="40" w:after="40"/>
              <w:jc w:val="center"/>
              <w:rPr>
                <w:sz w:val="20"/>
                <w:szCs w:val="20"/>
              </w:rPr>
            </w:pPr>
          </w:p>
        </w:tc>
        <w:tc>
          <w:tcPr>
            <w:tcW w:w="1423" w:type="dxa"/>
            <w:vMerge/>
            <w:vAlign w:val="center"/>
          </w:tcPr>
          <w:p w14:paraId="6509A3E1" w14:textId="77777777" w:rsidR="00300C42" w:rsidRPr="00194B5B" w:rsidRDefault="00300C42">
            <w:pPr>
              <w:spacing w:before="40" w:after="40"/>
              <w:jc w:val="center"/>
              <w:rPr>
                <w:sz w:val="20"/>
                <w:szCs w:val="20"/>
                <w:lang w:eastAsia="ja-JP"/>
              </w:rPr>
            </w:pPr>
          </w:p>
        </w:tc>
        <w:tc>
          <w:tcPr>
            <w:tcW w:w="3074" w:type="dxa"/>
            <w:vAlign w:val="center"/>
          </w:tcPr>
          <w:p w14:paraId="3DE0DBFC" w14:textId="77777777" w:rsidR="00300C42" w:rsidRPr="00194B5B" w:rsidRDefault="00300C42">
            <w:pPr>
              <w:spacing w:before="40" w:after="40"/>
              <w:jc w:val="center"/>
              <w:rPr>
                <w:sz w:val="20"/>
                <w:szCs w:val="20"/>
                <w:lang w:eastAsia="ja-JP"/>
              </w:rPr>
            </w:pPr>
            <w:r w:rsidRPr="00194B5B">
              <w:rPr>
                <w:sz w:val="20"/>
                <w:szCs w:val="20"/>
                <w:lang w:eastAsia="ja-JP"/>
              </w:rPr>
              <w:t xml:space="preserve">Trained and tested </w:t>
            </w:r>
            <w:r w:rsidRPr="00194B5B">
              <w:rPr>
                <w:sz w:val="20"/>
                <w:szCs w:val="20"/>
                <w:lang w:eastAsia="ja-JP"/>
              </w:rPr>
              <w:br/>
              <w:t>without random initial phases</w:t>
            </w:r>
          </w:p>
        </w:tc>
        <w:tc>
          <w:tcPr>
            <w:tcW w:w="3075" w:type="dxa"/>
          </w:tcPr>
          <w:p w14:paraId="766425F0" w14:textId="77777777" w:rsidR="00300C42" w:rsidRPr="00194B5B" w:rsidRDefault="00300C42">
            <w:pPr>
              <w:spacing w:before="40" w:after="40"/>
              <w:jc w:val="center"/>
              <w:rPr>
                <w:sz w:val="20"/>
                <w:szCs w:val="20"/>
                <w:lang w:eastAsia="ja-JP"/>
              </w:rPr>
            </w:pPr>
            <w:r w:rsidRPr="00194B5B">
              <w:rPr>
                <w:sz w:val="20"/>
                <w:szCs w:val="20"/>
                <w:lang w:eastAsia="ja-JP"/>
              </w:rPr>
              <w:t xml:space="preserve">Trained and tested </w:t>
            </w:r>
            <w:r w:rsidRPr="00194B5B">
              <w:rPr>
                <w:sz w:val="20"/>
                <w:szCs w:val="20"/>
                <w:lang w:eastAsia="ja-JP"/>
              </w:rPr>
              <w:br/>
              <w:t>with relative phases</w:t>
            </w:r>
          </w:p>
        </w:tc>
      </w:tr>
      <w:tr w:rsidR="00300C42" w:rsidRPr="00194B5B" w14:paraId="3D6E90D5" w14:textId="77777777">
        <w:tc>
          <w:tcPr>
            <w:tcW w:w="1423" w:type="dxa"/>
            <w:vAlign w:val="center"/>
          </w:tcPr>
          <w:p w14:paraId="4075EB02" w14:textId="77777777" w:rsidR="00300C42" w:rsidRPr="00194B5B" w:rsidRDefault="00300C42">
            <w:pPr>
              <w:spacing w:before="40" w:after="40"/>
              <w:jc w:val="center"/>
              <w:rPr>
                <w:sz w:val="20"/>
                <w:szCs w:val="20"/>
              </w:rPr>
            </w:pPr>
            <w:r w:rsidRPr="00194B5B">
              <w:rPr>
                <w:rFonts w:cs="Arial"/>
                <w:color w:val="000000"/>
                <w:sz w:val="20"/>
                <w:szCs w:val="20"/>
              </w:rPr>
              <w:t>256</w:t>
            </w:r>
          </w:p>
        </w:tc>
        <w:tc>
          <w:tcPr>
            <w:tcW w:w="1423" w:type="dxa"/>
            <w:vAlign w:val="center"/>
          </w:tcPr>
          <w:p w14:paraId="06C5802D" w14:textId="77777777" w:rsidR="00300C42" w:rsidRPr="00194B5B" w:rsidRDefault="00300C42">
            <w:pPr>
              <w:spacing w:before="40" w:after="40"/>
              <w:jc w:val="center"/>
              <w:rPr>
                <w:sz w:val="20"/>
                <w:szCs w:val="20"/>
                <w:lang w:eastAsia="ja-JP"/>
              </w:rPr>
            </w:pPr>
            <w:r w:rsidRPr="00194B5B">
              <w:rPr>
                <w:sz w:val="20"/>
                <w:szCs w:val="20"/>
                <w:lang w:eastAsia="ja-JP"/>
              </w:rPr>
              <w:t>128</w:t>
            </w:r>
          </w:p>
        </w:tc>
        <w:tc>
          <w:tcPr>
            <w:tcW w:w="3074" w:type="dxa"/>
          </w:tcPr>
          <w:p w14:paraId="61D2E6A8" w14:textId="77777777" w:rsidR="00300C42" w:rsidRPr="0032606A" w:rsidRDefault="00300C42">
            <w:pPr>
              <w:spacing w:before="40" w:after="40"/>
              <w:jc w:val="center"/>
              <w:rPr>
                <w:sz w:val="20"/>
                <w:szCs w:val="20"/>
                <w:lang w:eastAsia="ja-JP"/>
              </w:rPr>
            </w:pPr>
            <w:r w:rsidRPr="00194B5B">
              <w:rPr>
                <w:sz w:val="20"/>
                <w:szCs w:val="20"/>
                <w:lang w:eastAsia="ja-JP"/>
              </w:rPr>
              <w:t>0.</w:t>
            </w:r>
            <w:r w:rsidRPr="0032606A">
              <w:rPr>
                <w:sz w:val="20"/>
                <w:szCs w:val="20"/>
              </w:rPr>
              <w:t>38</w:t>
            </w:r>
          </w:p>
        </w:tc>
        <w:tc>
          <w:tcPr>
            <w:tcW w:w="3075" w:type="dxa"/>
          </w:tcPr>
          <w:p w14:paraId="72E7B097" w14:textId="77777777" w:rsidR="00300C42" w:rsidRPr="0032606A" w:rsidRDefault="00300C42">
            <w:pPr>
              <w:spacing w:before="40" w:after="40"/>
              <w:jc w:val="center"/>
              <w:rPr>
                <w:sz w:val="20"/>
                <w:szCs w:val="20"/>
                <w:lang w:eastAsia="ja-JP"/>
              </w:rPr>
            </w:pPr>
            <w:r w:rsidRPr="00194B5B">
              <w:rPr>
                <w:sz w:val="20"/>
                <w:szCs w:val="20"/>
                <w:lang w:eastAsia="ja-JP"/>
              </w:rPr>
              <w:t>0.</w:t>
            </w:r>
            <w:r w:rsidRPr="0032606A">
              <w:rPr>
                <w:sz w:val="20"/>
                <w:szCs w:val="20"/>
              </w:rPr>
              <w:t>39</w:t>
            </w:r>
          </w:p>
        </w:tc>
      </w:tr>
      <w:tr w:rsidR="00300C42" w:rsidRPr="00194B5B" w14:paraId="7D415B0A" w14:textId="77777777">
        <w:tc>
          <w:tcPr>
            <w:tcW w:w="1423" w:type="dxa"/>
            <w:vAlign w:val="center"/>
          </w:tcPr>
          <w:p w14:paraId="55B71E82" w14:textId="77777777" w:rsidR="00300C42" w:rsidRPr="00194B5B" w:rsidRDefault="00300C42">
            <w:pPr>
              <w:spacing w:before="40" w:after="40"/>
              <w:jc w:val="center"/>
              <w:rPr>
                <w:sz w:val="20"/>
                <w:szCs w:val="20"/>
              </w:rPr>
            </w:pPr>
            <w:r w:rsidRPr="00194B5B">
              <w:rPr>
                <w:rFonts w:cs="Arial"/>
                <w:color w:val="000000"/>
                <w:sz w:val="20"/>
                <w:szCs w:val="20"/>
              </w:rPr>
              <w:t>256</w:t>
            </w:r>
          </w:p>
        </w:tc>
        <w:tc>
          <w:tcPr>
            <w:tcW w:w="1423" w:type="dxa"/>
            <w:vAlign w:val="center"/>
          </w:tcPr>
          <w:p w14:paraId="6D1A46FA" w14:textId="77777777" w:rsidR="00300C42" w:rsidRPr="00194B5B" w:rsidRDefault="00300C42">
            <w:pPr>
              <w:spacing w:before="40" w:after="40"/>
              <w:jc w:val="center"/>
              <w:rPr>
                <w:sz w:val="20"/>
                <w:szCs w:val="20"/>
                <w:lang w:eastAsia="ja-JP"/>
              </w:rPr>
            </w:pPr>
            <w:r w:rsidRPr="00194B5B">
              <w:rPr>
                <w:sz w:val="20"/>
                <w:szCs w:val="20"/>
                <w:lang w:eastAsia="ja-JP"/>
              </w:rPr>
              <w:t>64</w:t>
            </w:r>
          </w:p>
        </w:tc>
        <w:tc>
          <w:tcPr>
            <w:tcW w:w="3074" w:type="dxa"/>
          </w:tcPr>
          <w:p w14:paraId="2421D849" w14:textId="77777777" w:rsidR="00300C42" w:rsidRPr="0032606A" w:rsidRDefault="00300C42">
            <w:pPr>
              <w:spacing w:before="40" w:after="40"/>
              <w:jc w:val="center"/>
              <w:rPr>
                <w:sz w:val="20"/>
                <w:szCs w:val="20"/>
                <w:lang w:eastAsia="ja-JP"/>
              </w:rPr>
            </w:pPr>
            <w:r w:rsidRPr="00194B5B">
              <w:rPr>
                <w:sz w:val="20"/>
                <w:szCs w:val="20"/>
                <w:lang w:eastAsia="ja-JP"/>
              </w:rPr>
              <w:t>0.</w:t>
            </w:r>
            <w:r w:rsidRPr="0032606A">
              <w:rPr>
                <w:sz w:val="20"/>
                <w:szCs w:val="20"/>
              </w:rPr>
              <w:t>43</w:t>
            </w:r>
          </w:p>
        </w:tc>
        <w:tc>
          <w:tcPr>
            <w:tcW w:w="3075" w:type="dxa"/>
          </w:tcPr>
          <w:p w14:paraId="41733EE9" w14:textId="77777777" w:rsidR="00300C42" w:rsidRPr="0032606A" w:rsidRDefault="00300C42">
            <w:pPr>
              <w:spacing w:before="40" w:after="40"/>
              <w:jc w:val="center"/>
              <w:rPr>
                <w:sz w:val="20"/>
                <w:szCs w:val="20"/>
                <w:lang w:eastAsia="ja-JP"/>
              </w:rPr>
            </w:pPr>
            <w:r w:rsidRPr="00194B5B">
              <w:rPr>
                <w:sz w:val="20"/>
                <w:szCs w:val="20"/>
                <w:lang w:eastAsia="ja-JP"/>
              </w:rPr>
              <w:t>0.</w:t>
            </w:r>
            <w:r w:rsidRPr="0032606A">
              <w:rPr>
                <w:sz w:val="20"/>
                <w:szCs w:val="20"/>
              </w:rPr>
              <w:t>44</w:t>
            </w:r>
          </w:p>
        </w:tc>
      </w:tr>
      <w:tr w:rsidR="00300C42" w:rsidRPr="00194B5B" w14:paraId="655D0C53" w14:textId="77777777">
        <w:tc>
          <w:tcPr>
            <w:tcW w:w="1423" w:type="dxa"/>
            <w:vAlign w:val="center"/>
          </w:tcPr>
          <w:p w14:paraId="4F4E8C23" w14:textId="77777777" w:rsidR="00300C42" w:rsidRPr="00194B5B" w:rsidRDefault="00300C42">
            <w:pPr>
              <w:spacing w:before="40" w:after="40"/>
              <w:jc w:val="center"/>
              <w:rPr>
                <w:sz w:val="20"/>
                <w:szCs w:val="20"/>
              </w:rPr>
            </w:pPr>
            <w:r w:rsidRPr="00194B5B">
              <w:rPr>
                <w:rFonts w:cs="Arial"/>
                <w:color w:val="000000"/>
                <w:sz w:val="20"/>
                <w:szCs w:val="20"/>
              </w:rPr>
              <w:t>128</w:t>
            </w:r>
          </w:p>
        </w:tc>
        <w:tc>
          <w:tcPr>
            <w:tcW w:w="1423" w:type="dxa"/>
            <w:vAlign w:val="center"/>
          </w:tcPr>
          <w:p w14:paraId="1362FE26" w14:textId="77777777" w:rsidR="00300C42" w:rsidRPr="00194B5B" w:rsidRDefault="00300C42">
            <w:pPr>
              <w:spacing w:before="40" w:after="40"/>
              <w:jc w:val="center"/>
              <w:rPr>
                <w:sz w:val="20"/>
                <w:szCs w:val="20"/>
                <w:lang w:eastAsia="ja-JP"/>
              </w:rPr>
            </w:pPr>
            <w:r w:rsidRPr="00194B5B">
              <w:rPr>
                <w:sz w:val="20"/>
                <w:szCs w:val="20"/>
                <w:lang w:eastAsia="ja-JP"/>
              </w:rPr>
              <w:t>64</w:t>
            </w:r>
          </w:p>
        </w:tc>
        <w:tc>
          <w:tcPr>
            <w:tcW w:w="3074" w:type="dxa"/>
          </w:tcPr>
          <w:p w14:paraId="57BCACB4" w14:textId="77777777" w:rsidR="00300C42" w:rsidRPr="0032606A" w:rsidRDefault="00300C42">
            <w:pPr>
              <w:spacing w:before="40" w:after="40"/>
              <w:jc w:val="center"/>
              <w:rPr>
                <w:sz w:val="20"/>
                <w:szCs w:val="20"/>
                <w:lang w:eastAsia="ja-JP"/>
              </w:rPr>
            </w:pPr>
            <w:r w:rsidRPr="00194B5B">
              <w:rPr>
                <w:sz w:val="20"/>
                <w:szCs w:val="20"/>
                <w:lang w:eastAsia="ja-JP"/>
              </w:rPr>
              <w:t>0.</w:t>
            </w:r>
            <w:r w:rsidRPr="0032606A">
              <w:rPr>
                <w:sz w:val="20"/>
                <w:szCs w:val="20"/>
              </w:rPr>
              <w:t>48</w:t>
            </w:r>
          </w:p>
        </w:tc>
        <w:tc>
          <w:tcPr>
            <w:tcW w:w="3075" w:type="dxa"/>
          </w:tcPr>
          <w:p w14:paraId="7C3A585E" w14:textId="77777777" w:rsidR="00300C42" w:rsidRPr="0032606A" w:rsidRDefault="00300C42">
            <w:pPr>
              <w:spacing w:before="40" w:after="40"/>
              <w:jc w:val="center"/>
              <w:rPr>
                <w:sz w:val="20"/>
                <w:szCs w:val="20"/>
                <w:lang w:eastAsia="ja-JP"/>
              </w:rPr>
            </w:pPr>
            <w:r w:rsidRPr="00194B5B">
              <w:rPr>
                <w:sz w:val="20"/>
                <w:szCs w:val="20"/>
                <w:lang w:eastAsia="ja-JP"/>
              </w:rPr>
              <w:t>0.</w:t>
            </w:r>
            <w:r w:rsidRPr="0032606A">
              <w:rPr>
                <w:sz w:val="20"/>
                <w:szCs w:val="20"/>
              </w:rPr>
              <w:t>46</w:t>
            </w:r>
          </w:p>
        </w:tc>
      </w:tr>
      <w:tr w:rsidR="00300C42" w:rsidRPr="00194B5B" w14:paraId="037227BA" w14:textId="77777777">
        <w:tc>
          <w:tcPr>
            <w:tcW w:w="1423" w:type="dxa"/>
            <w:vAlign w:val="center"/>
          </w:tcPr>
          <w:p w14:paraId="3DAEC7DC" w14:textId="77777777" w:rsidR="00300C42" w:rsidRPr="00194B5B" w:rsidRDefault="00300C42">
            <w:pPr>
              <w:spacing w:before="40" w:after="40"/>
              <w:jc w:val="center"/>
              <w:rPr>
                <w:sz w:val="20"/>
                <w:szCs w:val="20"/>
              </w:rPr>
            </w:pPr>
            <w:r w:rsidRPr="00194B5B">
              <w:rPr>
                <w:rFonts w:cs="Arial"/>
                <w:color w:val="000000"/>
                <w:sz w:val="20"/>
                <w:szCs w:val="20"/>
              </w:rPr>
              <w:t>256</w:t>
            </w:r>
          </w:p>
        </w:tc>
        <w:tc>
          <w:tcPr>
            <w:tcW w:w="1423" w:type="dxa"/>
            <w:vAlign w:val="center"/>
          </w:tcPr>
          <w:p w14:paraId="7536187D" w14:textId="77777777" w:rsidR="00300C42" w:rsidRPr="00194B5B" w:rsidRDefault="00300C42">
            <w:pPr>
              <w:spacing w:before="40" w:after="40"/>
              <w:jc w:val="center"/>
              <w:rPr>
                <w:sz w:val="20"/>
                <w:szCs w:val="20"/>
                <w:lang w:eastAsia="ja-JP"/>
              </w:rPr>
            </w:pPr>
            <w:r w:rsidRPr="00194B5B">
              <w:rPr>
                <w:sz w:val="20"/>
                <w:szCs w:val="20"/>
                <w:lang w:eastAsia="ja-JP"/>
              </w:rPr>
              <w:t>32</w:t>
            </w:r>
          </w:p>
        </w:tc>
        <w:tc>
          <w:tcPr>
            <w:tcW w:w="3074" w:type="dxa"/>
          </w:tcPr>
          <w:p w14:paraId="37565DE2" w14:textId="77777777" w:rsidR="00300C42" w:rsidRPr="0032606A" w:rsidRDefault="00300C42">
            <w:pPr>
              <w:spacing w:before="40" w:after="40"/>
              <w:jc w:val="center"/>
              <w:rPr>
                <w:sz w:val="20"/>
                <w:szCs w:val="20"/>
                <w:lang w:eastAsia="ja-JP"/>
              </w:rPr>
            </w:pPr>
            <w:r w:rsidRPr="00194B5B">
              <w:rPr>
                <w:sz w:val="20"/>
                <w:szCs w:val="20"/>
                <w:lang w:eastAsia="ja-JP"/>
              </w:rPr>
              <w:t>0.</w:t>
            </w:r>
            <w:r w:rsidRPr="0032606A">
              <w:rPr>
                <w:sz w:val="20"/>
                <w:szCs w:val="20"/>
              </w:rPr>
              <w:t>54</w:t>
            </w:r>
          </w:p>
        </w:tc>
        <w:tc>
          <w:tcPr>
            <w:tcW w:w="3075" w:type="dxa"/>
          </w:tcPr>
          <w:p w14:paraId="075C854A" w14:textId="77777777" w:rsidR="00300C42" w:rsidRPr="0032606A" w:rsidRDefault="00300C42">
            <w:pPr>
              <w:spacing w:before="40" w:after="40"/>
              <w:jc w:val="center"/>
              <w:rPr>
                <w:sz w:val="20"/>
                <w:szCs w:val="20"/>
                <w:lang w:eastAsia="ja-JP"/>
              </w:rPr>
            </w:pPr>
            <w:r w:rsidRPr="00194B5B">
              <w:rPr>
                <w:sz w:val="20"/>
                <w:szCs w:val="20"/>
                <w:lang w:eastAsia="ja-JP"/>
              </w:rPr>
              <w:t>0.</w:t>
            </w:r>
            <w:r w:rsidRPr="0032606A">
              <w:rPr>
                <w:sz w:val="20"/>
                <w:szCs w:val="20"/>
              </w:rPr>
              <w:t>55</w:t>
            </w:r>
          </w:p>
        </w:tc>
      </w:tr>
      <w:tr w:rsidR="00300C42" w:rsidRPr="00194B5B" w14:paraId="7887F8BC" w14:textId="77777777">
        <w:tc>
          <w:tcPr>
            <w:tcW w:w="1423" w:type="dxa"/>
            <w:vAlign w:val="center"/>
          </w:tcPr>
          <w:p w14:paraId="4D6AB4C1" w14:textId="77777777" w:rsidR="00300C42" w:rsidRPr="00194B5B" w:rsidRDefault="00300C42">
            <w:pPr>
              <w:spacing w:before="40" w:after="40"/>
              <w:jc w:val="center"/>
              <w:rPr>
                <w:sz w:val="20"/>
                <w:szCs w:val="20"/>
              </w:rPr>
            </w:pPr>
            <w:r w:rsidRPr="00194B5B">
              <w:rPr>
                <w:rFonts w:cs="Arial"/>
                <w:color w:val="000000"/>
                <w:sz w:val="20"/>
                <w:szCs w:val="20"/>
              </w:rPr>
              <w:t>128</w:t>
            </w:r>
          </w:p>
        </w:tc>
        <w:tc>
          <w:tcPr>
            <w:tcW w:w="1423" w:type="dxa"/>
            <w:vAlign w:val="center"/>
          </w:tcPr>
          <w:p w14:paraId="11A53412" w14:textId="77777777" w:rsidR="00300C42" w:rsidRPr="00194B5B" w:rsidRDefault="00300C42">
            <w:pPr>
              <w:spacing w:before="40" w:after="40"/>
              <w:jc w:val="center"/>
              <w:rPr>
                <w:sz w:val="20"/>
                <w:szCs w:val="20"/>
                <w:lang w:eastAsia="ja-JP"/>
              </w:rPr>
            </w:pPr>
            <w:r w:rsidRPr="00194B5B">
              <w:rPr>
                <w:sz w:val="20"/>
                <w:szCs w:val="20"/>
                <w:lang w:eastAsia="ja-JP"/>
              </w:rPr>
              <w:t>32</w:t>
            </w:r>
          </w:p>
        </w:tc>
        <w:tc>
          <w:tcPr>
            <w:tcW w:w="3074" w:type="dxa"/>
          </w:tcPr>
          <w:p w14:paraId="09CB55DB" w14:textId="77777777" w:rsidR="00300C42" w:rsidRPr="0032606A" w:rsidRDefault="00300C42">
            <w:pPr>
              <w:spacing w:before="40" w:after="40"/>
              <w:jc w:val="center"/>
              <w:rPr>
                <w:sz w:val="20"/>
                <w:szCs w:val="20"/>
                <w:lang w:eastAsia="ja-JP"/>
              </w:rPr>
            </w:pPr>
            <w:r w:rsidRPr="00194B5B">
              <w:rPr>
                <w:sz w:val="20"/>
                <w:szCs w:val="20"/>
                <w:lang w:eastAsia="ja-JP"/>
              </w:rPr>
              <w:t>0.</w:t>
            </w:r>
            <w:r w:rsidRPr="0032606A">
              <w:rPr>
                <w:sz w:val="20"/>
                <w:szCs w:val="20"/>
              </w:rPr>
              <w:t>53</w:t>
            </w:r>
          </w:p>
        </w:tc>
        <w:tc>
          <w:tcPr>
            <w:tcW w:w="3075" w:type="dxa"/>
          </w:tcPr>
          <w:p w14:paraId="58A978B1" w14:textId="77777777" w:rsidR="00300C42" w:rsidRPr="0032606A" w:rsidRDefault="00300C42">
            <w:pPr>
              <w:spacing w:before="40" w:after="40"/>
              <w:jc w:val="center"/>
              <w:rPr>
                <w:sz w:val="20"/>
                <w:szCs w:val="20"/>
                <w:lang w:eastAsia="ja-JP"/>
              </w:rPr>
            </w:pPr>
            <w:r w:rsidRPr="00194B5B">
              <w:rPr>
                <w:sz w:val="20"/>
                <w:szCs w:val="20"/>
                <w:lang w:eastAsia="ja-JP"/>
              </w:rPr>
              <w:t>0.</w:t>
            </w:r>
            <w:r w:rsidRPr="0032606A">
              <w:rPr>
                <w:sz w:val="20"/>
                <w:szCs w:val="20"/>
              </w:rPr>
              <w:t>55</w:t>
            </w:r>
          </w:p>
        </w:tc>
      </w:tr>
      <w:tr w:rsidR="00300C42" w:rsidRPr="00194B5B" w14:paraId="63B9D5FD" w14:textId="77777777">
        <w:tc>
          <w:tcPr>
            <w:tcW w:w="1423" w:type="dxa"/>
            <w:vAlign w:val="center"/>
          </w:tcPr>
          <w:p w14:paraId="135E4DB8" w14:textId="77777777" w:rsidR="00300C42" w:rsidRPr="00194B5B" w:rsidRDefault="00300C42">
            <w:pPr>
              <w:spacing w:before="40" w:after="40"/>
              <w:jc w:val="center"/>
              <w:rPr>
                <w:sz w:val="20"/>
                <w:szCs w:val="20"/>
              </w:rPr>
            </w:pPr>
            <w:r w:rsidRPr="00194B5B">
              <w:rPr>
                <w:rFonts w:cs="Arial"/>
                <w:color w:val="000000"/>
                <w:sz w:val="20"/>
                <w:szCs w:val="20"/>
              </w:rPr>
              <w:t>64</w:t>
            </w:r>
          </w:p>
        </w:tc>
        <w:tc>
          <w:tcPr>
            <w:tcW w:w="1423" w:type="dxa"/>
            <w:vAlign w:val="center"/>
          </w:tcPr>
          <w:p w14:paraId="23D8446B" w14:textId="77777777" w:rsidR="00300C42" w:rsidRPr="00194B5B" w:rsidRDefault="00300C42">
            <w:pPr>
              <w:spacing w:before="40" w:after="40"/>
              <w:jc w:val="center"/>
              <w:rPr>
                <w:sz w:val="20"/>
                <w:szCs w:val="20"/>
                <w:lang w:eastAsia="ja-JP"/>
              </w:rPr>
            </w:pPr>
            <w:r w:rsidRPr="00194B5B">
              <w:rPr>
                <w:sz w:val="20"/>
                <w:szCs w:val="20"/>
                <w:lang w:eastAsia="ja-JP"/>
              </w:rPr>
              <w:t>32</w:t>
            </w:r>
          </w:p>
        </w:tc>
        <w:tc>
          <w:tcPr>
            <w:tcW w:w="3074" w:type="dxa"/>
          </w:tcPr>
          <w:p w14:paraId="3AC575AB" w14:textId="77777777" w:rsidR="00300C42" w:rsidRPr="0032606A" w:rsidRDefault="00300C42">
            <w:pPr>
              <w:spacing w:before="40" w:after="40"/>
              <w:jc w:val="center"/>
              <w:rPr>
                <w:sz w:val="20"/>
                <w:szCs w:val="20"/>
                <w:lang w:eastAsia="ja-JP"/>
              </w:rPr>
            </w:pPr>
            <w:r w:rsidRPr="00194B5B">
              <w:rPr>
                <w:sz w:val="20"/>
                <w:szCs w:val="20"/>
                <w:lang w:eastAsia="ja-JP"/>
              </w:rPr>
              <w:t>0.</w:t>
            </w:r>
            <w:r w:rsidRPr="0032606A">
              <w:rPr>
                <w:sz w:val="20"/>
                <w:szCs w:val="20"/>
              </w:rPr>
              <w:t>67</w:t>
            </w:r>
          </w:p>
        </w:tc>
        <w:tc>
          <w:tcPr>
            <w:tcW w:w="3075" w:type="dxa"/>
          </w:tcPr>
          <w:p w14:paraId="443FEED2" w14:textId="77777777" w:rsidR="00300C42" w:rsidRPr="0032606A" w:rsidRDefault="00300C42">
            <w:pPr>
              <w:spacing w:before="40" w:after="40"/>
              <w:jc w:val="center"/>
              <w:rPr>
                <w:sz w:val="20"/>
                <w:szCs w:val="20"/>
                <w:lang w:eastAsia="ja-JP"/>
              </w:rPr>
            </w:pPr>
            <w:r w:rsidRPr="00194B5B">
              <w:rPr>
                <w:sz w:val="20"/>
                <w:szCs w:val="20"/>
                <w:lang w:eastAsia="ja-JP"/>
              </w:rPr>
              <w:t>0.</w:t>
            </w:r>
            <w:r w:rsidRPr="0032606A">
              <w:rPr>
                <w:sz w:val="20"/>
                <w:szCs w:val="20"/>
              </w:rPr>
              <w:t>66</w:t>
            </w:r>
          </w:p>
        </w:tc>
      </w:tr>
      <w:tr w:rsidR="00300C42" w:rsidRPr="00194B5B" w14:paraId="353684E6" w14:textId="77777777">
        <w:tc>
          <w:tcPr>
            <w:tcW w:w="1423" w:type="dxa"/>
            <w:vAlign w:val="center"/>
          </w:tcPr>
          <w:p w14:paraId="6B5333BC" w14:textId="77777777" w:rsidR="00300C42" w:rsidRPr="00194B5B" w:rsidRDefault="00300C42">
            <w:pPr>
              <w:spacing w:before="40" w:after="40"/>
              <w:jc w:val="center"/>
              <w:rPr>
                <w:sz w:val="20"/>
                <w:szCs w:val="20"/>
              </w:rPr>
            </w:pPr>
            <w:r w:rsidRPr="00194B5B">
              <w:rPr>
                <w:rFonts w:cs="Arial"/>
                <w:color w:val="000000"/>
                <w:sz w:val="20"/>
                <w:szCs w:val="20"/>
              </w:rPr>
              <w:t>256</w:t>
            </w:r>
          </w:p>
        </w:tc>
        <w:tc>
          <w:tcPr>
            <w:tcW w:w="1423" w:type="dxa"/>
            <w:vAlign w:val="center"/>
          </w:tcPr>
          <w:p w14:paraId="71F4918E" w14:textId="77777777" w:rsidR="00300C42" w:rsidRPr="00194B5B" w:rsidRDefault="00300C42">
            <w:pPr>
              <w:spacing w:before="40" w:after="40"/>
              <w:jc w:val="center"/>
              <w:rPr>
                <w:sz w:val="20"/>
                <w:szCs w:val="20"/>
                <w:lang w:eastAsia="ja-JP"/>
              </w:rPr>
            </w:pPr>
            <w:r w:rsidRPr="00194B5B">
              <w:rPr>
                <w:sz w:val="20"/>
                <w:szCs w:val="20"/>
                <w:lang w:eastAsia="ja-JP"/>
              </w:rPr>
              <w:t>16</w:t>
            </w:r>
          </w:p>
        </w:tc>
        <w:tc>
          <w:tcPr>
            <w:tcW w:w="3074" w:type="dxa"/>
          </w:tcPr>
          <w:p w14:paraId="4E80E1E8" w14:textId="77777777" w:rsidR="00300C42" w:rsidRPr="0032606A" w:rsidRDefault="00300C42">
            <w:pPr>
              <w:spacing w:before="40" w:after="40"/>
              <w:jc w:val="center"/>
              <w:rPr>
                <w:sz w:val="20"/>
                <w:szCs w:val="20"/>
                <w:lang w:eastAsia="ja-JP"/>
              </w:rPr>
            </w:pPr>
            <w:r w:rsidRPr="00194B5B">
              <w:rPr>
                <w:sz w:val="20"/>
                <w:szCs w:val="20"/>
                <w:lang w:eastAsia="ja-JP"/>
              </w:rPr>
              <w:t>0.</w:t>
            </w:r>
            <w:r w:rsidRPr="0032606A">
              <w:rPr>
                <w:sz w:val="20"/>
                <w:szCs w:val="20"/>
              </w:rPr>
              <w:t>68</w:t>
            </w:r>
          </w:p>
        </w:tc>
        <w:tc>
          <w:tcPr>
            <w:tcW w:w="3075" w:type="dxa"/>
          </w:tcPr>
          <w:p w14:paraId="41675BB8" w14:textId="77777777" w:rsidR="00300C42" w:rsidRPr="0032606A" w:rsidRDefault="00300C42">
            <w:pPr>
              <w:spacing w:before="40" w:after="40"/>
              <w:jc w:val="center"/>
              <w:rPr>
                <w:sz w:val="20"/>
                <w:szCs w:val="20"/>
                <w:lang w:eastAsia="ja-JP"/>
              </w:rPr>
            </w:pPr>
            <w:r w:rsidRPr="00194B5B">
              <w:rPr>
                <w:sz w:val="20"/>
                <w:szCs w:val="20"/>
                <w:lang w:eastAsia="ja-JP"/>
              </w:rPr>
              <w:t>0.</w:t>
            </w:r>
            <w:r w:rsidRPr="0032606A">
              <w:rPr>
                <w:sz w:val="20"/>
                <w:szCs w:val="20"/>
              </w:rPr>
              <w:t>69</w:t>
            </w:r>
          </w:p>
        </w:tc>
      </w:tr>
      <w:tr w:rsidR="00300C42" w:rsidRPr="00194B5B" w14:paraId="6CB51F82" w14:textId="77777777">
        <w:tc>
          <w:tcPr>
            <w:tcW w:w="1423" w:type="dxa"/>
            <w:vAlign w:val="center"/>
          </w:tcPr>
          <w:p w14:paraId="07954A58" w14:textId="77777777" w:rsidR="00300C42" w:rsidRPr="00194B5B" w:rsidRDefault="00300C42">
            <w:pPr>
              <w:spacing w:before="40" w:after="40"/>
              <w:jc w:val="center"/>
              <w:rPr>
                <w:sz w:val="20"/>
                <w:szCs w:val="20"/>
              </w:rPr>
            </w:pPr>
            <w:r w:rsidRPr="00194B5B">
              <w:rPr>
                <w:rFonts w:cs="Arial"/>
                <w:color w:val="000000"/>
                <w:sz w:val="20"/>
                <w:szCs w:val="20"/>
              </w:rPr>
              <w:t>128</w:t>
            </w:r>
          </w:p>
        </w:tc>
        <w:tc>
          <w:tcPr>
            <w:tcW w:w="1423" w:type="dxa"/>
            <w:vAlign w:val="center"/>
          </w:tcPr>
          <w:p w14:paraId="0551BCD5" w14:textId="77777777" w:rsidR="00300C42" w:rsidRPr="00194B5B" w:rsidRDefault="00300C42">
            <w:pPr>
              <w:spacing w:before="40" w:after="40"/>
              <w:jc w:val="center"/>
              <w:rPr>
                <w:sz w:val="20"/>
                <w:szCs w:val="20"/>
                <w:lang w:eastAsia="ja-JP"/>
              </w:rPr>
            </w:pPr>
            <w:r w:rsidRPr="00194B5B">
              <w:rPr>
                <w:sz w:val="20"/>
                <w:szCs w:val="20"/>
                <w:lang w:eastAsia="ja-JP"/>
              </w:rPr>
              <w:t>16</w:t>
            </w:r>
          </w:p>
        </w:tc>
        <w:tc>
          <w:tcPr>
            <w:tcW w:w="3074" w:type="dxa"/>
          </w:tcPr>
          <w:p w14:paraId="2BC5E6F6" w14:textId="77777777" w:rsidR="00300C42" w:rsidRPr="0032606A" w:rsidRDefault="00300C42">
            <w:pPr>
              <w:spacing w:before="40" w:after="40"/>
              <w:jc w:val="center"/>
              <w:rPr>
                <w:sz w:val="20"/>
                <w:szCs w:val="20"/>
                <w:lang w:eastAsia="ja-JP"/>
              </w:rPr>
            </w:pPr>
            <w:r w:rsidRPr="00194B5B">
              <w:rPr>
                <w:sz w:val="20"/>
                <w:szCs w:val="20"/>
                <w:lang w:eastAsia="ja-JP"/>
              </w:rPr>
              <w:t>0.</w:t>
            </w:r>
            <w:r w:rsidRPr="0032606A">
              <w:rPr>
                <w:sz w:val="20"/>
                <w:szCs w:val="20"/>
              </w:rPr>
              <w:t>64</w:t>
            </w:r>
          </w:p>
        </w:tc>
        <w:tc>
          <w:tcPr>
            <w:tcW w:w="3075" w:type="dxa"/>
          </w:tcPr>
          <w:p w14:paraId="623A2BF4" w14:textId="77777777" w:rsidR="00300C42" w:rsidRPr="0032606A" w:rsidRDefault="00300C42">
            <w:pPr>
              <w:spacing w:before="40" w:after="40"/>
              <w:jc w:val="center"/>
              <w:rPr>
                <w:sz w:val="20"/>
                <w:szCs w:val="20"/>
                <w:lang w:eastAsia="ja-JP"/>
              </w:rPr>
            </w:pPr>
            <w:r w:rsidRPr="00194B5B">
              <w:rPr>
                <w:sz w:val="20"/>
                <w:szCs w:val="20"/>
                <w:lang w:eastAsia="ja-JP"/>
              </w:rPr>
              <w:t>0.</w:t>
            </w:r>
            <w:r w:rsidRPr="0032606A">
              <w:rPr>
                <w:sz w:val="20"/>
                <w:szCs w:val="20"/>
              </w:rPr>
              <w:t>65</w:t>
            </w:r>
          </w:p>
        </w:tc>
      </w:tr>
      <w:tr w:rsidR="00300C42" w:rsidRPr="00194B5B" w14:paraId="34403022" w14:textId="77777777">
        <w:tc>
          <w:tcPr>
            <w:tcW w:w="1423" w:type="dxa"/>
            <w:vAlign w:val="center"/>
          </w:tcPr>
          <w:p w14:paraId="7B869F55" w14:textId="77777777" w:rsidR="00300C42" w:rsidRPr="00194B5B" w:rsidRDefault="00300C42">
            <w:pPr>
              <w:spacing w:before="40" w:after="40"/>
              <w:jc w:val="center"/>
              <w:rPr>
                <w:sz w:val="20"/>
                <w:szCs w:val="20"/>
              </w:rPr>
            </w:pPr>
            <w:r w:rsidRPr="00194B5B">
              <w:rPr>
                <w:rFonts w:cs="Arial"/>
                <w:color w:val="000000"/>
                <w:sz w:val="20"/>
                <w:szCs w:val="20"/>
              </w:rPr>
              <w:t>64</w:t>
            </w:r>
          </w:p>
        </w:tc>
        <w:tc>
          <w:tcPr>
            <w:tcW w:w="1423" w:type="dxa"/>
            <w:vAlign w:val="center"/>
          </w:tcPr>
          <w:p w14:paraId="769B694D" w14:textId="77777777" w:rsidR="00300C42" w:rsidRPr="00194B5B" w:rsidRDefault="00300C42">
            <w:pPr>
              <w:spacing w:before="40" w:after="40"/>
              <w:jc w:val="center"/>
              <w:rPr>
                <w:sz w:val="20"/>
                <w:szCs w:val="20"/>
                <w:lang w:eastAsia="ja-JP"/>
              </w:rPr>
            </w:pPr>
            <w:r w:rsidRPr="00194B5B">
              <w:rPr>
                <w:sz w:val="20"/>
                <w:szCs w:val="20"/>
                <w:lang w:eastAsia="ja-JP"/>
              </w:rPr>
              <w:t>16</w:t>
            </w:r>
          </w:p>
        </w:tc>
        <w:tc>
          <w:tcPr>
            <w:tcW w:w="3074" w:type="dxa"/>
          </w:tcPr>
          <w:p w14:paraId="43239EB1" w14:textId="77777777" w:rsidR="00300C42" w:rsidRPr="0032606A" w:rsidRDefault="00300C42">
            <w:pPr>
              <w:spacing w:before="40" w:after="40"/>
              <w:jc w:val="center"/>
              <w:rPr>
                <w:sz w:val="20"/>
                <w:szCs w:val="20"/>
                <w:lang w:eastAsia="ja-JP"/>
              </w:rPr>
            </w:pPr>
            <w:r w:rsidRPr="00194B5B">
              <w:rPr>
                <w:sz w:val="20"/>
                <w:szCs w:val="20"/>
                <w:lang w:eastAsia="ja-JP"/>
              </w:rPr>
              <w:t>0.</w:t>
            </w:r>
            <w:r w:rsidRPr="0032606A">
              <w:rPr>
                <w:sz w:val="20"/>
                <w:szCs w:val="20"/>
              </w:rPr>
              <w:t>70</w:t>
            </w:r>
          </w:p>
        </w:tc>
        <w:tc>
          <w:tcPr>
            <w:tcW w:w="3075" w:type="dxa"/>
          </w:tcPr>
          <w:p w14:paraId="488BBF8C" w14:textId="77777777" w:rsidR="00300C42" w:rsidRPr="0032606A" w:rsidRDefault="00300C42">
            <w:pPr>
              <w:spacing w:before="40" w:after="40"/>
              <w:jc w:val="center"/>
              <w:rPr>
                <w:sz w:val="20"/>
                <w:szCs w:val="20"/>
                <w:lang w:eastAsia="ja-JP"/>
              </w:rPr>
            </w:pPr>
            <w:r w:rsidRPr="00194B5B">
              <w:rPr>
                <w:sz w:val="20"/>
                <w:szCs w:val="20"/>
                <w:lang w:eastAsia="ja-JP"/>
              </w:rPr>
              <w:t>0.</w:t>
            </w:r>
            <w:r w:rsidRPr="0032606A">
              <w:rPr>
                <w:sz w:val="20"/>
                <w:szCs w:val="20"/>
              </w:rPr>
              <w:t>71</w:t>
            </w:r>
          </w:p>
        </w:tc>
      </w:tr>
      <w:tr w:rsidR="00300C42" w:rsidRPr="00194B5B" w14:paraId="2408942C" w14:textId="77777777">
        <w:tc>
          <w:tcPr>
            <w:tcW w:w="1423" w:type="dxa"/>
            <w:vAlign w:val="center"/>
          </w:tcPr>
          <w:p w14:paraId="1D834CC3" w14:textId="77777777" w:rsidR="00300C42" w:rsidRPr="00194B5B" w:rsidRDefault="00300C42">
            <w:pPr>
              <w:spacing w:before="40" w:after="40"/>
              <w:jc w:val="center"/>
              <w:rPr>
                <w:sz w:val="20"/>
                <w:szCs w:val="20"/>
              </w:rPr>
            </w:pPr>
            <w:r w:rsidRPr="00194B5B">
              <w:rPr>
                <w:rFonts w:cs="Arial"/>
                <w:color w:val="000000"/>
                <w:sz w:val="20"/>
                <w:szCs w:val="20"/>
              </w:rPr>
              <w:t>256</w:t>
            </w:r>
          </w:p>
        </w:tc>
        <w:tc>
          <w:tcPr>
            <w:tcW w:w="1423" w:type="dxa"/>
            <w:vAlign w:val="center"/>
          </w:tcPr>
          <w:p w14:paraId="5124A876" w14:textId="77777777" w:rsidR="00300C42" w:rsidRPr="00194B5B" w:rsidRDefault="00300C42">
            <w:pPr>
              <w:spacing w:before="40" w:after="40"/>
              <w:jc w:val="center"/>
              <w:rPr>
                <w:sz w:val="20"/>
                <w:szCs w:val="20"/>
                <w:lang w:eastAsia="ja-JP"/>
              </w:rPr>
            </w:pPr>
            <w:r w:rsidRPr="00194B5B">
              <w:rPr>
                <w:sz w:val="20"/>
                <w:szCs w:val="20"/>
                <w:lang w:eastAsia="ja-JP"/>
              </w:rPr>
              <w:t>9</w:t>
            </w:r>
          </w:p>
        </w:tc>
        <w:tc>
          <w:tcPr>
            <w:tcW w:w="3074" w:type="dxa"/>
          </w:tcPr>
          <w:p w14:paraId="065F859F" w14:textId="77777777" w:rsidR="00300C42" w:rsidRPr="0032606A" w:rsidRDefault="00300C42">
            <w:pPr>
              <w:spacing w:before="40" w:after="40"/>
              <w:jc w:val="center"/>
              <w:rPr>
                <w:sz w:val="20"/>
                <w:szCs w:val="20"/>
                <w:lang w:eastAsia="ja-JP"/>
              </w:rPr>
            </w:pPr>
            <w:r w:rsidRPr="00194B5B">
              <w:rPr>
                <w:sz w:val="20"/>
                <w:szCs w:val="20"/>
                <w:lang w:eastAsia="ja-JP"/>
              </w:rPr>
              <w:t>0.</w:t>
            </w:r>
            <w:r w:rsidRPr="0032606A">
              <w:rPr>
                <w:sz w:val="20"/>
                <w:szCs w:val="20"/>
              </w:rPr>
              <w:t>82</w:t>
            </w:r>
          </w:p>
        </w:tc>
        <w:tc>
          <w:tcPr>
            <w:tcW w:w="3075" w:type="dxa"/>
          </w:tcPr>
          <w:p w14:paraId="1995D492" w14:textId="77777777" w:rsidR="00300C42" w:rsidRPr="0032606A" w:rsidRDefault="00300C42">
            <w:pPr>
              <w:spacing w:before="40" w:after="40"/>
              <w:jc w:val="center"/>
              <w:rPr>
                <w:sz w:val="20"/>
                <w:szCs w:val="20"/>
                <w:lang w:eastAsia="ja-JP"/>
              </w:rPr>
            </w:pPr>
            <w:r w:rsidRPr="00194B5B">
              <w:rPr>
                <w:sz w:val="20"/>
                <w:szCs w:val="20"/>
                <w:lang w:eastAsia="ja-JP"/>
              </w:rPr>
              <w:t>0.</w:t>
            </w:r>
            <w:r w:rsidRPr="0032606A">
              <w:rPr>
                <w:sz w:val="20"/>
                <w:szCs w:val="20"/>
              </w:rPr>
              <w:t>84</w:t>
            </w:r>
          </w:p>
        </w:tc>
      </w:tr>
      <w:tr w:rsidR="00300C42" w:rsidRPr="00194B5B" w14:paraId="3E255886" w14:textId="77777777">
        <w:tc>
          <w:tcPr>
            <w:tcW w:w="1423" w:type="dxa"/>
            <w:vAlign w:val="center"/>
          </w:tcPr>
          <w:p w14:paraId="7829191F" w14:textId="77777777" w:rsidR="00300C42" w:rsidRPr="00194B5B" w:rsidRDefault="00300C42">
            <w:pPr>
              <w:spacing w:before="40" w:after="40"/>
              <w:jc w:val="center"/>
              <w:rPr>
                <w:sz w:val="20"/>
                <w:szCs w:val="20"/>
              </w:rPr>
            </w:pPr>
            <w:r w:rsidRPr="00194B5B">
              <w:rPr>
                <w:rFonts w:cs="Arial"/>
                <w:color w:val="000000"/>
                <w:sz w:val="20"/>
                <w:szCs w:val="20"/>
              </w:rPr>
              <w:t>128</w:t>
            </w:r>
          </w:p>
        </w:tc>
        <w:tc>
          <w:tcPr>
            <w:tcW w:w="1423" w:type="dxa"/>
            <w:vAlign w:val="center"/>
          </w:tcPr>
          <w:p w14:paraId="5BB5C2DB" w14:textId="77777777" w:rsidR="00300C42" w:rsidRPr="00194B5B" w:rsidRDefault="00300C42">
            <w:pPr>
              <w:spacing w:before="40" w:after="40"/>
              <w:jc w:val="center"/>
              <w:rPr>
                <w:sz w:val="20"/>
                <w:szCs w:val="20"/>
                <w:lang w:eastAsia="ja-JP"/>
              </w:rPr>
            </w:pPr>
            <w:r w:rsidRPr="00194B5B">
              <w:rPr>
                <w:sz w:val="20"/>
                <w:szCs w:val="20"/>
                <w:lang w:eastAsia="ja-JP"/>
              </w:rPr>
              <w:t>9</w:t>
            </w:r>
          </w:p>
        </w:tc>
        <w:tc>
          <w:tcPr>
            <w:tcW w:w="3074" w:type="dxa"/>
          </w:tcPr>
          <w:p w14:paraId="67012A7E" w14:textId="77777777" w:rsidR="00300C42" w:rsidRPr="0032606A" w:rsidRDefault="00300C42">
            <w:pPr>
              <w:spacing w:before="40" w:after="40"/>
              <w:jc w:val="center"/>
              <w:rPr>
                <w:sz w:val="20"/>
                <w:szCs w:val="20"/>
                <w:lang w:eastAsia="ja-JP"/>
              </w:rPr>
            </w:pPr>
            <w:r w:rsidRPr="00194B5B">
              <w:rPr>
                <w:sz w:val="20"/>
                <w:szCs w:val="20"/>
                <w:lang w:eastAsia="ja-JP"/>
              </w:rPr>
              <w:t>0.</w:t>
            </w:r>
            <w:r w:rsidRPr="0032606A">
              <w:rPr>
                <w:sz w:val="20"/>
                <w:szCs w:val="20"/>
              </w:rPr>
              <w:t>82</w:t>
            </w:r>
          </w:p>
        </w:tc>
        <w:tc>
          <w:tcPr>
            <w:tcW w:w="3075" w:type="dxa"/>
          </w:tcPr>
          <w:p w14:paraId="32C802EF" w14:textId="77777777" w:rsidR="00300C42" w:rsidRPr="0032606A" w:rsidRDefault="00300C42">
            <w:pPr>
              <w:spacing w:before="40" w:after="40"/>
              <w:jc w:val="center"/>
              <w:rPr>
                <w:sz w:val="20"/>
                <w:szCs w:val="20"/>
                <w:lang w:eastAsia="ja-JP"/>
              </w:rPr>
            </w:pPr>
            <w:r w:rsidRPr="00194B5B">
              <w:rPr>
                <w:sz w:val="20"/>
                <w:szCs w:val="20"/>
                <w:lang w:eastAsia="ja-JP"/>
              </w:rPr>
              <w:t>0.</w:t>
            </w:r>
            <w:r w:rsidRPr="0032606A">
              <w:rPr>
                <w:sz w:val="20"/>
                <w:szCs w:val="20"/>
              </w:rPr>
              <w:t>81</w:t>
            </w:r>
          </w:p>
        </w:tc>
      </w:tr>
      <w:tr w:rsidR="00300C42" w:rsidRPr="00194B5B" w14:paraId="20BCA78C" w14:textId="77777777">
        <w:tc>
          <w:tcPr>
            <w:tcW w:w="1423" w:type="dxa"/>
            <w:vAlign w:val="center"/>
          </w:tcPr>
          <w:p w14:paraId="39C1F462" w14:textId="77777777" w:rsidR="00300C42" w:rsidRPr="00194B5B" w:rsidRDefault="00300C42">
            <w:pPr>
              <w:spacing w:before="40" w:after="40"/>
              <w:jc w:val="center"/>
              <w:rPr>
                <w:sz w:val="20"/>
                <w:szCs w:val="20"/>
              </w:rPr>
            </w:pPr>
            <w:r w:rsidRPr="00194B5B">
              <w:rPr>
                <w:rFonts w:cs="Arial"/>
                <w:color w:val="000000"/>
                <w:sz w:val="20"/>
                <w:szCs w:val="20"/>
              </w:rPr>
              <w:t>64</w:t>
            </w:r>
          </w:p>
        </w:tc>
        <w:tc>
          <w:tcPr>
            <w:tcW w:w="1423" w:type="dxa"/>
            <w:vAlign w:val="center"/>
          </w:tcPr>
          <w:p w14:paraId="60C91610" w14:textId="77777777" w:rsidR="00300C42" w:rsidRPr="00194B5B" w:rsidRDefault="00300C42">
            <w:pPr>
              <w:spacing w:before="40" w:after="40"/>
              <w:jc w:val="center"/>
              <w:rPr>
                <w:sz w:val="20"/>
                <w:szCs w:val="20"/>
                <w:lang w:eastAsia="ja-JP"/>
              </w:rPr>
            </w:pPr>
            <w:r w:rsidRPr="00194B5B">
              <w:rPr>
                <w:sz w:val="20"/>
                <w:szCs w:val="20"/>
                <w:lang w:eastAsia="ja-JP"/>
              </w:rPr>
              <w:t>9</w:t>
            </w:r>
          </w:p>
        </w:tc>
        <w:tc>
          <w:tcPr>
            <w:tcW w:w="3074" w:type="dxa"/>
          </w:tcPr>
          <w:p w14:paraId="1D604213" w14:textId="77777777" w:rsidR="00300C42" w:rsidRPr="0032606A" w:rsidRDefault="00300C42">
            <w:pPr>
              <w:spacing w:before="40" w:after="40"/>
              <w:jc w:val="center"/>
              <w:rPr>
                <w:sz w:val="20"/>
                <w:szCs w:val="20"/>
                <w:lang w:eastAsia="ja-JP"/>
              </w:rPr>
            </w:pPr>
            <w:r w:rsidRPr="00194B5B">
              <w:rPr>
                <w:sz w:val="20"/>
                <w:szCs w:val="20"/>
                <w:lang w:eastAsia="ja-JP"/>
              </w:rPr>
              <w:t>0.</w:t>
            </w:r>
            <w:r w:rsidRPr="0032606A">
              <w:rPr>
                <w:sz w:val="20"/>
                <w:szCs w:val="20"/>
              </w:rPr>
              <w:t>80</w:t>
            </w:r>
          </w:p>
        </w:tc>
        <w:tc>
          <w:tcPr>
            <w:tcW w:w="3075" w:type="dxa"/>
          </w:tcPr>
          <w:p w14:paraId="10D399B6" w14:textId="77777777" w:rsidR="00300C42" w:rsidRPr="0032606A" w:rsidRDefault="00300C42">
            <w:pPr>
              <w:spacing w:before="40" w:after="40"/>
              <w:jc w:val="center"/>
              <w:rPr>
                <w:sz w:val="20"/>
                <w:szCs w:val="20"/>
                <w:lang w:eastAsia="ja-JP"/>
              </w:rPr>
            </w:pPr>
            <w:r w:rsidRPr="00194B5B">
              <w:rPr>
                <w:sz w:val="20"/>
                <w:szCs w:val="20"/>
                <w:lang w:eastAsia="ja-JP"/>
              </w:rPr>
              <w:t>0.</w:t>
            </w:r>
            <w:r w:rsidRPr="0032606A">
              <w:rPr>
                <w:sz w:val="20"/>
                <w:szCs w:val="20"/>
              </w:rPr>
              <w:t>80</w:t>
            </w:r>
          </w:p>
        </w:tc>
      </w:tr>
    </w:tbl>
    <w:p w14:paraId="007463D4" w14:textId="77777777" w:rsidR="00300C42" w:rsidRPr="00194B5B" w:rsidRDefault="00300C42" w:rsidP="00300C42"/>
    <w:p w14:paraId="1D5A94C9" w14:textId="4E8546C0" w:rsidR="00750BE5" w:rsidRDefault="00AD513E" w:rsidP="00300C42">
      <w:r>
        <w:t>I</w:t>
      </w:r>
      <w:r w:rsidR="00750BE5">
        <w:t>f the relative phase described above is to be supported, then new measurement type</w:t>
      </w:r>
      <w:r>
        <w:t>s</w:t>
      </w:r>
      <w:r w:rsidR="00750BE5">
        <w:t xml:space="preserve"> </w:t>
      </w:r>
      <w:proofErr w:type="gramStart"/>
      <w:r w:rsidR="00750BE5">
        <w:t>needs</w:t>
      </w:r>
      <w:proofErr w:type="gramEnd"/>
      <w:r w:rsidR="00750BE5">
        <w:t xml:space="preserve"> to be introduced</w:t>
      </w:r>
      <w:r w:rsidR="003802FC">
        <w:t xml:space="preserve"> in 38.215.</w:t>
      </w:r>
      <w:r w:rsidR="004110B6">
        <w:t xml:space="preserve"> An example is shown below and called UL RSRCP</w:t>
      </w:r>
      <w:r>
        <w:t>, which is for UL measurements based on SRS</w:t>
      </w:r>
      <w:r w:rsidR="004110B6">
        <w:t>.</w:t>
      </w:r>
      <w:r>
        <w:t xml:space="preserve"> Similar new measurement type is needed for DL PRS as well.</w:t>
      </w:r>
    </w:p>
    <w:tbl>
      <w:tblPr>
        <w:tblStyle w:val="TableGrid"/>
        <w:tblW w:w="0" w:type="auto"/>
        <w:tblLook w:val="04A0" w:firstRow="1" w:lastRow="0" w:firstColumn="1" w:lastColumn="0" w:noHBand="0" w:noVBand="1"/>
      </w:tblPr>
      <w:tblGrid>
        <w:gridCol w:w="9962"/>
      </w:tblGrid>
      <w:tr w:rsidR="003802FC" w14:paraId="0DE56CE6" w14:textId="77777777" w:rsidTr="003802FC">
        <w:tc>
          <w:tcPr>
            <w:tcW w:w="9962" w:type="dxa"/>
          </w:tcPr>
          <w:p w14:paraId="752E57A6" w14:textId="188B4277" w:rsidR="003802FC" w:rsidRPr="004157FD" w:rsidRDefault="003802FC" w:rsidP="004157FD">
            <w:pPr>
              <w:keepNext/>
              <w:keepLines/>
              <w:spacing w:after="0"/>
              <w:rPr>
                <w:sz w:val="18"/>
                <w:lang w:val="en-CA"/>
              </w:rPr>
            </w:pPr>
            <w:r>
              <w:rPr>
                <w:iCs/>
                <w:sz w:val="18"/>
                <w:lang w:val="en-CA"/>
              </w:rPr>
              <w:t>U</w:t>
            </w:r>
            <w:r w:rsidRPr="00B36F20">
              <w:rPr>
                <w:iCs/>
                <w:sz w:val="18"/>
                <w:lang w:val="en-CA"/>
              </w:rPr>
              <w:t>L reference signal</w:t>
            </w:r>
            <w:r>
              <w:rPr>
                <w:iCs/>
                <w:sz w:val="18"/>
                <w:lang w:val="en-CA"/>
              </w:rPr>
              <w:t xml:space="preserve"> relative</w:t>
            </w:r>
            <w:r w:rsidRPr="00B36F20">
              <w:rPr>
                <w:iCs/>
                <w:sz w:val="18"/>
                <w:lang w:val="en-CA"/>
              </w:rPr>
              <w:t xml:space="preserve"> carrier phase (RS</w:t>
            </w:r>
            <w:r>
              <w:rPr>
                <w:iCs/>
                <w:sz w:val="18"/>
                <w:lang w:val="en-CA"/>
              </w:rPr>
              <w:t>R</w:t>
            </w:r>
            <w:r w:rsidRPr="00B36F20">
              <w:rPr>
                <w:iCs/>
                <w:sz w:val="18"/>
                <w:lang w:val="en-CA"/>
              </w:rPr>
              <w:t xml:space="preserve">CP) is defined as </w:t>
            </w:r>
            <w:r>
              <w:rPr>
                <w:iCs/>
                <w:sz w:val="18"/>
                <w:lang w:val="en-CA"/>
              </w:rPr>
              <w:t xml:space="preserve">a sequence of relative phase values </w:t>
            </w:r>
            <w:r w:rsidRPr="00B175D3">
              <w:rPr>
                <w:rFonts w:eastAsia="MS Mincho" w:cs="Arial"/>
                <w:sz w:val="18"/>
                <w:lang w:val="x-none" w:eastAsia="x-none"/>
              </w:rPr>
              <w:t>of the channel response</w:t>
            </w:r>
            <w:r>
              <w:rPr>
                <w:rFonts w:eastAsia="MS Mincho" w:cs="Arial"/>
                <w:sz w:val="18"/>
                <w:lang w:eastAsia="x-none"/>
              </w:rPr>
              <w:t xml:space="preserve"> </w:t>
            </w:r>
            <w:r w:rsidRPr="003A77C4">
              <w:rPr>
                <w:rFonts w:eastAsia="MS Mincho" w:cs="Arial"/>
                <w:sz w:val="18"/>
                <w:lang w:eastAsia="x-none"/>
              </w:rPr>
              <w:t>derived from the resource elements carrying sounding reference signals (SRS) configured for the measurement</w:t>
            </w:r>
            <w:r>
              <w:rPr>
                <w:iCs/>
                <w:sz w:val="18"/>
                <w:lang w:val="en-CA"/>
              </w:rPr>
              <w:t>. For the j-</w:t>
            </w:r>
            <w:proofErr w:type="spellStart"/>
            <w:r>
              <w:rPr>
                <w:iCs/>
                <w:sz w:val="18"/>
                <w:lang w:val="en-CA"/>
              </w:rPr>
              <w:t>th</w:t>
            </w:r>
            <w:proofErr w:type="spellEnd"/>
            <w:r>
              <w:rPr>
                <w:iCs/>
                <w:sz w:val="18"/>
                <w:lang w:val="en-CA"/>
              </w:rPr>
              <w:t xml:space="preserve"> path, the relative phase is the difference between the phase of the j-</w:t>
            </w:r>
            <w:proofErr w:type="spellStart"/>
            <w:r>
              <w:rPr>
                <w:iCs/>
                <w:sz w:val="18"/>
                <w:lang w:val="en-CA"/>
              </w:rPr>
              <w:t>th</w:t>
            </w:r>
            <w:proofErr w:type="spellEnd"/>
            <w:r>
              <w:rPr>
                <w:iCs/>
                <w:sz w:val="18"/>
                <w:lang w:val="en-CA"/>
              </w:rPr>
              <w:t xml:space="preserve"> path and the phase of the first path. </w:t>
            </w:r>
          </w:p>
        </w:tc>
      </w:tr>
    </w:tbl>
    <w:p w14:paraId="7B32C2E9" w14:textId="77777777" w:rsidR="003802FC" w:rsidRDefault="003802FC" w:rsidP="00300C42"/>
    <w:p w14:paraId="6D533511" w14:textId="6999C705" w:rsidR="00750BE5" w:rsidRDefault="003802FC" w:rsidP="00300C42">
      <w:pPr>
        <w:rPr>
          <w:rFonts w:cs="Arial"/>
          <w:lang w:eastAsia="x-none"/>
        </w:rPr>
      </w:pPr>
      <w:r w:rsidRPr="003802FC">
        <w:t xml:space="preserve">It is noted that the UL RSRCP illustrated above needs to be added in addition to the existing </w:t>
      </w:r>
      <w:r w:rsidRPr="004157FD">
        <w:rPr>
          <w:rFonts w:cs="Arial"/>
          <w:lang w:val="x-none" w:eastAsia="x-none"/>
        </w:rPr>
        <w:t>UL reference signal carrier phase (RSCP)</w:t>
      </w:r>
      <w:r w:rsidRPr="004157FD">
        <w:rPr>
          <w:rFonts w:cs="Arial"/>
          <w:lang w:eastAsia="x-none"/>
        </w:rPr>
        <w:t xml:space="preserve"> introduced in Rel-18, which is </w:t>
      </w:r>
      <w:r>
        <w:rPr>
          <w:rFonts w:cs="Arial"/>
          <w:lang w:eastAsia="x-none"/>
        </w:rPr>
        <w:t xml:space="preserve">only </w:t>
      </w:r>
      <w:r w:rsidRPr="004157FD">
        <w:rPr>
          <w:rFonts w:cs="Arial"/>
          <w:lang w:eastAsia="x-none"/>
        </w:rPr>
        <w:t>for the phase of the first detected path delay. Related to the new measurement type UL RSRCP</w:t>
      </w:r>
      <w:r>
        <w:rPr>
          <w:rFonts w:cs="Arial"/>
          <w:lang w:eastAsia="x-none"/>
        </w:rPr>
        <w:t xml:space="preserve">, standardization effort is also needed in </w:t>
      </w:r>
      <w:r w:rsidR="00225B30">
        <w:rPr>
          <w:rFonts w:cs="Arial"/>
          <w:lang w:eastAsia="x-none"/>
        </w:rPr>
        <w:t>RAN1/</w:t>
      </w:r>
      <w:r>
        <w:rPr>
          <w:rFonts w:cs="Arial"/>
          <w:lang w:eastAsia="x-none"/>
        </w:rPr>
        <w:t>RAN2</w:t>
      </w:r>
      <w:r w:rsidR="00225B30">
        <w:rPr>
          <w:rFonts w:cs="Arial"/>
          <w:lang w:eastAsia="x-none"/>
        </w:rPr>
        <w:t>/</w:t>
      </w:r>
      <w:r>
        <w:rPr>
          <w:rFonts w:cs="Arial"/>
          <w:lang w:eastAsia="x-none"/>
        </w:rPr>
        <w:t>RAN3 for signaling support</w:t>
      </w:r>
      <w:r w:rsidR="00225B30">
        <w:rPr>
          <w:rFonts w:cs="Arial"/>
          <w:lang w:eastAsia="x-none"/>
        </w:rPr>
        <w:t xml:space="preserve"> for training data collection and model inference</w:t>
      </w:r>
      <w:r>
        <w:rPr>
          <w:rFonts w:cs="Arial"/>
          <w:lang w:eastAsia="x-none"/>
        </w:rPr>
        <w:t xml:space="preserve">, and </w:t>
      </w:r>
      <w:r w:rsidR="00225B30">
        <w:rPr>
          <w:rFonts w:cs="Arial"/>
          <w:lang w:eastAsia="x-none"/>
        </w:rPr>
        <w:t xml:space="preserve">potentially </w:t>
      </w:r>
      <w:r>
        <w:rPr>
          <w:rFonts w:cs="Arial"/>
          <w:lang w:eastAsia="x-none"/>
        </w:rPr>
        <w:t>in RAN4 for requirements.</w:t>
      </w:r>
      <w:r w:rsidR="00AD513E">
        <w:rPr>
          <w:rFonts w:cs="Arial"/>
          <w:lang w:eastAsia="x-none"/>
        </w:rPr>
        <w:t xml:space="preserve"> </w:t>
      </w:r>
      <w:r w:rsidR="00AD513E">
        <w:t>Similar standardization effort is needed for the corresponding DL PRS measurement as well.</w:t>
      </w:r>
      <w:r>
        <w:rPr>
          <w:rFonts w:cs="Arial"/>
          <w:lang w:eastAsia="x-none"/>
        </w:rPr>
        <w:t xml:space="preserve"> RAN1 needs to take these into account in determining whether to support CIR in Rel-19.</w:t>
      </w:r>
    </w:p>
    <w:p w14:paraId="1B995465" w14:textId="2469F6B9" w:rsidR="003802FC" w:rsidRDefault="00F22BBA" w:rsidP="00300C42">
      <w:r>
        <w:lastRenderedPageBreak/>
        <w:t xml:space="preserve">Furthermore, the analysis above does not consider inter-path phase difference caused by the TRP’s and the UEs antenna patterns. As discussed in section </w:t>
      </w:r>
      <w:r>
        <w:fldChar w:fldCharType="begin"/>
      </w:r>
      <w:r>
        <w:instrText xml:space="preserve"> REF _Ref163131948 \r </w:instrText>
      </w:r>
      <w:r>
        <w:fldChar w:fldCharType="separate"/>
      </w:r>
      <w:r w:rsidR="00643987">
        <w:t>2.3.3</w:t>
      </w:r>
      <w:r>
        <w:fldChar w:fldCharType="end"/>
      </w:r>
      <w:r>
        <w:t>, it is unclear how to remove such inter-path phase difference</w:t>
      </w:r>
      <w:r w:rsidR="00875C6F">
        <w:t xml:space="preserve"> between model training and model inference</w:t>
      </w:r>
      <w:r>
        <w:t>, especially the phase offset caused by UE Tx or Rx antenna</w:t>
      </w:r>
      <w:r w:rsidR="00875C6F">
        <w:t>.</w:t>
      </w:r>
    </w:p>
    <w:p w14:paraId="0F369AF1" w14:textId="77777777" w:rsidR="00F22BBA" w:rsidRPr="003802FC" w:rsidRDefault="00F22BBA" w:rsidP="00300C42"/>
    <w:p w14:paraId="470DD67B" w14:textId="77777777" w:rsidR="00875C6F" w:rsidRDefault="00875C6F" w:rsidP="00875C6F">
      <w:pPr>
        <w:pStyle w:val="Proposal"/>
        <w:tabs>
          <w:tab w:val="clear" w:pos="1304"/>
        </w:tabs>
        <w:ind w:left="1701" w:hanging="1701"/>
      </w:pPr>
      <w:bookmarkStart w:id="133" w:name="_Toc166260838"/>
      <w:r>
        <w:t>To decide whether to support phase information to enable CIR as model input, RAN1 should weigh the small positioning accuracy improvement against the standardization effort, the signaling overhead, and the difficulty to align phase information between training and inference.</w:t>
      </w:r>
      <w:bookmarkEnd w:id="133"/>
    </w:p>
    <w:p w14:paraId="35DC122B" w14:textId="691C16F3" w:rsidR="00300C42" w:rsidRDefault="003802FC" w:rsidP="00300C42">
      <w:pPr>
        <w:pStyle w:val="Proposal"/>
        <w:tabs>
          <w:tab w:val="clear" w:pos="1304"/>
        </w:tabs>
        <w:ind w:left="1701" w:hanging="1701"/>
      </w:pPr>
      <w:bookmarkStart w:id="134" w:name="_Toc166260839"/>
      <w:r>
        <w:t>If phase information is supported to enable CIR as model input, the phase values are reported in the format of relative phase.</w:t>
      </w:r>
      <w:bookmarkEnd w:id="134"/>
    </w:p>
    <w:p w14:paraId="56B1DBAE" w14:textId="5A3170D1" w:rsidR="00300C42" w:rsidRPr="00AC7632" w:rsidRDefault="00F22BBA" w:rsidP="004157FD">
      <w:pPr>
        <w:pStyle w:val="Heading3"/>
      </w:pPr>
      <w:bookmarkStart w:id="135" w:name="_Ref163131948"/>
      <w:bookmarkStart w:id="136" w:name="_Toc165990989"/>
      <w:bookmarkStart w:id="137" w:name="_Toc166260744"/>
      <w:r>
        <w:t>Difficulty to align</w:t>
      </w:r>
      <w:r w:rsidR="00300C42">
        <w:t xml:space="preserve"> phase measurements</w:t>
      </w:r>
      <w:bookmarkEnd w:id="135"/>
      <w:r w:rsidR="007416E4">
        <w:t xml:space="preserve"> between model training and model </w:t>
      </w:r>
      <w:proofErr w:type="gramStart"/>
      <w:r w:rsidR="007416E4">
        <w:t>inference</w:t>
      </w:r>
      <w:bookmarkEnd w:id="136"/>
      <w:bookmarkEnd w:id="137"/>
      <w:proofErr w:type="gramEnd"/>
    </w:p>
    <w:p w14:paraId="004576CF" w14:textId="1AB0F8EC" w:rsidR="00300C42" w:rsidRDefault="00300C42" w:rsidP="00300C42">
      <w:r>
        <w:t>Assuming a magnitude-phase measurement is used as model input, e.g.</w:t>
      </w:r>
      <w:r w:rsidR="00A23F4F">
        <w:t>,</w:t>
      </w:r>
      <w:r>
        <w:t xml:space="preserve"> a complex CIR or even a single path, some ambiguity will need to be resolved. In the downlink, the phase component of a received path consists of the following:</w:t>
      </w:r>
    </w:p>
    <w:p w14:paraId="03EB9974" w14:textId="77777777" w:rsidR="00300C42" w:rsidRPr="00AC7EB8" w:rsidRDefault="00512528" w:rsidP="00300C42">
      <m:oMathPara>
        <m:oMath>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ue</m:t>
              </m:r>
            </m:sub>
          </m:sSub>
          <m:r>
            <w:rPr>
              <w:rFonts w:ascii="Cambria Math" w:hAnsi="Cambria Math"/>
            </w:rPr>
            <m:t>=θ(</m:t>
          </m:r>
          <m:sSub>
            <m:sSubPr>
              <m:ctrlPr>
                <w:rPr>
                  <w:rFonts w:ascii="Cambria Math" w:hAnsi="Cambria Math"/>
                  <w:i/>
                </w:rPr>
              </m:ctrlPr>
            </m:sSubPr>
            <m:e>
              <m:r>
                <w:rPr>
                  <w:rFonts w:ascii="Cambria Math" w:hAnsi="Cambria Math"/>
                </w:rPr>
                <m:t>d</m:t>
              </m:r>
            </m:e>
            <m:sub>
              <m:r>
                <w:rPr>
                  <w:rFonts w:ascii="Cambria Math" w:hAnsi="Cambria Math"/>
                </w:rPr>
                <m:t>1u</m:t>
              </m:r>
            </m:sub>
          </m:sSub>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TRP</m:t>
              </m:r>
            </m:sub>
          </m:sSub>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ue</m:t>
              </m:r>
            </m:sub>
          </m:sSub>
          <m:r>
            <w:rPr>
              <w:rFonts w:ascii="Cambria Math" w:hAnsi="Cambria Math"/>
            </w:rPr>
            <m:t>)</m:t>
          </m:r>
        </m:oMath>
      </m:oMathPara>
    </w:p>
    <w:p w14:paraId="006A97BD" w14:textId="77777777" w:rsidR="00300C42" w:rsidRDefault="00300C42" w:rsidP="00300C42">
      <w:r>
        <w:t>In this equation, we can see that the receive phase is made of:</w:t>
      </w:r>
    </w:p>
    <w:p w14:paraId="144BF009" w14:textId="77777777" w:rsidR="00300C42" w:rsidRDefault="00300C42" w:rsidP="00863182">
      <w:pPr>
        <w:pStyle w:val="ListParagraph"/>
        <w:numPr>
          <w:ilvl w:val="0"/>
          <w:numId w:val="22"/>
        </w:numPr>
      </w:pPr>
      <w:r>
        <w:t xml:space="preserve">The channel path phase </w:t>
      </w:r>
      <m:oMath>
        <m:r>
          <w:rPr>
            <w:rFonts w:ascii="Cambria Math" w:hAnsi="Cambria Math"/>
          </w:rPr>
          <m:t>θ(</m:t>
        </m:r>
        <m:sSub>
          <m:sSubPr>
            <m:ctrlPr>
              <w:rPr>
                <w:rFonts w:ascii="Cambria Math" w:hAnsi="Cambria Math"/>
                <w:i/>
              </w:rPr>
            </m:ctrlPr>
          </m:sSubPr>
          <m:e>
            <m:r>
              <w:rPr>
                <w:rFonts w:ascii="Cambria Math" w:hAnsi="Cambria Math"/>
              </w:rPr>
              <m:t>d</m:t>
            </m:r>
          </m:e>
          <m:sub>
            <m:r>
              <w:rPr>
                <w:rFonts w:ascii="Cambria Math" w:hAnsi="Cambria Math"/>
              </w:rPr>
              <m:t>1u</m:t>
            </m:r>
          </m:sub>
        </m:sSub>
        <m:r>
          <w:rPr>
            <w:rFonts w:ascii="Cambria Math" w:hAnsi="Cambria Math"/>
          </w:rPr>
          <m:t>)</m:t>
        </m:r>
      </m:oMath>
      <w:r>
        <w:t>, which is a function of the distance between the TRP and the UE.</w:t>
      </w:r>
    </w:p>
    <w:p w14:paraId="404449AD" w14:textId="77777777" w:rsidR="00300C42" w:rsidRDefault="00300C42" w:rsidP="00863182">
      <w:pPr>
        <w:pStyle w:val="ListParagraph"/>
        <w:numPr>
          <w:ilvl w:val="0"/>
          <w:numId w:val="22"/>
        </w:numPr>
      </w:pPr>
      <w:r w:rsidRPr="35DAF9E0">
        <w:rPr>
          <w:lang w:val="en-US"/>
        </w:rPr>
        <w:t xml:space="preserve">The TRP phase at the time of transmission </w:t>
      </w:r>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1</m:t>
            </m:r>
          </m:sub>
        </m:sSub>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m:t>
                </m:r>
              </m:sub>
            </m:sSub>
          </m:e>
        </m:d>
      </m:oMath>
      <w:r w:rsidRPr="35DAF9E0">
        <w:rPr>
          <w:lang w:val="en-US"/>
        </w:rPr>
        <w:t>, which includes a random phase rotation caused by the free-running oscillator, and a determin</w:t>
      </w:r>
      <w:proofErr w:type="spellStart"/>
      <w:r w:rsidRPr="35DAF9E0">
        <w:rPr>
          <w:lang w:val="en-US"/>
        </w:rPr>
        <w:t>istic</w:t>
      </w:r>
      <w:proofErr w:type="spellEnd"/>
      <w:r w:rsidRPr="35DAF9E0">
        <w:rPr>
          <w:lang w:val="en-US"/>
        </w:rPr>
        <w:t xml:space="preserve"> rotation caused by the beamforming weights and the Tx antenna pattern. </w:t>
      </w:r>
      <w:proofErr w:type="gramStart"/>
      <w:r w:rsidRPr="35DAF9E0">
        <w:rPr>
          <w:lang w:val="en-US"/>
        </w:rPr>
        <w:t>Thus</w:t>
      </w:r>
      <w:proofErr w:type="gramEnd"/>
      <w:r w:rsidRPr="35DAF9E0">
        <w:rPr>
          <w:lang w:val="en-US"/>
        </w:rPr>
        <w:t xml:space="preserve"> the initial phase depends on the direction of departure of the path. </w:t>
      </w:r>
    </w:p>
    <w:p w14:paraId="16CB503E" w14:textId="77777777" w:rsidR="00300C42" w:rsidRDefault="00300C42" w:rsidP="00863182">
      <w:pPr>
        <w:pStyle w:val="ListParagraph"/>
        <w:numPr>
          <w:ilvl w:val="0"/>
          <w:numId w:val="22"/>
        </w:numPr>
      </w:pPr>
      <w:r w:rsidRPr="35DAF9E0">
        <w:rPr>
          <w:lang w:val="en-US"/>
        </w:rPr>
        <w:t xml:space="preserve">The UE phase at the time of reception </w:t>
      </w:r>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ue</m:t>
            </m:r>
          </m:sub>
        </m:sSub>
        <m:r>
          <w:rPr>
            <w:rFonts w:ascii="Cambria Math" w:hAnsi="Cambria Math"/>
          </w:rPr>
          <m:t>)</m:t>
        </m:r>
      </m:oMath>
      <w:r w:rsidRPr="35DAF9E0">
        <w:rPr>
          <w:lang w:val="en-US"/>
        </w:rPr>
        <w:t xml:space="preserve">, which includes a random phase rotation caused by the free-running oscillator, and a deterministic rotation caused by the beamforming weights and the Rx antenna pattern. </w:t>
      </w:r>
      <w:proofErr w:type="gramStart"/>
      <w:r w:rsidRPr="35DAF9E0">
        <w:rPr>
          <w:lang w:val="en-US"/>
        </w:rPr>
        <w:t>Thus</w:t>
      </w:r>
      <w:proofErr w:type="gramEnd"/>
      <w:r w:rsidRPr="35DAF9E0">
        <w:rPr>
          <w:lang w:val="en-US"/>
        </w:rPr>
        <w:t xml:space="preserve"> the initial phase depends on the direction of arrival of the path. </w:t>
      </w:r>
    </w:p>
    <w:p w14:paraId="10D210C6" w14:textId="77777777" w:rsidR="00300C42" w:rsidRDefault="00300C42" w:rsidP="00300C42"/>
    <w:p w14:paraId="65DA42E3" w14:textId="1637EDDC" w:rsidR="00300C42" w:rsidRDefault="00300C42" w:rsidP="00300C42">
      <w:r>
        <w:t>Let’s assume that the model input is the RSCP/RSCPD measurement defined in release 18, i.e.</w:t>
      </w:r>
      <w:r w:rsidR="00875094">
        <w:t>,</w:t>
      </w:r>
      <w:r>
        <w:t xml:space="preserve"> the (complex) phase/ phase difference for the first path. Carrier phase positioning specified in release 18 measures the phase difference between two DL PRSs received from two TRPs:</w:t>
      </w:r>
    </w:p>
    <w:p w14:paraId="0144D8D5" w14:textId="77777777" w:rsidR="00300C42" w:rsidRPr="00AC7EB8" w:rsidRDefault="00512528" w:rsidP="00300C42">
      <m:oMathPara>
        <m:oMath>
          <m:sSubSup>
            <m:sSubSupPr>
              <m:ctrlPr>
                <w:rPr>
                  <w:rFonts w:ascii="Cambria Math" w:hAnsi="Cambria Math"/>
                  <w:i/>
                </w:rPr>
              </m:ctrlPr>
            </m:sSubSupPr>
            <m:e>
              <m:acc>
                <m:accPr>
                  <m:ctrlPr>
                    <w:rPr>
                      <w:rFonts w:ascii="Cambria Math" w:hAnsi="Cambria Math"/>
                      <w:i/>
                    </w:rPr>
                  </m:ctrlPr>
                </m:accPr>
                <m:e>
                  <m:r>
                    <w:rPr>
                      <w:rFonts w:ascii="Cambria Math" w:hAnsi="Cambria Math"/>
                    </w:rPr>
                    <m:t>θ</m:t>
                  </m:r>
                </m:e>
              </m:acc>
            </m:e>
            <m:sub>
              <m:r>
                <w:rPr>
                  <w:rFonts w:ascii="Cambria Math" w:hAnsi="Cambria Math"/>
                </w:rPr>
                <m:t>ue</m:t>
              </m:r>
            </m:sub>
            <m:sup>
              <m:r>
                <w:rPr>
                  <w:rFonts w:ascii="Cambria Math" w:hAnsi="Cambria Math"/>
                </w:rPr>
                <m:t>diff</m:t>
              </m:r>
            </m:sup>
          </m:sSubSup>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1u</m:t>
                  </m:r>
                </m:sub>
              </m:sSub>
            </m:e>
          </m:d>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1</m:t>
              </m:r>
            </m:sub>
          </m:sSub>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TRP1</m:t>
                  </m:r>
                </m:sub>
              </m:sSub>
            </m:e>
          </m:d>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u</m:t>
              </m:r>
            </m:sub>
          </m:sSub>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ue</m:t>
                  </m:r>
                </m:sub>
              </m:sSub>
            </m:e>
          </m:d>
          <m:r>
            <w:rPr>
              <w:rFonts w:ascii="Cambria Math" w:hAnsi="Cambria Math"/>
            </w:rPr>
            <m:t xml:space="preserve">- </m:t>
          </m:r>
          <m:d>
            <m:dPr>
              <m:ctrlPr>
                <w:rPr>
                  <w:rFonts w:ascii="Cambria Math" w:hAnsi="Cambria Math"/>
                  <w:i/>
                </w:rPr>
              </m:ctrlPr>
            </m:dPr>
            <m:e>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2u</m:t>
                      </m:r>
                    </m:sub>
                  </m:sSub>
                </m:e>
              </m:d>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TRP2</m:t>
                      </m:r>
                    </m:sub>
                  </m:sSub>
                </m:e>
              </m:d>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u</m:t>
                  </m:r>
                </m:sub>
              </m:sSub>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ue</m:t>
                      </m:r>
                    </m:sub>
                  </m:sSub>
                </m:e>
              </m:d>
            </m:e>
          </m:d>
        </m:oMath>
      </m:oMathPara>
    </w:p>
    <w:p w14:paraId="493F191A" w14:textId="77777777" w:rsidR="00300C42" w:rsidRDefault="00300C42" w:rsidP="00300C42">
      <w:r>
        <w:t xml:space="preserve">Doing so cancels out the UE’s own random phase error contribution to the phase error. We can assume there is no UE phase error contribution left </w:t>
      </w:r>
      <w:r w:rsidRPr="004157FD">
        <w:rPr>
          <w:i/>
        </w:rPr>
        <w:t>if the UE knows its antenna pattern’s phase offset and can remove it</w:t>
      </w:r>
      <w:r>
        <w:t>. The remaining phase difference becomes:</w:t>
      </w:r>
    </w:p>
    <w:p w14:paraId="14B2DD5B" w14:textId="77777777" w:rsidR="00300C42" w:rsidRPr="00AC7EB8" w:rsidRDefault="00512528" w:rsidP="00300C42">
      <m:oMathPara>
        <m:oMath>
          <m:sSubSup>
            <m:sSubSupPr>
              <m:ctrlPr>
                <w:rPr>
                  <w:rFonts w:ascii="Cambria Math" w:hAnsi="Cambria Math"/>
                  <w:i/>
                </w:rPr>
              </m:ctrlPr>
            </m:sSubSupPr>
            <m:e>
              <m:acc>
                <m:accPr>
                  <m:ctrlPr>
                    <w:rPr>
                      <w:rFonts w:ascii="Cambria Math" w:hAnsi="Cambria Math"/>
                      <w:i/>
                    </w:rPr>
                  </m:ctrlPr>
                </m:accPr>
                <m:e>
                  <m:r>
                    <w:rPr>
                      <w:rFonts w:ascii="Cambria Math" w:hAnsi="Cambria Math"/>
                    </w:rPr>
                    <m:t>θ</m:t>
                  </m:r>
                </m:e>
              </m:acc>
            </m:e>
            <m:sub>
              <m:r>
                <w:rPr>
                  <w:rFonts w:ascii="Cambria Math" w:hAnsi="Cambria Math"/>
                </w:rPr>
                <m:t>ue</m:t>
              </m:r>
            </m:sub>
            <m:sup>
              <m:r>
                <w:rPr>
                  <w:rFonts w:ascii="Cambria Math" w:hAnsi="Cambria Math"/>
                </w:rPr>
                <m:t>diff</m:t>
              </m:r>
            </m:sup>
          </m:sSubSup>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1u</m:t>
                  </m:r>
                </m:sub>
              </m:sSub>
            </m:e>
          </m:d>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1</m:t>
              </m:r>
            </m:sub>
          </m:sSub>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TRP1</m:t>
                  </m:r>
                </m:sub>
              </m:sSub>
            </m:e>
          </m:d>
          <m:r>
            <w:rPr>
              <w:rFonts w:ascii="Cambria Math" w:hAnsi="Cambria Math"/>
            </w:rPr>
            <m:t xml:space="preserve">- </m:t>
          </m:r>
          <m:d>
            <m:dPr>
              <m:ctrlPr>
                <w:rPr>
                  <w:rFonts w:ascii="Cambria Math" w:hAnsi="Cambria Math"/>
                  <w:i/>
                </w:rPr>
              </m:ctrlPr>
            </m:dPr>
            <m:e>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2u</m:t>
                      </m:r>
                    </m:sub>
                  </m:sSub>
                </m:e>
              </m:d>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TRP2</m:t>
                      </m:r>
                    </m:sub>
                  </m:sSub>
                </m:e>
              </m:d>
            </m:e>
          </m:d>
        </m:oMath>
      </m:oMathPara>
    </w:p>
    <w:p w14:paraId="2CE2A202" w14:textId="77777777" w:rsidR="00300C42" w:rsidRDefault="00300C42" w:rsidP="00300C42">
      <w:r>
        <w:t>To cancel out the TRPs contribution to the phase error, a PRU is used to collect a measurement from each TRP and form its own phase difference:</w:t>
      </w:r>
    </w:p>
    <w:p w14:paraId="0D6DF82D" w14:textId="77777777" w:rsidR="00300C42" w:rsidRPr="00AC7EB8" w:rsidRDefault="00512528" w:rsidP="00300C42">
      <m:oMathPara>
        <m:oMath>
          <m:sSubSup>
            <m:sSubSupPr>
              <m:ctrlPr>
                <w:rPr>
                  <w:rFonts w:ascii="Cambria Math" w:hAnsi="Cambria Math"/>
                  <w:i/>
                </w:rPr>
              </m:ctrlPr>
            </m:sSubSupPr>
            <m:e>
              <m:acc>
                <m:accPr>
                  <m:ctrlPr>
                    <w:rPr>
                      <w:rFonts w:ascii="Cambria Math" w:hAnsi="Cambria Math"/>
                      <w:i/>
                    </w:rPr>
                  </m:ctrlPr>
                </m:accPr>
                <m:e>
                  <m:r>
                    <w:rPr>
                      <w:rFonts w:ascii="Cambria Math" w:hAnsi="Cambria Math"/>
                    </w:rPr>
                    <m:t>θ</m:t>
                  </m:r>
                </m:e>
              </m:acc>
            </m:e>
            <m:sub>
              <m:r>
                <w:rPr>
                  <w:rFonts w:ascii="Cambria Math" w:hAnsi="Cambria Math"/>
                </w:rPr>
                <m:t>PRU</m:t>
              </m:r>
            </m:sub>
            <m:sup>
              <m:r>
                <w:rPr>
                  <w:rFonts w:ascii="Cambria Math" w:hAnsi="Cambria Math"/>
                </w:rPr>
                <m:t>diff</m:t>
              </m:r>
            </m:sup>
          </m:sSubSup>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1,PRU</m:t>
                  </m:r>
                </m:sub>
              </m:sSub>
            </m:e>
          </m:d>
          <m:r>
            <w:rPr>
              <w:rFonts w:ascii="Cambria Math" w:hAnsi="Cambria Math"/>
            </w:rPr>
            <m:t>+</m:t>
          </m:r>
          <m:sSubSup>
            <m:sSubSupPr>
              <m:ctrlPr>
                <w:rPr>
                  <w:rFonts w:ascii="Cambria Math" w:hAnsi="Cambria Math"/>
                </w:rPr>
              </m:ctrlPr>
            </m:sSubSupPr>
            <m:e>
              <m:r>
                <m:rPr>
                  <m:sty m:val="p"/>
                </m:rPr>
                <w:rPr>
                  <w:rFonts w:ascii="Cambria Math" w:hAnsi="Cambria Math"/>
                </w:rPr>
                <m:t>Δ</m:t>
              </m:r>
            </m:e>
            <m:sub>
              <m:r>
                <w:rPr>
                  <w:rFonts w:ascii="Cambria Math" w:hAnsi="Cambria Math"/>
                </w:rPr>
                <m:t>1</m:t>
              </m:r>
            </m:sub>
            <m:sup>
              <m:r>
                <w:rPr>
                  <w:rFonts w:ascii="Cambria Math" w:hAnsi="Cambria Math"/>
                </w:rPr>
                <m:t>PRU</m:t>
              </m:r>
            </m:sup>
          </m:sSubSup>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TRP1</m:t>
                  </m:r>
                </m:sub>
              </m:sSub>
            </m:e>
          </m:d>
          <m:r>
            <w:rPr>
              <w:rFonts w:ascii="Cambria Math" w:hAnsi="Cambria Math"/>
            </w:rPr>
            <m:t xml:space="preserve">- </m:t>
          </m:r>
          <m:d>
            <m:dPr>
              <m:ctrlPr>
                <w:rPr>
                  <w:rFonts w:ascii="Cambria Math" w:hAnsi="Cambria Math"/>
                  <w:i/>
                </w:rPr>
              </m:ctrlPr>
            </m:dPr>
            <m:e>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2,PRU</m:t>
                      </m:r>
                    </m:sub>
                  </m:sSub>
                </m:e>
              </m:d>
              <m:r>
                <w:rPr>
                  <w:rFonts w:ascii="Cambria Math" w:hAnsi="Cambria Math"/>
                </w:rPr>
                <m:t>+</m:t>
              </m:r>
              <m:sSubSup>
                <m:sSubSupPr>
                  <m:ctrlPr>
                    <w:rPr>
                      <w:rFonts w:ascii="Cambria Math" w:hAnsi="Cambria Math"/>
                    </w:rPr>
                  </m:ctrlPr>
                </m:sSubSupPr>
                <m:e>
                  <m:r>
                    <m:rPr>
                      <m:sty m:val="p"/>
                    </m:rPr>
                    <w:rPr>
                      <w:rFonts w:ascii="Cambria Math" w:hAnsi="Cambria Math"/>
                    </w:rPr>
                    <m:t>Δ</m:t>
                  </m:r>
                </m:e>
                <m:sub>
                  <m:r>
                    <w:rPr>
                      <w:rFonts w:ascii="Cambria Math" w:hAnsi="Cambria Math"/>
                    </w:rPr>
                    <m:t>2</m:t>
                  </m:r>
                </m:sub>
                <m:sup>
                  <m:r>
                    <w:rPr>
                      <w:rFonts w:ascii="Cambria Math" w:hAnsi="Cambria Math"/>
                    </w:rPr>
                    <m:t>PRU</m:t>
                  </m:r>
                </m:sup>
              </m:sSubSup>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TRP2</m:t>
                      </m:r>
                    </m:sub>
                  </m:sSub>
                </m:e>
              </m:d>
            </m:e>
          </m:d>
        </m:oMath>
      </m:oMathPara>
    </w:p>
    <w:p w14:paraId="4ED69AD5" w14:textId="77777777" w:rsidR="00300C42" w:rsidRDefault="00300C42" w:rsidP="00300C42">
      <w:r>
        <w:t>The assumption is that the PRU allows the estimator to perfectly know the distance between the TRP and the PRU, so that the differential phase errors between the TRPs can be estimated as:</w:t>
      </w:r>
    </w:p>
    <w:p w14:paraId="19FEB7F8" w14:textId="77777777" w:rsidR="00300C42" w:rsidRPr="00AC7EB8" w:rsidRDefault="00512528" w:rsidP="00300C42">
      <m:oMathPara>
        <m:oMath>
          <m:sSubSup>
            <m:sSubSupPr>
              <m:ctrlPr>
                <w:rPr>
                  <w:rFonts w:ascii="Cambria Math" w:hAnsi="Cambria Math"/>
                  <w:i/>
                </w:rPr>
              </m:ctrlPr>
            </m:sSubSupPr>
            <m:e>
              <m:acc>
                <m:accPr>
                  <m:ctrlPr>
                    <w:rPr>
                      <w:rFonts w:ascii="Cambria Math" w:hAnsi="Cambria Math"/>
                      <w:i/>
                    </w:rPr>
                  </m:ctrlPr>
                </m:accPr>
                <m:e>
                  <m:r>
                    <w:rPr>
                      <w:rFonts w:ascii="Cambria Math" w:hAnsi="Cambria Math"/>
                    </w:rPr>
                    <m:t>θ</m:t>
                  </m:r>
                </m:e>
              </m:acc>
            </m:e>
            <m:sub>
              <m:r>
                <w:rPr>
                  <w:rFonts w:ascii="Cambria Math" w:hAnsi="Cambria Math"/>
                </w:rPr>
                <m:t>PRU</m:t>
              </m:r>
            </m:sub>
            <m:sup>
              <m:r>
                <w:rPr>
                  <w:rFonts w:ascii="Cambria Math" w:hAnsi="Cambria Math"/>
                </w:rPr>
                <m:t>diff</m:t>
              </m:r>
            </m:sup>
          </m:sSubSup>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1,PRU</m:t>
                  </m:r>
                </m:sub>
              </m:sSub>
            </m:e>
          </m:d>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2,PRU</m:t>
                  </m:r>
                </m:sub>
              </m:sSub>
            </m:e>
          </m:d>
          <m:r>
            <w:rPr>
              <w:rFonts w:ascii="Cambria Math" w:hAnsi="Cambria Math"/>
            </w:rPr>
            <m:t>=</m:t>
          </m:r>
          <m:sSubSup>
            <m:sSubSupPr>
              <m:ctrlPr>
                <w:rPr>
                  <w:rFonts w:ascii="Cambria Math" w:hAnsi="Cambria Math"/>
                </w:rPr>
              </m:ctrlPr>
            </m:sSubSupPr>
            <m:e>
              <m:r>
                <m:rPr>
                  <m:sty m:val="p"/>
                </m:rPr>
                <w:rPr>
                  <w:rFonts w:ascii="Cambria Math" w:hAnsi="Cambria Math"/>
                </w:rPr>
                <m:t>Δ</m:t>
              </m:r>
            </m:e>
            <m:sub>
              <m:r>
                <w:rPr>
                  <w:rFonts w:ascii="Cambria Math" w:hAnsi="Cambria Math"/>
                </w:rPr>
                <m:t>1</m:t>
              </m:r>
            </m:sub>
            <m:sup>
              <m:r>
                <w:rPr>
                  <w:rFonts w:ascii="Cambria Math" w:hAnsi="Cambria Math"/>
                </w:rPr>
                <m:t>PRU</m:t>
              </m:r>
            </m:sup>
          </m:sSubSup>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TRP1</m:t>
                  </m:r>
                </m:sub>
              </m:sSub>
            </m:e>
          </m:d>
          <m:r>
            <w:rPr>
              <w:rFonts w:ascii="Cambria Math" w:hAnsi="Cambria Math"/>
            </w:rPr>
            <m:t xml:space="preserve">- </m:t>
          </m:r>
          <m:sSubSup>
            <m:sSubSupPr>
              <m:ctrlPr>
                <w:rPr>
                  <w:rFonts w:ascii="Cambria Math" w:hAnsi="Cambria Math"/>
                </w:rPr>
              </m:ctrlPr>
            </m:sSubSupPr>
            <m:e>
              <m:r>
                <m:rPr>
                  <m:sty m:val="p"/>
                </m:rPr>
                <w:rPr>
                  <w:rFonts w:ascii="Cambria Math" w:hAnsi="Cambria Math"/>
                </w:rPr>
                <m:t>Δ</m:t>
              </m:r>
            </m:e>
            <m:sub>
              <m:r>
                <w:rPr>
                  <w:rFonts w:ascii="Cambria Math" w:hAnsi="Cambria Math"/>
                </w:rPr>
                <m:t>2</m:t>
              </m:r>
            </m:sub>
            <m:sup>
              <m:r>
                <w:rPr>
                  <w:rFonts w:ascii="Cambria Math" w:hAnsi="Cambria Math"/>
                </w:rPr>
                <m:t>PRU</m:t>
              </m:r>
            </m:sup>
          </m:sSubSup>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TRP2</m:t>
                  </m:r>
                </m:sub>
              </m:sSub>
            </m:e>
          </m:d>
        </m:oMath>
      </m:oMathPara>
    </w:p>
    <w:p w14:paraId="659EE2BF" w14:textId="335D76D4" w:rsidR="00300C42" w:rsidRDefault="00300C42" w:rsidP="00300C42">
      <w:r>
        <w:t xml:space="preserve">The final phase difference then </w:t>
      </w:r>
      <w:r w:rsidR="0077387E">
        <w:t xml:space="preserve">can be expressed as following and can be used to find </w:t>
      </w:r>
      <m:oMath>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1u</m:t>
                </m:r>
              </m:sub>
            </m:sSub>
          </m:e>
        </m:d>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2u</m:t>
                </m:r>
              </m:sub>
            </m:sSub>
          </m:e>
        </m:d>
      </m:oMath>
      <w:r>
        <w:t>:</w:t>
      </w:r>
      <w:r w:rsidR="007C4A11">
        <w:t xml:space="preserve"> </w:t>
      </w:r>
    </w:p>
    <w:p w14:paraId="3277E7AE" w14:textId="1594C37A" w:rsidR="00DB315D" w:rsidRDefault="00512528" w:rsidP="00DB315D">
      <m:oMathPara>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θ</m:t>
                  </m:r>
                </m:e>
              </m:acc>
            </m:e>
            <m:sub>
              <m:r>
                <w:rPr>
                  <w:rFonts w:ascii="Cambria Math" w:hAnsi="Cambria Math"/>
                </w:rPr>
                <m:t>ue</m:t>
              </m:r>
            </m:sub>
            <m:sup>
              <m:r>
                <w:rPr>
                  <w:rFonts w:ascii="Cambria Math" w:hAnsi="Cambria Math"/>
                </w:rPr>
                <m:t>diff</m:t>
              </m:r>
            </m:sup>
          </m:sSubSup>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1u</m:t>
                  </m:r>
                </m:sub>
              </m:sSub>
            </m:e>
          </m:d>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2u</m:t>
                  </m:r>
                </m:sub>
              </m:sSub>
            </m:e>
          </m:d>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hAnsi="Cambria Math"/>
                    </w:rPr>
                    <m:t>θ</m:t>
                  </m:r>
                </m:e>
              </m:acc>
            </m:e>
            <m:sub>
              <m:r>
                <w:rPr>
                  <w:rFonts w:ascii="Cambria Math" w:hAnsi="Cambria Math"/>
                </w:rPr>
                <m:t>PRU</m:t>
              </m:r>
            </m:sub>
            <m:sup>
              <m:r>
                <w:rPr>
                  <w:rFonts w:ascii="Cambria Math" w:hAnsi="Cambria Math"/>
                </w:rPr>
                <m:t>diff</m:t>
              </m:r>
            </m:sup>
          </m:sSubSup>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1,PRU</m:t>
                  </m:r>
                </m:sub>
              </m:sSub>
            </m:e>
          </m:d>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2,PRU</m:t>
                  </m:r>
                </m:sub>
              </m:sSub>
            </m:e>
          </m:d>
        </m:oMath>
      </m:oMathPara>
    </w:p>
    <w:p w14:paraId="1B6DB1B9" w14:textId="7EAAAD7D" w:rsidR="00300C42" w:rsidRDefault="00D62EB8" w:rsidP="00300C42">
      <w:r>
        <w:t xml:space="preserve">In the above, it is assumed that </w:t>
      </w:r>
      <m:oMath>
        <m:sSubSup>
          <m:sSubSupPr>
            <m:ctrlPr>
              <w:rPr>
                <w:rFonts w:ascii="Cambria Math" w:hAnsi="Cambria Math"/>
              </w:rPr>
            </m:ctrlPr>
          </m:sSubSupPr>
          <m:e>
            <m:r>
              <m:rPr>
                <m:sty m:val="p"/>
              </m:rPr>
              <w:rPr>
                <w:rFonts w:ascii="Cambria Math" w:hAnsi="Cambria Math"/>
              </w:rPr>
              <m:t>Δ</m:t>
            </m:r>
          </m:e>
          <m:sub>
            <m:r>
              <w:rPr>
                <w:rFonts w:ascii="Cambria Math" w:hAnsi="Cambria Math"/>
              </w:rPr>
              <m:t>1</m:t>
            </m:r>
          </m:sub>
          <m:sup>
            <m:r>
              <w:rPr>
                <w:rFonts w:ascii="Cambria Math" w:hAnsi="Cambria Math"/>
              </w:rPr>
              <m:t>PRU</m:t>
            </m:r>
          </m:sup>
        </m:sSubSup>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TRP1</m:t>
                </m:r>
              </m:sub>
            </m:sSub>
          </m:e>
        </m:d>
        <m:r>
          <w:rPr>
            <w:rFonts w:ascii="Cambria Math" w:hAnsi="Cambria Math"/>
          </w:rPr>
          <m:t xml:space="preserve">- </m:t>
        </m:r>
        <m:sSubSup>
          <m:sSubSupPr>
            <m:ctrlPr>
              <w:rPr>
                <w:rFonts w:ascii="Cambria Math" w:hAnsi="Cambria Math"/>
              </w:rPr>
            </m:ctrlPr>
          </m:sSubSupPr>
          <m:e>
            <m:r>
              <m:rPr>
                <m:sty m:val="p"/>
              </m:rPr>
              <w:rPr>
                <w:rFonts w:ascii="Cambria Math" w:hAnsi="Cambria Math"/>
              </w:rPr>
              <m:t>Δ</m:t>
            </m:r>
          </m:e>
          <m:sub>
            <m:r>
              <w:rPr>
                <w:rFonts w:ascii="Cambria Math" w:hAnsi="Cambria Math"/>
              </w:rPr>
              <m:t>2</m:t>
            </m:r>
          </m:sub>
          <m:sup>
            <m:r>
              <w:rPr>
                <w:rFonts w:ascii="Cambria Math" w:hAnsi="Cambria Math"/>
              </w:rPr>
              <m:t>PRU</m:t>
            </m:r>
          </m:sup>
        </m:sSubSup>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TRP2</m:t>
                </m:r>
              </m:sub>
            </m:sSub>
          </m:e>
        </m:d>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1</m:t>
            </m:r>
          </m:sub>
        </m:sSub>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TRP1</m:t>
                </m:r>
              </m:sub>
            </m:sSub>
          </m:e>
        </m:d>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TRP2</m:t>
                </m:r>
              </m:sub>
            </m:sSub>
          </m:e>
        </m:d>
      </m:oMath>
      <w:r>
        <w:t xml:space="preserve">. </w:t>
      </w:r>
      <w:r w:rsidR="00300C42">
        <w:t xml:space="preserve">If the PRU and the UE are collocated well enough, and the measurements are taken very close in time, the PRU-estimate of the differential </w:t>
      </w:r>
      <w:r w:rsidR="00300C42">
        <w:lastRenderedPageBreak/>
        <w:t xml:space="preserve">phase error between TRPs corresponds to the TRP phase error experienced by the UE. for this reason, release 18 specified a measurement time window for RSCP/RSCPD measurements. </w:t>
      </w:r>
      <w:r>
        <w:t>H</w:t>
      </w:r>
      <w:r w:rsidR="00300C42">
        <w:t xml:space="preserve">ence, if the Rel-18 measurement is used for measurement input, PRUs need to assist the measuring UE during inference, since the phase errors from TRPs are time-dependent. </w:t>
      </w:r>
    </w:p>
    <w:p w14:paraId="5A47D51B" w14:textId="636BC07D" w:rsidR="00300C42" w:rsidRDefault="00300C42" w:rsidP="00C648D4">
      <w:pPr>
        <w:pStyle w:val="Observation"/>
      </w:pPr>
      <w:bookmarkStart w:id="138" w:name="_Toc166260802"/>
      <w:r>
        <w:t xml:space="preserve">For the RSCPD measurement PRU assisted phase error compensation requires PRUs to be used during training and inference, further increasing the </w:t>
      </w:r>
      <w:r w:rsidR="009E1513">
        <w:t xml:space="preserve">deployment </w:t>
      </w:r>
      <w:proofErr w:type="gramStart"/>
      <w:r w:rsidR="009E1513">
        <w:t>cost</w:t>
      </w:r>
      <w:proofErr w:type="gramEnd"/>
      <w:r w:rsidR="009E1513">
        <w:t xml:space="preserve"> and signaling </w:t>
      </w:r>
      <w:r>
        <w:t>overhead.</w:t>
      </w:r>
      <w:bookmarkEnd w:id="138"/>
      <w:r>
        <w:t xml:space="preserve"> </w:t>
      </w:r>
    </w:p>
    <w:p w14:paraId="10C750EA" w14:textId="77777777" w:rsidR="00300C42" w:rsidRDefault="00300C42" w:rsidP="00300C42"/>
    <w:p w14:paraId="4977EE42" w14:textId="5965B6EE" w:rsidR="00300C42" w:rsidRDefault="00300C42" w:rsidP="00300C42">
      <w:r>
        <w:t xml:space="preserve">During RAN1#116, </w:t>
      </w:r>
      <w:r w:rsidR="00F22BBA">
        <w:t>i</w:t>
      </w:r>
      <w:r>
        <w:t>t was also discussed to use inter-path phase information to resolve the issue of random phase at transmitter and receiver</w:t>
      </w:r>
      <w:r w:rsidR="00F22BBA">
        <w:t xml:space="preserve">, see also analysis in section </w:t>
      </w:r>
      <w:r w:rsidR="00F22BBA">
        <w:fldChar w:fldCharType="begin"/>
      </w:r>
      <w:r w:rsidR="00F22BBA">
        <w:instrText xml:space="preserve"> REF _Ref163131777 \r </w:instrText>
      </w:r>
      <w:r w:rsidR="00F22BBA">
        <w:fldChar w:fldCharType="separate"/>
      </w:r>
      <w:r w:rsidR="00643987">
        <w:t>2.3.2</w:t>
      </w:r>
      <w:r w:rsidR="00F22BBA">
        <w:fldChar w:fldCharType="end"/>
      </w:r>
      <w:r w:rsidR="00F22BBA">
        <w:t>.</w:t>
      </w:r>
      <w:r w:rsidDel="00D92E7C">
        <w:t xml:space="preserve"> </w:t>
      </w:r>
      <w:r>
        <w:t xml:space="preserve">Inter-path phase information will indeed remove the random phase error caused by the transmitter and receiver oscillators. What remains is the inter-path phase difference caused by the TRP’s and the UEs antenna patterns. </w:t>
      </w:r>
      <w:r w:rsidR="008D37FA">
        <w:t xml:space="preserve"> </w:t>
      </w:r>
      <w:r w:rsidR="00EB3340">
        <w:t xml:space="preserve">Phase errors due to the </w:t>
      </w:r>
      <w:r w:rsidR="008D37FA">
        <w:t xml:space="preserve">TRP </w:t>
      </w:r>
      <w:r w:rsidR="00EB3340">
        <w:t>antenna will be the same during training and inference and thus can be</w:t>
      </w:r>
      <w:r w:rsidR="00EE731F">
        <w:t xml:space="preserve"> resolved, but the</w:t>
      </w:r>
      <w:r>
        <w:t xml:space="preserve"> UE antenna pattern </w:t>
      </w:r>
      <w:r w:rsidR="00673786">
        <w:t>will be difficult to keep consistent between inference and training, since the UE’s antenna pattern as well as its relative orientation toward the TRP may be different between training and inference.</w:t>
      </w:r>
      <w:r w:rsidDel="00FD5878">
        <w:t xml:space="preserve"> </w:t>
      </w:r>
      <w:r>
        <w:t xml:space="preserve">One other alternative would be to </w:t>
      </w:r>
      <w:r w:rsidRPr="004157FD">
        <w:rPr>
          <w:i/>
        </w:rPr>
        <w:t>remove the phase difference between path caused by the antenna</w:t>
      </w:r>
      <w:r>
        <w:t xml:space="preserve">, which means the </w:t>
      </w:r>
      <w:r w:rsidR="00673786">
        <w:t xml:space="preserve">UE phase error caused by the Rx </w:t>
      </w:r>
      <w:r w:rsidR="007718F5">
        <w:t xml:space="preserve">(Tx) </w:t>
      </w:r>
      <w:r>
        <w:t xml:space="preserve">antenna must be known to the model, </w:t>
      </w:r>
      <w:r w:rsidR="00673786">
        <w:t>for each</w:t>
      </w:r>
      <w:r>
        <w:t xml:space="preserve"> direction of arrival</w:t>
      </w:r>
      <w:r w:rsidR="007718F5">
        <w:t xml:space="preserve"> (departure)</w:t>
      </w:r>
      <w:r>
        <w:t xml:space="preserve">. </w:t>
      </w:r>
    </w:p>
    <w:p w14:paraId="18FC3E3C" w14:textId="6927A603" w:rsidR="00300C42" w:rsidRDefault="00300C42" w:rsidP="00C648D4">
      <w:pPr>
        <w:pStyle w:val="Observation"/>
      </w:pPr>
      <w:bookmarkStart w:id="139" w:name="_Toc166260803"/>
      <w:r>
        <w:t xml:space="preserve">For inter-path phase measurements, the model input at training and inference must know the </w:t>
      </w:r>
      <w:r w:rsidR="005C31F2">
        <w:t xml:space="preserve">UE </w:t>
      </w:r>
      <w:r>
        <w:t xml:space="preserve">TX </w:t>
      </w:r>
      <w:r w:rsidR="005C31F2">
        <w:t>or</w:t>
      </w:r>
      <w:r>
        <w:t xml:space="preserve"> RX antenna phase contribution, either by reporting the antenna phase contribution to the model, removing it, or assuming the same antenna pattern is used during inference and training.</w:t>
      </w:r>
      <w:bookmarkEnd w:id="139"/>
      <w:r>
        <w:t xml:space="preserve"> </w:t>
      </w:r>
    </w:p>
    <w:p w14:paraId="444507C6" w14:textId="49BD82CC" w:rsidR="00300C42" w:rsidRDefault="00300C42" w:rsidP="00C648D4">
      <w:pPr>
        <w:pStyle w:val="Observation"/>
      </w:pPr>
      <w:bookmarkStart w:id="140" w:name="_Toc166260804"/>
      <w:r>
        <w:t xml:space="preserve">It is unclear how a mobile UE would know the direction of departure </w:t>
      </w:r>
      <w:r w:rsidR="005C31F2">
        <w:t xml:space="preserve">/ </w:t>
      </w:r>
      <w:r w:rsidR="00B60C1F">
        <w:t>arrival</w:t>
      </w:r>
      <w:r>
        <w:t xml:space="preserve"> and associated phase offset for each path toward a given TRP</w:t>
      </w:r>
      <w:r w:rsidR="009E1513">
        <w:t>.</w:t>
      </w:r>
      <w:bookmarkEnd w:id="140"/>
    </w:p>
    <w:p w14:paraId="4F8C5174" w14:textId="77777777" w:rsidR="00300C42" w:rsidRPr="00E215F0" w:rsidRDefault="00300C42" w:rsidP="00300C42">
      <w:pPr>
        <w:pStyle w:val="Heading3"/>
        <w:rPr>
          <w:lang w:val="en-US"/>
        </w:rPr>
      </w:pPr>
      <w:bookmarkStart w:id="141" w:name="_Toc165990990"/>
      <w:bookmarkStart w:id="142" w:name="_Toc166260745"/>
      <w:r w:rsidRPr="00194B5B">
        <w:rPr>
          <w:lang w:val="en-US"/>
        </w:rPr>
        <w:t>Signaling size vs positioning accuracy tradeoff analysis</w:t>
      </w:r>
      <w:bookmarkEnd w:id="141"/>
      <w:bookmarkEnd w:id="142"/>
    </w:p>
    <w:p w14:paraId="551DBF62" w14:textId="6012FD8F" w:rsidR="00300C42" w:rsidRPr="00194B5B" w:rsidRDefault="00300C42" w:rsidP="00300C42">
      <w:r w:rsidRPr="00194B5B">
        <w:t xml:space="preserve">The complex-valued multi-port CIR samples have been found in the Rel-18 SI to achieve high positioning accuracy. However, these CIR samples require significantly larger signaling sizes than the </w:t>
      </w:r>
      <w:r w:rsidR="001D5D2E">
        <w:t>total-power</w:t>
      </w:r>
      <w:r w:rsidRPr="00194B5B">
        <w:t xml:space="preserve"> PDP. To reduce signaling sizes, many different down-sampling techniques such as truncation and sub-sampling have been investigated during the SI phase. It is therefore necessary to investigate the trade-off between signaling size requirements and achievable positioning accuracy of various combinations of sample lengths, sub-sample sizes and with CIR or PDP.</w:t>
      </w:r>
    </w:p>
    <w:p w14:paraId="7143F02F" w14:textId="77777777" w:rsidR="00300C42" w:rsidRPr="00E215F0" w:rsidRDefault="00300C42" w:rsidP="00300C42"/>
    <w:p w14:paraId="56623641" w14:textId="77777777" w:rsidR="00300C42" w:rsidRDefault="00300C42" w:rsidP="00300C42">
      <w:r w:rsidRPr="00E215F0">
        <w:t>In the following, we present two sig</w:t>
      </w:r>
      <w:r>
        <w:t>n</w:t>
      </w:r>
      <w:r w:rsidRPr="00E215F0">
        <w:t>aling</w:t>
      </w:r>
      <w:r>
        <w:t xml:space="preserve"> size vs </w:t>
      </w:r>
      <w:r w:rsidRPr="00A67F60">
        <w:t>positioning accuracy</w:t>
      </w:r>
      <w:r>
        <w:t xml:space="preserve"> trade-off comparison.</w:t>
      </w:r>
    </w:p>
    <w:p w14:paraId="10C84D22" w14:textId="40CC7E2E" w:rsidR="00300C42" w:rsidRPr="00194B5B" w:rsidRDefault="00300C42" w:rsidP="00863182">
      <w:pPr>
        <w:pStyle w:val="ListParagraph"/>
        <w:numPr>
          <w:ilvl w:val="0"/>
          <w:numId w:val="33"/>
        </w:numPr>
        <w:rPr>
          <w:lang w:val="en-US"/>
        </w:rPr>
      </w:pPr>
      <w:r>
        <w:rPr>
          <w:lang w:val="en-US"/>
        </w:rPr>
        <w:t xml:space="preserve">In Section </w:t>
      </w:r>
      <w:r w:rsidR="00457778">
        <w:rPr>
          <w:lang w:val="en-US"/>
        </w:rPr>
        <w:fldChar w:fldCharType="begin"/>
      </w:r>
      <w:r w:rsidR="00457778">
        <w:rPr>
          <w:lang w:val="en-US"/>
        </w:rPr>
        <w:instrText xml:space="preserve"> REF _Ref163133118 \r </w:instrText>
      </w:r>
      <w:r w:rsidR="00457778">
        <w:rPr>
          <w:lang w:val="en-US"/>
        </w:rPr>
        <w:fldChar w:fldCharType="separate"/>
      </w:r>
      <w:r w:rsidR="00643987">
        <w:rPr>
          <w:lang w:val="en-US"/>
        </w:rPr>
        <w:t>2.3.4.1</w:t>
      </w:r>
      <w:r w:rsidR="00457778">
        <w:rPr>
          <w:lang w:val="en-US"/>
        </w:rPr>
        <w:fldChar w:fldCharType="end"/>
      </w:r>
      <w:r>
        <w:rPr>
          <w:lang w:val="en-US"/>
        </w:rPr>
        <w:t xml:space="preserve">, we use the </w:t>
      </w:r>
      <w:r w:rsidRPr="00E215F0">
        <w:rPr>
          <w:lang w:val="en-US"/>
        </w:rPr>
        <w:t xml:space="preserve">number of real numbers to </w:t>
      </w:r>
      <w:r>
        <w:rPr>
          <w:lang w:val="en-US"/>
        </w:rPr>
        <w:t xml:space="preserve">be </w:t>
      </w:r>
      <w:r w:rsidRPr="00E215F0">
        <w:rPr>
          <w:lang w:val="en-US"/>
        </w:rPr>
        <w:t>signal</w:t>
      </w:r>
      <w:r>
        <w:rPr>
          <w:lang w:val="en-US"/>
        </w:rPr>
        <w:t>ed as a proxy of the signaling size.</w:t>
      </w:r>
    </w:p>
    <w:p w14:paraId="6F43CBF1" w14:textId="3B89E1B9" w:rsidR="00300C42" w:rsidRPr="00194B5B" w:rsidRDefault="00300C42" w:rsidP="00863182">
      <w:pPr>
        <w:pStyle w:val="ListParagraph"/>
        <w:numPr>
          <w:ilvl w:val="0"/>
          <w:numId w:val="33"/>
        </w:numPr>
        <w:rPr>
          <w:lang w:val="en-US"/>
        </w:rPr>
      </w:pPr>
      <w:r>
        <w:rPr>
          <w:lang w:val="en-US"/>
        </w:rPr>
        <w:t xml:space="preserve">In Section </w:t>
      </w:r>
      <w:r w:rsidR="00457778">
        <w:rPr>
          <w:lang w:val="en-US"/>
        </w:rPr>
        <w:fldChar w:fldCharType="begin"/>
      </w:r>
      <w:r w:rsidR="00457778">
        <w:rPr>
          <w:lang w:val="en-US"/>
        </w:rPr>
        <w:instrText xml:space="preserve"> REF _Ref163048709 \r </w:instrText>
      </w:r>
      <w:r w:rsidR="00457778">
        <w:rPr>
          <w:lang w:val="en-US"/>
        </w:rPr>
        <w:fldChar w:fldCharType="separate"/>
      </w:r>
      <w:r w:rsidR="00643987">
        <w:rPr>
          <w:lang w:val="en-US"/>
        </w:rPr>
        <w:t>2.3.4.2</w:t>
      </w:r>
      <w:r w:rsidR="00457778">
        <w:rPr>
          <w:lang w:val="en-US"/>
        </w:rPr>
        <w:fldChar w:fldCharType="end"/>
      </w:r>
      <w:r>
        <w:rPr>
          <w:lang w:val="en-US"/>
        </w:rPr>
        <w:t>, we construct a more detailed signaling size estimation based on specific feedback formats.</w:t>
      </w:r>
    </w:p>
    <w:p w14:paraId="16F3DE68" w14:textId="77777777" w:rsidR="00300C42" w:rsidRDefault="00300C42" w:rsidP="00300C42">
      <w:r>
        <w:t>From both s</w:t>
      </w:r>
      <w:r w:rsidRPr="00A67F60">
        <w:t>ignaling sizes vs positioning accuracy trade-off analysis</w:t>
      </w:r>
      <w:r>
        <w:t xml:space="preserve"> exercises, we arrive at the following observation.</w:t>
      </w:r>
    </w:p>
    <w:p w14:paraId="24A7E704" w14:textId="77777777" w:rsidR="00300C42" w:rsidRDefault="00300C42" w:rsidP="00300C42"/>
    <w:p w14:paraId="585656E0" w14:textId="77777777" w:rsidR="00300C42" w:rsidRDefault="00300C42" w:rsidP="00C648D4">
      <w:pPr>
        <w:pStyle w:val="Observation"/>
      </w:pPr>
      <w:bookmarkStart w:id="143" w:name="_Toc166260805"/>
      <w:r w:rsidRPr="00E215F0">
        <w:t xml:space="preserve">For small or moderate signaling sizes, PDP </w:t>
      </w:r>
      <w:r>
        <w:t xml:space="preserve">and DP </w:t>
      </w:r>
      <w:r w:rsidRPr="00E215F0">
        <w:t>samples can achieve better positioning accuracy than CIR samples at the same or smaller signaling size. Multi-port CIR samples can achieve higher positioning accuracy only with very large signaling requirements.</w:t>
      </w:r>
      <w:bookmarkEnd w:id="143"/>
    </w:p>
    <w:p w14:paraId="034FA1BA" w14:textId="77777777" w:rsidR="00300C42" w:rsidRPr="00E215F0" w:rsidRDefault="00300C42" w:rsidP="00C648D4">
      <w:pPr>
        <w:pStyle w:val="Observation"/>
      </w:pPr>
      <w:bookmarkStart w:id="144" w:name="_Toc166260806"/>
      <w:r w:rsidRPr="00E215F0">
        <w:t xml:space="preserve">For small or moderate signaling sizes, PDP </w:t>
      </w:r>
      <w:r>
        <w:t xml:space="preserve">and DP </w:t>
      </w:r>
      <w:r w:rsidRPr="00E215F0">
        <w:t>samples can achieve better positioning accuracy than CIR samples at the same or smaller signaling size</w:t>
      </w:r>
      <w:r>
        <w:t xml:space="preserve"> as well as with substantially lower AI/ML model complexity</w:t>
      </w:r>
      <w:r w:rsidRPr="00E215F0">
        <w:t>.</w:t>
      </w:r>
      <w:bookmarkEnd w:id="144"/>
    </w:p>
    <w:p w14:paraId="20FC0196" w14:textId="77777777" w:rsidR="00300C42" w:rsidRPr="00E215F0" w:rsidRDefault="00300C42" w:rsidP="00C648D4">
      <w:pPr>
        <w:pStyle w:val="Observation"/>
      </w:pPr>
      <w:bookmarkStart w:id="145" w:name="_Toc166260807"/>
      <w:r>
        <w:t>For most given 90%tile 2D UE positioning error requirements, the DP samples requires the smallest signaling sizes</w:t>
      </w:r>
      <w:r w:rsidRPr="00E215F0">
        <w:t>.</w:t>
      </w:r>
      <w:bookmarkEnd w:id="145"/>
    </w:p>
    <w:p w14:paraId="7ED5A6FD" w14:textId="77777777" w:rsidR="00300C42" w:rsidRPr="00E215F0" w:rsidRDefault="00300C42" w:rsidP="00300C42"/>
    <w:p w14:paraId="65744466" w14:textId="77777777" w:rsidR="00300C42" w:rsidRPr="00E215F0" w:rsidRDefault="00300C42" w:rsidP="00300C42">
      <w:r w:rsidRPr="00E215F0">
        <w:lastRenderedPageBreak/>
        <w:t>Furthermore, the assumption of two receive antenna ports for the UE was a simplifying assumption made for Rel-17 Positioning WI. For the Rel-19 AI for PHY, it may be necessary to consider four receive antenna ports for the typical NR UEs. This would double the required numbers of real values to represent the multi-port CIR again for Case 2b (2nd priority).</w:t>
      </w:r>
    </w:p>
    <w:p w14:paraId="3870ED13" w14:textId="77777777" w:rsidR="00300C42" w:rsidRPr="00E215F0" w:rsidRDefault="00300C42" w:rsidP="00300C42">
      <w:r w:rsidRPr="00E215F0">
        <w:t xml:space="preserve">For Case 3b (1st priority), a typical </w:t>
      </w:r>
      <w:proofErr w:type="spellStart"/>
      <w:r w:rsidRPr="00E215F0">
        <w:t>gNB</w:t>
      </w:r>
      <w:proofErr w:type="spellEnd"/>
      <w:r w:rsidRPr="00E215F0">
        <w:t>/TRP may be equipped with dozens of receive antenna ports. Forwarding such large multi-port CIR samples to LMF will have significantly negative impact on radio and core networks.</w:t>
      </w:r>
    </w:p>
    <w:p w14:paraId="5F43BA95" w14:textId="77777777" w:rsidR="00300C42" w:rsidRPr="00E215F0" w:rsidRDefault="00300C42" w:rsidP="00300C42"/>
    <w:p w14:paraId="4459C750" w14:textId="77777777" w:rsidR="00300C42" w:rsidRDefault="00300C42" w:rsidP="00C648D4">
      <w:pPr>
        <w:pStyle w:val="Observation"/>
      </w:pPr>
      <w:bookmarkStart w:id="146" w:name="_Toc166260808"/>
      <w:r w:rsidRPr="00E215F0">
        <w:t xml:space="preserve">Multi-port complex-valued CIR samples for both </w:t>
      </w:r>
      <w:r w:rsidRPr="00E215F0" w:rsidDel="005717C3">
        <w:t>Case 3b (1st priority) and Case 2b (2nd priority)</w:t>
      </w:r>
      <w:r w:rsidRPr="00E215F0">
        <w:t xml:space="preserve"> require very large signaling sizes, which can cause significantly negative impacts on the radio and core networks.</w:t>
      </w:r>
      <w:bookmarkEnd w:id="146"/>
      <w:r w:rsidRPr="00E215F0">
        <w:t xml:space="preserve"> </w:t>
      </w:r>
    </w:p>
    <w:p w14:paraId="43401217" w14:textId="77777777" w:rsidR="00300C42" w:rsidRDefault="00300C42" w:rsidP="00300C42"/>
    <w:p w14:paraId="0C02E7E2" w14:textId="77777777" w:rsidR="00300C42" w:rsidRDefault="00300C42" w:rsidP="00300C42">
      <w:r>
        <w:t>Based on the extensive evaluation and analysis presented in this section, we propose</w:t>
      </w:r>
    </w:p>
    <w:p w14:paraId="66866F50" w14:textId="77777777" w:rsidR="00300C42" w:rsidRPr="00E215F0" w:rsidRDefault="00300C42" w:rsidP="00300C42"/>
    <w:p w14:paraId="4E694254" w14:textId="77777777" w:rsidR="00300C42" w:rsidRPr="00E215F0" w:rsidRDefault="00300C42" w:rsidP="00300C42">
      <w:pPr>
        <w:pStyle w:val="Proposal"/>
        <w:tabs>
          <w:tab w:val="clear" w:pos="1304"/>
        </w:tabs>
        <w:ind w:left="1701" w:hanging="1701"/>
      </w:pPr>
      <w:bookmarkStart w:id="147" w:name="_Toc166260840"/>
      <w:r w:rsidRPr="00E215F0">
        <w:t xml:space="preserve">RAN1 to </w:t>
      </w:r>
      <w:r>
        <w:t>down-</w:t>
      </w:r>
      <w:r w:rsidRPr="00E215F0">
        <w:t xml:space="preserve">prioritize the </w:t>
      </w:r>
      <w:r w:rsidRPr="00E215F0" w:rsidDel="005717C3">
        <w:t xml:space="preserve">signaling approach(es) and/or measurement definitions to support </w:t>
      </w:r>
      <w:r>
        <w:t xml:space="preserve">CIR </w:t>
      </w:r>
      <w:r w:rsidRPr="00E215F0" w:rsidDel="005717C3">
        <w:t>model input types for Case 3b (1</w:t>
      </w:r>
      <w:r w:rsidRPr="003D44CB" w:rsidDel="005717C3">
        <w:rPr>
          <w:vertAlign w:val="superscript"/>
        </w:rPr>
        <w:t>st</w:t>
      </w:r>
      <w:r w:rsidRPr="00E215F0" w:rsidDel="005717C3">
        <w:t xml:space="preserve"> priority) and Case 2b (2</w:t>
      </w:r>
      <w:r w:rsidRPr="003D44CB" w:rsidDel="005717C3">
        <w:rPr>
          <w:vertAlign w:val="superscript"/>
        </w:rPr>
        <w:t>nd</w:t>
      </w:r>
      <w:r w:rsidRPr="00E215F0" w:rsidDel="005717C3">
        <w:t xml:space="preserve"> priority).</w:t>
      </w:r>
      <w:bookmarkEnd w:id="147"/>
    </w:p>
    <w:p w14:paraId="37226A6E" w14:textId="77777777" w:rsidR="00300C42" w:rsidRPr="00E215F0" w:rsidRDefault="00300C42" w:rsidP="00300C42"/>
    <w:p w14:paraId="3E59D69A" w14:textId="77777777" w:rsidR="00300C42" w:rsidRPr="00E215F0" w:rsidRDefault="00300C42" w:rsidP="00300C42">
      <w:pPr>
        <w:pStyle w:val="Heading4"/>
        <w:rPr>
          <w:lang w:val="en-US"/>
        </w:rPr>
      </w:pPr>
      <w:bookmarkStart w:id="148" w:name="_Ref163133118"/>
      <w:bookmarkStart w:id="149" w:name="_Toc165990991"/>
      <w:bookmarkStart w:id="150" w:name="_Toc166260746"/>
      <w:r w:rsidRPr="00E215F0">
        <w:rPr>
          <w:lang w:val="en-US"/>
        </w:rPr>
        <w:t xml:space="preserve">Simple signaling size comparison based on the number of real numbers to </w:t>
      </w:r>
      <w:proofErr w:type="gramStart"/>
      <w:r w:rsidRPr="00E215F0">
        <w:rPr>
          <w:lang w:val="en-US"/>
        </w:rPr>
        <w:t>signal</w:t>
      </w:r>
      <w:bookmarkEnd w:id="148"/>
      <w:bookmarkEnd w:id="149"/>
      <w:bookmarkEnd w:id="150"/>
      <w:proofErr w:type="gramEnd"/>
    </w:p>
    <w:p w14:paraId="178AA737" w14:textId="77777777" w:rsidR="00300C42" w:rsidRDefault="00300C42" w:rsidP="00300C42">
      <w:r w:rsidRPr="00E215F0">
        <w:t>In this section, we make a first quick comparison of feedback sizes and achievable positioning accuracy based on the number of real numbers needed in the signaling</w:t>
      </w:r>
      <w:r>
        <w:t>. An NR radio node is normally equipped with multiple RX antenna ports. AI/ML models with multi-port CIR inputs have been evaluated by several companies during the SI phase. As shown below, multi-port CIR can enable AI/ML models to achieve high positioning accuracy but will also require large signaling overhead. In the following, we investigate whether this accuracy vs overhead tradeoff can be improved by reducing the dimensions of the multi-port CIR inputs.</w:t>
      </w:r>
    </w:p>
    <w:p w14:paraId="3D3DB795" w14:textId="62AF22AE" w:rsidR="00300C42" w:rsidRDefault="00300C42" w:rsidP="00300C42">
      <w:r>
        <w:t>We consider two dimension</w:t>
      </w:r>
      <w:r w:rsidR="00BA6B63">
        <w:t>-</w:t>
      </w:r>
      <w:r>
        <w:t>reduction approaches to reduce multi-port CIR inputs to a single vector:</w:t>
      </w:r>
    </w:p>
    <w:p w14:paraId="03B8975D" w14:textId="77777777" w:rsidR="00300C42" w:rsidRPr="00A551FB" w:rsidRDefault="00300C42" w:rsidP="00863182">
      <w:pPr>
        <w:pStyle w:val="ListParagraph"/>
        <w:numPr>
          <w:ilvl w:val="0"/>
          <w:numId w:val="45"/>
        </w:numPr>
      </w:pPr>
      <w:r>
        <w:rPr>
          <w:lang w:val="en-US"/>
        </w:rPr>
        <w:t>Strongest port CIR</w:t>
      </w:r>
    </w:p>
    <w:p w14:paraId="5B938228" w14:textId="77777777" w:rsidR="00300C42" w:rsidRPr="002F1236" w:rsidRDefault="00300C42" w:rsidP="00300C42">
      <w:pPr>
        <w:ind w:left="720"/>
      </w:pPr>
      <w:r>
        <w:t>The measuring radio node computes the RSRP of each RX antenna ports and signals CIR samples only for the port with the strongest received power.</w:t>
      </w:r>
    </w:p>
    <w:p w14:paraId="44F51B49" w14:textId="77777777" w:rsidR="00300C42" w:rsidRDefault="00300C42" w:rsidP="00863182">
      <w:pPr>
        <w:pStyle w:val="ListParagraph"/>
        <w:numPr>
          <w:ilvl w:val="0"/>
          <w:numId w:val="45"/>
        </w:numPr>
      </w:pPr>
      <w:r>
        <w:rPr>
          <w:lang w:val="en-US"/>
        </w:rPr>
        <w:t>First principal component (1</w:t>
      </w:r>
      <w:r w:rsidRPr="009F49C0">
        <w:rPr>
          <w:vertAlign w:val="superscript"/>
          <w:lang w:val="en-US"/>
        </w:rPr>
        <w:t>st</w:t>
      </w:r>
      <w:r>
        <w:rPr>
          <w:lang w:val="en-US"/>
        </w:rPr>
        <w:t xml:space="preserve"> PC) CIR</w:t>
      </w:r>
    </w:p>
    <w:p w14:paraId="0A24A8CC" w14:textId="77777777" w:rsidR="00300C42" w:rsidRDefault="00300C42" w:rsidP="00300C42">
      <w:pPr>
        <w:ind w:left="720"/>
      </w:pPr>
      <w:r>
        <w:t xml:space="preserve">Let the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r>
          <w:rPr>
            <w:rFonts w:ascii="Cambria Math" w:hAnsi="Cambria Math"/>
          </w:rPr>
          <m:t>×A</m:t>
        </m:r>
      </m:oMath>
      <w:r>
        <w:t xml:space="preserve"> matrix </w:t>
      </w:r>
      <m:oMath>
        <m:r>
          <m:rPr>
            <m:sty m:val="b"/>
          </m:rPr>
          <w:rPr>
            <w:rFonts w:ascii="Cambria Math" w:hAnsi="Cambria Math"/>
          </w:rPr>
          <m:t>H</m:t>
        </m:r>
      </m:oMath>
      <w:r>
        <w:t xml:space="preserve"> collects the TD CIR samples from all antenna ports. The first principal component is given by </w:t>
      </w:r>
      <m:oMath>
        <m:r>
          <m:rPr>
            <m:sty m:val="b"/>
          </m:rPr>
          <w:rPr>
            <w:rFonts w:ascii="Cambria Math" w:hAnsi="Cambria Math"/>
          </w:rPr>
          <m:t>Hv</m:t>
        </m:r>
      </m:oMath>
      <w:r>
        <w:t>, where the length-</w:t>
      </w:r>
      <m:oMath>
        <m:r>
          <w:rPr>
            <w:rFonts w:ascii="Cambria Math" w:hAnsi="Cambria Math"/>
          </w:rPr>
          <m:t>A</m:t>
        </m:r>
      </m:oMath>
      <w:r>
        <w:t xml:space="preserve"> vector </w:t>
      </w:r>
      <m:oMath>
        <m:r>
          <m:rPr>
            <m:sty m:val="b"/>
          </m:rPr>
          <w:rPr>
            <w:rFonts w:ascii="Cambria Math" w:hAnsi="Cambria Math"/>
          </w:rPr>
          <m:t>v</m:t>
        </m:r>
      </m:oMath>
      <w:r>
        <w:t xml:space="preserve"> is the eigenvector corresponding to the largest eigenvalue</w:t>
      </w:r>
      <w:r w:rsidRPr="00963DAF">
        <w:t xml:space="preserve"> </w:t>
      </w:r>
      <w:r>
        <w:t xml:space="preserve">of </w:t>
      </w:r>
      <m:oMath>
        <m:sSup>
          <m:sSupPr>
            <m:ctrlPr>
              <w:rPr>
                <w:rFonts w:ascii="Cambria Math" w:hAnsi="Cambria Math"/>
                <w:i/>
              </w:rPr>
            </m:ctrlPr>
          </m:sSupPr>
          <m:e>
            <m:r>
              <m:rPr>
                <m:sty m:val="b"/>
              </m:rPr>
              <w:rPr>
                <w:rFonts w:ascii="Cambria Math" w:hAnsi="Cambria Math"/>
              </w:rPr>
              <m:t>H</m:t>
            </m:r>
          </m:e>
          <m:sup>
            <m:r>
              <w:rPr>
                <w:rFonts w:ascii="Cambria Math" w:hAnsi="Cambria Math"/>
              </w:rPr>
              <m:t>H</m:t>
            </m:r>
          </m:sup>
        </m:sSup>
        <m:r>
          <m:rPr>
            <m:sty m:val="b"/>
          </m:rPr>
          <w:rPr>
            <w:rFonts w:ascii="Cambria Math" w:hAnsi="Cambria Math"/>
          </w:rPr>
          <m:t>H</m:t>
        </m:r>
      </m:oMath>
      <w:r>
        <w:t xml:space="preserve">. </w:t>
      </w:r>
    </w:p>
    <w:p w14:paraId="3B6C5574" w14:textId="5F8D3C4B" w:rsidR="00300C42" w:rsidRPr="00E215F0" w:rsidRDefault="00300C42" w:rsidP="00300C42">
      <w:r>
        <w:t xml:space="preserve">Our </w:t>
      </w:r>
      <w:r w:rsidRPr="00E215F0">
        <w:t xml:space="preserve">positioning accuracy </w:t>
      </w:r>
      <w:r>
        <w:t xml:space="preserve">evaluation results for </w:t>
      </w:r>
      <w:r w:rsidRPr="00E215F0">
        <w:t>2-port CIR</w:t>
      </w:r>
      <w:r>
        <w:t>, strongest port CIR, 1</w:t>
      </w:r>
      <w:r w:rsidRPr="00D87B4E">
        <w:rPr>
          <w:vertAlign w:val="superscript"/>
        </w:rPr>
        <w:t>st</w:t>
      </w:r>
      <w:r>
        <w:t xml:space="preserve"> PC CIR and PDP inputs are shown in </w:t>
      </w:r>
      <w:r w:rsidR="00BA6B63">
        <w:fldChar w:fldCharType="begin"/>
      </w:r>
      <w:r w:rsidR="00BA6B63">
        <w:instrText xml:space="preserve"> REF _Ref163133242 </w:instrText>
      </w:r>
      <w:r w:rsidR="00BA6B63">
        <w:fldChar w:fldCharType="separate"/>
      </w:r>
      <w:r w:rsidR="00643987" w:rsidRPr="00E215F0">
        <w:t xml:space="preserve">Table </w:t>
      </w:r>
      <w:r w:rsidR="00643987">
        <w:rPr>
          <w:noProof/>
        </w:rPr>
        <w:t>8</w:t>
      </w:r>
      <w:r w:rsidR="00BA6B63">
        <w:fldChar w:fldCharType="end"/>
      </w:r>
      <w:r w:rsidRPr="00E215F0">
        <w:t xml:space="preserve">. In this comparison, we classify different combinations of sample lengths, sub-sample sizes and with CIR or PDP based on the number of real numbers to represent the samples. </w:t>
      </w:r>
      <w:r>
        <w:t xml:space="preserve">Similarly, in </w:t>
      </w:r>
      <w:r w:rsidR="00ED6FF6">
        <w:fldChar w:fldCharType="begin"/>
      </w:r>
      <w:r w:rsidR="00ED6FF6">
        <w:instrText xml:space="preserve"> REF _Ref163133373 </w:instrText>
      </w:r>
      <w:r w:rsidR="00ED6FF6">
        <w:fldChar w:fldCharType="separate"/>
      </w:r>
      <w:r w:rsidR="00643987" w:rsidRPr="00194B5B">
        <w:t xml:space="preserve">Table </w:t>
      </w:r>
      <w:r w:rsidR="00643987">
        <w:rPr>
          <w:noProof/>
        </w:rPr>
        <w:t>9</w:t>
      </w:r>
      <w:r w:rsidR="00ED6FF6">
        <w:fldChar w:fldCharType="end"/>
      </w:r>
      <w:r>
        <w:t xml:space="preserve">, we compare the positioning accuracy vs signaling sizes with dynamic TRP selection for </w:t>
      </w:r>
      <m:oMath>
        <m:sSubSup>
          <m:sSubSupPr>
            <m:ctrlPr>
              <w:rPr>
                <w:rFonts w:ascii="Cambria Math" w:hAnsi="Cambria Math"/>
                <w:i/>
              </w:rPr>
            </m:ctrlPr>
          </m:sSubSupPr>
          <m:e>
            <m:r>
              <w:rPr>
                <w:rFonts w:ascii="Cambria Math" w:hAnsi="Cambria Math"/>
              </w:rPr>
              <m:t>N</m:t>
            </m:r>
          </m:e>
          <m:sub>
            <m:r>
              <w:rPr>
                <w:rFonts w:ascii="Cambria Math" w:hAnsi="Cambria Math"/>
              </w:rPr>
              <m:t>trp</m:t>
            </m:r>
          </m:sub>
          <m:sup>
            <m:r>
              <w:rPr>
                <w:rFonts w:ascii="Cambria Math" w:hAnsi="Cambria Math"/>
              </w:rPr>
              <m:t>'</m:t>
            </m:r>
          </m:sup>
        </m:sSubSup>
        <m:r>
          <w:rPr>
            <w:rFonts w:ascii="Cambria Math" w:hAnsi="Cambria Math"/>
          </w:rPr>
          <m:t>=</m:t>
        </m:r>
      </m:oMath>
      <w:r>
        <w:t xml:space="preserve"> 18, 9, 6 or 3. The total number of real numbers to signal is given by </w:t>
      </w:r>
      <m:oMath>
        <m:sSubSup>
          <m:sSubSupPr>
            <m:ctrlPr>
              <w:rPr>
                <w:rFonts w:ascii="Cambria Math" w:hAnsi="Cambria Math"/>
                <w:i/>
              </w:rPr>
            </m:ctrlPr>
          </m:sSubSupPr>
          <m:e>
            <m:r>
              <w:rPr>
                <w:rFonts w:ascii="Cambria Math" w:hAnsi="Cambria Math"/>
              </w:rPr>
              <m:t>N</m:t>
            </m:r>
          </m:e>
          <m:sub>
            <m:r>
              <w:rPr>
                <w:rFonts w:ascii="Cambria Math" w:hAnsi="Cambria Math"/>
              </w:rPr>
              <m:t>trp</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w:r>
        <w:t xml:space="preserve"> for PDP and </w:t>
      </w:r>
      <m:oMath>
        <m:r>
          <w:rPr>
            <w:rFonts w:ascii="Cambria Math" w:hAnsi="Cambria Math"/>
          </w:rPr>
          <m:t>4×</m:t>
        </m:r>
        <m:sSubSup>
          <m:sSubSupPr>
            <m:ctrlPr>
              <w:rPr>
                <w:rFonts w:ascii="Cambria Math" w:hAnsi="Cambria Math"/>
                <w:i/>
              </w:rPr>
            </m:ctrlPr>
          </m:sSubSupPr>
          <m:e>
            <m:r>
              <w:rPr>
                <w:rFonts w:ascii="Cambria Math" w:hAnsi="Cambria Math"/>
              </w:rPr>
              <m:t>N</m:t>
            </m:r>
          </m:e>
          <m:sub>
            <m:r>
              <w:rPr>
                <w:rFonts w:ascii="Cambria Math" w:hAnsi="Cambria Math"/>
              </w:rPr>
              <m:t>trp</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w:r>
        <w:t xml:space="preserve"> for 2-port CIR.</w:t>
      </w:r>
    </w:p>
    <w:p w14:paraId="46171796" w14:textId="77777777" w:rsidR="00300C42" w:rsidRDefault="00300C42" w:rsidP="00863182">
      <w:pPr>
        <w:pStyle w:val="ListParagraph"/>
        <w:numPr>
          <w:ilvl w:val="0"/>
          <w:numId w:val="31"/>
        </w:numPr>
        <w:rPr>
          <w:lang w:val="en-US"/>
        </w:rPr>
      </w:pPr>
      <w:r w:rsidRPr="00CD59F9">
        <w:rPr>
          <w:lang w:val="en-US"/>
        </w:rPr>
        <w:t xml:space="preserve">For instance, a length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m:t>
            </m:r>
          </m:sub>
        </m:sSub>
        <m:r>
          <w:rPr>
            <w:rFonts w:ascii="Cambria Math" w:hAnsi="Cambria Math"/>
            <w:lang w:val="en-US"/>
          </w:rPr>
          <m:t>=128</m:t>
        </m:r>
      </m:oMath>
      <w:r w:rsidRPr="00CD59F9">
        <w:rPr>
          <w:lang w:val="en-US"/>
        </w:rPr>
        <w:t xml:space="preserve"> 2-port CIR with </w:t>
      </w:r>
      <m:oMath>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t</m:t>
            </m:r>
          </m:sub>
          <m:sup>
            <m:r>
              <w:rPr>
                <w:rFonts w:ascii="Cambria Math" w:hAnsi="Cambria Math"/>
                <w:lang w:val="en-US"/>
              </w:rPr>
              <m:t>'</m:t>
            </m:r>
          </m:sup>
        </m:sSubSup>
        <m:r>
          <w:rPr>
            <w:rFonts w:ascii="Cambria Math" w:hAnsi="Cambria Math"/>
            <w:lang w:val="en-US"/>
          </w:rPr>
          <m:t>=32</m:t>
        </m:r>
      </m:oMath>
      <w:r w:rsidRPr="00CD59F9">
        <w:rPr>
          <w:lang w:val="en-US"/>
        </w:rPr>
        <w:t xml:space="preserve"> su</w:t>
      </w:r>
      <w:r>
        <w:rPr>
          <w:lang w:val="en-US"/>
        </w:rPr>
        <w:t>b</w:t>
      </w:r>
      <w:r w:rsidRPr="00CD59F9">
        <w:rPr>
          <w:lang w:val="en-US"/>
        </w:rPr>
        <w:t xml:space="preserve">-samples require 128 real numbers </w:t>
      </w:r>
      <w:r>
        <w:rPr>
          <w:lang w:val="en-US"/>
        </w:rPr>
        <w:t xml:space="preserve">per reported TRP </w:t>
      </w:r>
      <w:r w:rsidRPr="00CD59F9">
        <w:rPr>
          <w:lang w:val="en-US"/>
        </w:rPr>
        <w:t xml:space="preserve">to represent the complex-valued CIR samples. </w:t>
      </w:r>
    </w:p>
    <w:p w14:paraId="7EF0A42A" w14:textId="77777777" w:rsidR="00300C42" w:rsidRPr="00CD59F9" w:rsidRDefault="00300C42" w:rsidP="00863182">
      <w:pPr>
        <w:pStyle w:val="ListParagraph"/>
        <w:numPr>
          <w:ilvl w:val="0"/>
          <w:numId w:val="31"/>
        </w:numPr>
        <w:rPr>
          <w:lang w:val="en-US"/>
        </w:rPr>
      </w:pPr>
      <w:r w:rsidRPr="00CD59F9">
        <w:rPr>
          <w:lang w:val="en-US"/>
        </w:rPr>
        <w:t>For the same number of real numbers in signaling,</w:t>
      </w:r>
      <w:r>
        <w:rPr>
          <w:lang w:val="en-US"/>
        </w:rPr>
        <w:t xml:space="preserve"> the </w:t>
      </w:r>
      <w:r>
        <w:t>strongest port CIR</w:t>
      </w:r>
      <w:r>
        <w:rPr>
          <w:lang w:val="en-US"/>
        </w:rPr>
        <w:t xml:space="preserve"> or the</w:t>
      </w:r>
      <w:r>
        <w:t xml:space="preserve"> 1</w:t>
      </w:r>
      <w:r w:rsidRPr="00D87B4E">
        <w:rPr>
          <w:vertAlign w:val="superscript"/>
        </w:rPr>
        <w:t>st</w:t>
      </w:r>
      <w:r>
        <w:t xml:space="preserve"> PC CIR</w:t>
      </w:r>
      <w:r>
        <w:rPr>
          <w:lang w:val="en-US"/>
        </w:rPr>
        <w:t xml:space="preserve"> samples can be </w:t>
      </w:r>
      <w:r w:rsidRPr="00CD59F9">
        <w:rPr>
          <w:lang w:val="en-US"/>
        </w:rPr>
        <w:t xml:space="preserve">of length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m:t>
            </m:r>
          </m:sub>
        </m:sSub>
        <m:r>
          <w:rPr>
            <w:rFonts w:ascii="Cambria Math" w:hAnsi="Cambria Math"/>
            <w:lang w:val="en-US"/>
          </w:rPr>
          <m:t>=256</m:t>
        </m:r>
      </m:oMath>
      <w:r w:rsidRPr="00CD59F9">
        <w:rPr>
          <w:lang w:val="en-US"/>
        </w:rPr>
        <w:t xml:space="preserve"> with </w:t>
      </w:r>
      <m:oMath>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t</m:t>
            </m:r>
          </m:sub>
          <m:sup>
            <m:r>
              <w:rPr>
                <w:rFonts w:ascii="Cambria Math" w:hAnsi="Cambria Math"/>
                <w:lang w:val="en-US"/>
              </w:rPr>
              <m:t>'</m:t>
            </m:r>
          </m:sup>
        </m:sSubSup>
        <m:r>
          <w:rPr>
            <w:rFonts w:ascii="Cambria Math" w:hAnsi="Cambria Math"/>
            <w:lang w:val="en-US"/>
          </w:rPr>
          <m:t>=64</m:t>
        </m:r>
      </m:oMath>
      <w:r w:rsidRPr="00CD59F9">
        <w:rPr>
          <w:lang w:val="en-US"/>
        </w:rPr>
        <w:t xml:space="preserve"> sub-samples</w:t>
      </w:r>
      <w:r w:rsidRPr="008A7DF2">
        <w:rPr>
          <w:lang w:val="en-US"/>
        </w:rPr>
        <w:t xml:space="preserve"> </w:t>
      </w:r>
      <w:r>
        <w:rPr>
          <w:lang w:val="en-US"/>
        </w:rPr>
        <w:t>per reported TRP</w:t>
      </w:r>
      <w:r w:rsidRPr="00CD59F9">
        <w:rPr>
          <w:lang w:val="en-US"/>
        </w:rPr>
        <w:t>.</w:t>
      </w:r>
    </w:p>
    <w:p w14:paraId="70D6D4D1" w14:textId="77777777" w:rsidR="00300C42" w:rsidRPr="00CD59F9" w:rsidRDefault="00300C42" w:rsidP="00863182">
      <w:pPr>
        <w:pStyle w:val="ListParagraph"/>
        <w:numPr>
          <w:ilvl w:val="0"/>
          <w:numId w:val="31"/>
        </w:numPr>
        <w:rPr>
          <w:lang w:val="en-US"/>
        </w:rPr>
      </w:pPr>
      <w:r w:rsidRPr="00CD59F9">
        <w:rPr>
          <w:lang w:val="en-US"/>
        </w:rPr>
        <w:t xml:space="preserve">For the same number of real numbers in signaling, the PDP samples can be of length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m:t>
            </m:r>
          </m:sub>
        </m:sSub>
        <m:r>
          <w:rPr>
            <w:rFonts w:ascii="Cambria Math" w:hAnsi="Cambria Math"/>
            <w:lang w:val="en-US"/>
          </w:rPr>
          <m:t>=256</m:t>
        </m:r>
      </m:oMath>
      <w:r w:rsidRPr="00CD59F9">
        <w:rPr>
          <w:lang w:val="en-US"/>
        </w:rPr>
        <w:t xml:space="preserve"> with </w:t>
      </w:r>
      <m:oMath>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t</m:t>
            </m:r>
          </m:sub>
          <m:sup>
            <m:r>
              <w:rPr>
                <w:rFonts w:ascii="Cambria Math" w:hAnsi="Cambria Math"/>
                <w:lang w:val="en-US"/>
              </w:rPr>
              <m:t>'</m:t>
            </m:r>
          </m:sup>
        </m:sSubSup>
        <m:r>
          <w:rPr>
            <w:rFonts w:ascii="Cambria Math" w:hAnsi="Cambria Math"/>
            <w:lang w:val="en-US"/>
          </w:rPr>
          <m:t>=128</m:t>
        </m:r>
      </m:oMath>
      <w:r w:rsidRPr="00CD59F9">
        <w:rPr>
          <w:lang w:val="en-US"/>
        </w:rPr>
        <w:t xml:space="preserve"> sub-samples</w:t>
      </w:r>
      <w:r w:rsidRPr="003470E8">
        <w:rPr>
          <w:lang w:val="en-US"/>
        </w:rPr>
        <w:t xml:space="preserve"> </w:t>
      </w:r>
      <w:r>
        <w:rPr>
          <w:lang w:val="en-US"/>
        </w:rPr>
        <w:t>per reported TRP</w:t>
      </w:r>
      <w:r w:rsidRPr="00CD59F9">
        <w:rPr>
          <w:lang w:val="en-US"/>
        </w:rPr>
        <w:t xml:space="preserve">. </w:t>
      </w:r>
    </w:p>
    <w:p w14:paraId="7CAF55FA" w14:textId="77777777" w:rsidR="00300C42" w:rsidRPr="00E215F0" w:rsidRDefault="00300C42" w:rsidP="00300C42">
      <w:r w:rsidRPr="00E215F0">
        <w:t>It is then a fair comparison to check which approach achieves better performance when they require the same number of real values to represent the samples. From the table, we make the following observations:</w:t>
      </w:r>
    </w:p>
    <w:p w14:paraId="6D8241FE" w14:textId="77777777" w:rsidR="00300C42" w:rsidRPr="00CD59F9" w:rsidRDefault="00300C42" w:rsidP="00863182">
      <w:pPr>
        <w:pStyle w:val="ListParagraph"/>
        <w:numPr>
          <w:ilvl w:val="0"/>
          <w:numId w:val="32"/>
        </w:numPr>
        <w:rPr>
          <w:lang w:val="en-US"/>
        </w:rPr>
      </w:pPr>
      <w:r w:rsidRPr="00E215F0">
        <w:rPr>
          <w:lang w:val="en-US"/>
        </w:rPr>
        <w:lastRenderedPageBreak/>
        <w:t>For small or moderate signaling sizes, PDP samples can achieve better positioning accuracy than 2-port CIR samples at the same or smaller signaling sizes. Using PDP samples, a 90%tile 2D positioning error of 0.52 m can be achieved.</w:t>
      </w:r>
    </w:p>
    <w:p w14:paraId="392A95F3" w14:textId="77777777" w:rsidR="00300C42" w:rsidRDefault="00300C42" w:rsidP="00863182">
      <w:pPr>
        <w:pStyle w:val="ListParagraph"/>
        <w:numPr>
          <w:ilvl w:val="0"/>
          <w:numId w:val="32"/>
        </w:numPr>
        <w:rPr>
          <w:lang w:val="en-US"/>
        </w:rPr>
      </w:pPr>
      <w:r w:rsidRPr="00E215F0">
        <w:rPr>
          <w:lang w:val="en-US"/>
        </w:rPr>
        <w:t>The higher positioning accuracy achieved by 2-port CIR is only possible with very large signaling sizes.</w:t>
      </w:r>
    </w:p>
    <w:p w14:paraId="31C75BAD" w14:textId="77777777" w:rsidR="00300C42" w:rsidRDefault="00300C42" w:rsidP="00863182">
      <w:pPr>
        <w:pStyle w:val="ListParagraph"/>
        <w:numPr>
          <w:ilvl w:val="0"/>
          <w:numId w:val="32"/>
        </w:numPr>
        <w:rPr>
          <w:lang w:val="en-US"/>
        </w:rPr>
      </w:pPr>
      <w:r w:rsidRPr="00FE054B">
        <w:rPr>
          <w:lang w:val="en-US"/>
        </w:rPr>
        <w:t xml:space="preserve">While dimension reduction techniques reduce the signal sizes of CIR samples when compared to using the multi-port CIR directly, the achievable positioning accuracy is also compromised. Overall, </w:t>
      </w:r>
      <w:r>
        <w:rPr>
          <w:lang w:val="en-US"/>
        </w:rPr>
        <w:t>a</w:t>
      </w:r>
      <w:r w:rsidRPr="00FE054B">
        <w:rPr>
          <w:lang w:val="en-US"/>
        </w:rPr>
        <w:t xml:space="preserve">pplying dimension reduction to reduce the signaling sizes of the multi-port CIR samples does not appear to improve its </w:t>
      </w:r>
      <w:r>
        <w:t>accuracy vs overhead tradeoff</w:t>
      </w:r>
      <w:r w:rsidRPr="00FE054B">
        <w:rPr>
          <w:lang w:val="en-US"/>
        </w:rPr>
        <w:t xml:space="preserve">. </w:t>
      </w:r>
    </w:p>
    <w:p w14:paraId="4814D1DD" w14:textId="77777777" w:rsidR="00300C42" w:rsidRPr="00FE054B" w:rsidRDefault="00300C42" w:rsidP="00863182">
      <w:pPr>
        <w:pStyle w:val="ListParagraph"/>
        <w:numPr>
          <w:ilvl w:val="1"/>
          <w:numId w:val="32"/>
        </w:numPr>
        <w:rPr>
          <w:lang w:val="en-US"/>
        </w:rPr>
      </w:pPr>
      <w:r>
        <w:rPr>
          <w:lang w:val="en-US"/>
        </w:rPr>
        <w:t>The first principal component approach enables marginally better AI/ML model positioning accuracy than the strongest port selection approach.</w:t>
      </w:r>
    </w:p>
    <w:p w14:paraId="61C3F934" w14:textId="77777777" w:rsidR="00300C42" w:rsidRDefault="00300C42" w:rsidP="00300C42">
      <w:r>
        <w:t xml:space="preserve">From a model input design point of view, one can conclude from these evaluation results </w:t>
      </w:r>
      <w:proofErr w:type="gramStart"/>
      <w:r>
        <w:t>that</w:t>
      </w:r>
      <w:proofErr w:type="gramEnd"/>
    </w:p>
    <w:p w14:paraId="363C2BA3" w14:textId="27BE174D" w:rsidR="00300C42" w:rsidRDefault="00300C42" w:rsidP="00863182">
      <w:pPr>
        <w:pStyle w:val="ListParagraph"/>
        <w:numPr>
          <w:ilvl w:val="0"/>
          <w:numId w:val="36"/>
        </w:numPr>
        <w:rPr>
          <w:lang w:val="en-US"/>
        </w:rPr>
      </w:pPr>
      <w:r>
        <w:rPr>
          <w:lang w:val="en-US"/>
        </w:rPr>
        <w:t xml:space="preserve">With small to moderate number of samples available to an ML model, the </w:t>
      </w:r>
      <w:r>
        <w:t>total</w:t>
      </w:r>
      <w:r w:rsidR="004157FD">
        <w:t>-</w:t>
      </w:r>
      <w:r w:rsidR="00F80181">
        <w:t>power</w:t>
      </w:r>
      <w:r>
        <w:rPr>
          <w:lang w:val="en-US"/>
        </w:rPr>
        <w:t xml:space="preserve"> PDP input type is a very helpful induction bias to impose on the ML model based on human domain knowledge that the sample powers contain more important information about the UE positions.</w:t>
      </w:r>
    </w:p>
    <w:p w14:paraId="3D62EDB2" w14:textId="6A57BD9F" w:rsidR="00300C42" w:rsidRPr="00194B5B" w:rsidRDefault="00300C42" w:rsidP="00863182">
      <w:pPr>
        <w:pStyle w:val="ListParagraph"/>
        <w:numPr>
          <w:ilvl w:val="1"/>
          <w:numId w:val="36"/>
        </w:numPr>
        <w:rPr>
          <w:lang w:val="en-US"/>
        </w:rPr>
      </w:pPr>
      <w:r>
        <w:rPr>
          <w:lang w:val="en-US"/>
        </w:rPr>
        <w:t xml:space="preserve">Using the real-valued PDP inputs also reduces the AI/ML model complexity substantially as shown in </w:t>
      </w:r>
      <w:r w:rsidR="00F80181">
        <w:rPr>
          <w:lang w:val="en-US"/>
        </w:rPr>
        <w:fldChar w:fldCharType="begin"/>
      </w:r>
      <w:r w:rsidR="00F80181">
        <w:rPr>
          <w:lang w:val="en-US"/>
        </w:rPr>
        <w:instrText xml:space="preserve"> REF _Ref163134465 </w:instrText>
      </w:r>
      <w:r w:rsidR="00F80181">
        <w:rPr>
          <w:lang w:val="en-US"/>
        </w:rPr>
        <w:fldChar w:fldCharType="separate"/>
      </w:r>
      <w:r w:rsidR="00643987" w:rsidRPr="00194B5B">
        <w:t xml:space="preserve">Table </w:t>
      </w:r>
      <w:r w:rsidR="00643987">
        <w:rPr>
          <w:noProof/>
        </w:rPr>
        <w:t>10</w:t>
      </w:r>
      <w:r w:rsidR="00F80181">
        <w:rPr>
          <w:lang w:val="en-US"/>
        </w:rPr>
        <w:fldChar w:fldCharType="end"/>
      </w:r>
      <w:r>
        <w:rPr>
          <w:lang w:val="en-US"/>
        </w:rPr>
        <w:t>.</w:t>
      </w:r>
    </w:p>
    <w:p w14:paraId="1745AB92" w14:textId="77777777" w:rsidR="00300C42" w:rsidRPr="00194B5B" w:rsidRDefault="00300C42" w:rsidP="00863182">
      <w:pPr>
        <w:pStyle w:val="ListParagraph"/>
        <w:numPr>
          <w:ilvl w:val="0"/>
          <w:numId w:val="36"/>
        </w:numPr>
        <w:rPr>
          <w:lang w:val="en-US"/>
        </w:rPr>
      </w:pPr>
      <w:r>
        <w:rPr>
          <w:lang w:val="en-US"/>
        </w:rPr>
        <w:t xml:space="preserve">Only with very large number of samples available to the ML model, the model can start to tease out </w:t>
      </w:r>
      <w:r w:rsidRPr="00194B5B">
        <w:rPr>
          <w:lang w:val="en-US"/>
        </w:rPr>
        <w:t xml:space="preserve">how to use </w:t>
      </w:r>
      <w:r>
        <w:rPr>
          <w:lang w:val="en-US"/>
        </w:rPr>
        <w:t xml:space="preserve">the </w:t>
      </w:r>
      <w:r w:rsidRPr="00194B5B">
        <w:rPr>
          <w:lang w:val="en-US"/>
        </w:rPr>
        <w:t xml:space="preserve">additional </w:t>
      </w:r>
      <w:r>
        <w:rPr>
          <w:lang w:val="en-US"/>
        </w:rPr>
        <w:t xml:space="preserve">information </w:t>
      </w:r>
      <w:r w:rsidRPr="00194B5B">
        <w:rPr>
          <w:lang w:val="en-US"/>
        </w:rPr>
        <w:t xml:space="preserve">in </w:t>
      </w:r>
      <w:r>
        <w:rPr>
          <w:lang w:val="en-US"/>
        </w:rPr>
        <w:t>the sample phases on its own.</w:t>
      </w:r>
    </w:p>
    <w:p w14:paraId="66D3B4B6" w14:textId="77777777" w:rsidR="00300C42" w:rsidRDefault="00300C42" w:rsidP="00300C42"/>
    <w:p w14:paraId="62C89E8E" w14:textId="42576CE1" w:rsidR="00300C42" w:rsidRPr="00E215F0" w:rsidRDefault="00300C42" w:rsidP="00C648D4">
      <w:pPr>
        <w:pStyle w:val="Observation"/>
      </w:pPr>
      <w:bookmarkStart w:id="151" w:name="_Toc166260809"/>
      <w:r>
        <w:t>With small to moderate number of samples available to an ML model, the total</w:t>
      </w:r>
      <w:r w:rsidR="004157FD">
        <w:t>-</w:t>
      </w:r>
      <w:r w:rsidR="00897377">
        <w:t>power</w:t>
      </w:r>
      <w:r>
        <w:t xml:space="preserve"> PDP input type is a very helpful induction bias to impose on the ML model based on human domain knowledge that the sample powers contain more important information about the UE positions</w:t>
      </w:r>
      <w:r w:rsidRPr="00E215F0">
        <w:t>.</w:t>
      </w:r>
      <w:r>
        <w:t xml:space="preserve"> It’s only with very large number of samples that the model can start to tease out how to use the additional information in the sample phases on its own.</w:t>
      </w:r>
      <w:bookmarkEnd w:id="151"/>
    </w:p>
    <w:p w14:paraId="457791C4" w14:textId="77777777" w:rsidR="00300C42" w:rsidRPr="00E215F0" w:rsidRDefault="00300C42" w:rsidP="00C648D4">
      <w:pPr>
        <w:pStyle w:val="Observation"/>
      </w:pPr>
      <w:bookmarkStart w:id="152" w:name="_Toc166260810"/>
      <w:r>
        <w:t>D</w:t>
      </w:r>
      <w:r w:rsidRPr="00FE054B">
        <w:t xml:space="preserve">imension reduction techniques </w:t>
      </w:r>
      <w:r>
        <w:t xml:space="preserve">can be used to </w:t>
      </w:r>
      <w:r w:rsidRPr="00FE054B">
        <w:t xml:space="preserve">reduce the signal sizes of </w:t>
      </w:r>
      <w:r>
        <w:t xml:space="preserve">multi-port </w:t>
      </w:r>
      <w:r w:rsidRPr="00FE054B">
        <w:t>CIR samples</w:t>
      </w:r>
      <w:r>
        <w:t xml:space="preserve">. But </w:t>
      </w:r>
      <w:r w:rsidRPr="00FE054B">
        <w:t>the achievable positioning accuracy is also compromised</w:t>
      </w:r>
      <w:r>
        <w:t>. The overall accuracy vs overhead tradeoff situation of CIR samples is not improved by the two considered d</w:t>
      </w:r>
      <w:r w:rsidRPr="00FE054B">
        <w:t>imension reduction techniques</w:t>
      </w:r>
      <w:r>
        <w:t>.</w:t>
      </w:r>
      <w:bookmarkEnd w:id="152"/>
    </w:p>
    <w:p w14:paraId="171FE06D" w14:textId="77777777" w:rsidR="00300C42" w:rsidRPr="00E215F0" w:rsidRDefault="00300C42" w:rsidP="00300C42"/>
    <w:p w14:paraId="3CF16F5E" w14:textId="34DB5DBA" w:rsidR="00300C42" w:rsidRPr="00E215F0" w:rsidRDefault="00300C42" w:rsidP="00300C42">
      <w:pPr>
        <w:pStyle w:val="Caption"/>
      </w:pPr>
      <w:bookmarkStart w:id="153" w:name="_Ref163133242"/>
      <w:r w:rsidRPr="00E215F0">
        <w:t xml:space="preserve">Table </w:t>
      </w:r>
      <w:r w:rsidRPr="00E215F0">
        <w:fldChar w:fldCharType="begin"/>
      </w:r>
      <w:r w:rsidRPr="00E215F0">
        <w:instrText xml:space="preserve"> SEQ Table \* ARABIC </w:instrText>
      </w:r>
      <w:r w:rsidRPr="00E215F0">
        <w:fldChar w:fldCharType="separate"/>
      </w:r>
      <w:r w:rsidR="00643987">
        <w:rPr>
          <w:noProof/>
        </w:rPr>
        <w:t>8</w:t>
      </w:r>
      <w:r w:rsidRPr="00E215F0">
        <w:fldChar w:fldCharType="end"/>
      </w:r>
      <w:bookmarkEnd w:id="153"/>
      <w:r w:rsidRPr="00194B5B">
        <w:t xml:space="preserve"> Comparison of 90%tile 2D UE positioning errors </w:t>
      </w:r>
      <m:oMath>
        <m:sSub>
          <m:sSubPr>
            <m:ctrlPr>
              <w:rPr>
                <w:rFonts w:ascii="Cambria Math" w:eastAsia="Calibri" w:hAnsi="Cambria Math"/>
                <w:i/>
                <w:sz w:val="22"/>
                <w:szCs w:val="22"/>
              </w:rPr>
            </m:ctrlPr>
          </m:sSubPr>
          <m:e>
            <m:r>
              <m:rPr>
                <m:sty m:val="b"/>
              </m:rPr>
              <w:rPr>
                <w:rFonts w:ascii="Cambria Math" w:hAnsi="Cambria Math"/>
              </w:rPr>
              <m:t>Δ</m:t>
            </m:r>
            <m:ctrlPr>
              <w:rPr>
                <w:rFonts w:ascii="Cambria Math" w:hAnsi="Cambria Math"/>
              </w:rPr>
            </m:ctrlPr>
          </m:e>
          <m:sub>
            <m:r>
              <m:rPr>
                <m:sty m:val="bi"/>
              </m:rPr>
              <w:rPr>
                <w:rFonts w:ascii="Cambria Math" w:hAnsi="Cambria Math"/>
              </w:rPr>
              <m:t>90%</m:t>
            </m:r>
          </m:sub>
        </m:sSub>
      </m:oMath>
      <w:r w:rsidRPr="00194B5B">
        <w:t xml:space="preserve"> (in meters) for 2-port CIR</w:t>
      </w:r>
      <w:r>
        <w:t>, 1-port CIR</w:t>
      </w:r>
      <w:r w:rsidRPr="00194B5B">
        <w:t xml:space="preserve"> and PDP using different combination of sample lengths and sub-sampling sizes in the </w:t>
      </w:r>
      <w:r w:rsidRPr="00194B5B">
        <w:rPr>
          <w:lang w:eastAsia="ja-JP"/>
        </w:rPr>
        <w:t xml:space="preserve">{60%, 6m, 2m} </w:t>
      </w:r>
      <w:proofErr w:type="spellStart"/>
      <w:r w:rsidRPr="00194B5B">
        <w:rPr>
          <w:lang w:eastAsia="ja-JP"/>
        </w:rPr>
        <w:t>InF</w:t>
      </w:r>
      <w:proofErr w:type="spellEnd"/>
      <w:r w:rsidRPr="00194B5B">
        <w:rPr>
          <w:lang w:eastAsia="ja-JP"/>
        </w:rPr>
        <w:t>-DH scenario</w:t>
      </w:r>
      <w:r w:rsidRPr="00194B5B">
        <w:t xml:space="preserve">. The positioning accuracy is for the “small model” for centralized direct positioning trained with 40,000 samples </w:t>
      </w:r>
      <w:r w:rsidRPr="00E215F0">
        <w:fldChar w:fldCharType="begin"/>
      </w:r>
      <w:r w:rsidRPr="00E215F0">
        <w:instrText xml:space="preserve"> REF _Ref158730650 \r \h </w:instrText>
      </w:r>
      <w:r w:rsidRPr="00E215F0">
        <w:fldChar w:fldCharType="separate"/>
      </w:r>
      <w:r w:rsidR="00643987">
        <w:t>[6]</w:t>
      </w:r>
      <w:r w:rsidRPr="00E215F0">
        <w:fldChar w:fldCharType="end"/>
      </w:r>
      <w:r>
        <w:t xml:space="preserve"> and </w:t>
      </w:r>
      <m:oMath>
        <m:sSubSup>
          <m:sSubSupPr>
            <m:ctrlPr>
              <w:rPr>
                <w:rFonts w:ascii="Cambria Math" w:hAnsi="Cambria Math"/>
                <w:i/>
              </w:rPr>
            </m:ctrlPr>
          </m:sSubSupPr>
          <m:e>
            <m:r>
              <m:rPr>
                <m:sty m:val="bi"/>
              </m:rPr>
              <w:rPr>
                <w:rFonts w:ascii="Cambria Math" w:hAnsi="Cambria Math"/>
              </w:rPr>
              <m:t>N</m:t>
            </m:r>
          </m:e>
          <m:sub>
            <m:r>
              <m:rPr>
                <m:sty m:val="bi"/>
              </m:rPr>
              <w:rPr>
                <w:rFonts w:ascii="Cambria Math" w:hAnsi="Cambria Math"/>
              </w:rPr>
              <m:t>trp</m:t>
            </m:r>
          </m:sub>
          <m:sup>
            <m:r>
              <m:rPr>
                <m:sty m:val="bi"/>
              </m:rPr>
              <w:rPr>
                <w:rFonts w:ascii="Cambria Math" w:hAnsi="Cambria Math"/>
              </w:rPr>
              <m:t>'</m:t>
            </m:r>
          </m:sup>
        </m:sSubSup>
        <m:r>
          <m:rPr>
            <m:sty m:val="bi"/>
          </m:rPr>
          <w:rPr>
            <w:rFonts w:ascii="Cambria Math" w:hAnsi="Cambria Math"/>
          </w:rPr>
          <m:t>=</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trp</m:t>
            </m:r>
          </m:sub>
        </m:sSub>
        <m:r>
          <m:rPr>
            <m:sty m:val="bi"/>
          </m:rPr>
          <w:rPr>
            <w:rFonts w:ascii="Cambria Math" w:hAnsi="Cambria Math"/>
          </w:rPr>
          <m:t>=</m:t>
        </m:r>
      </m:oMath>
      <w:r>
        <w:t xml:space="preserve"> 18</w:t>
      </w:r>
      <w:r w:rsidRPr="00E215F0">
        <w:t>.</w:t>
      </w:r>
    </w:p>
    <w:tbl>
      <w:tblPr>
        <w:tblStyle w:val="TableGrid"/>
        <w:tblW w:w="0" w:type="auto"/>
        <w:tblLook w:val="04A0" w:firstRow="1" w:lastRow="0" w:firstColumn="1" w:lastColumn="0" w:noHBand="0" w:noVBand="1"/>
      </w:tblPr>
      <w:tblGrid>
        <w:gridCol w:w="1002"/>
        <w:gridCol w:w="744"/>
        <w:gridCol w:w="745"/>
        <w:gridCol w:w="750"/>
        <w:gridCol w:w="745"/>
        <w:gridCol w:w="745"/>
        <w:gridCol w:w="750"/>
        <w:gridCol w:w="744"/>
        <w:gridCol w:w="745"/>
        <w:gridCol w:w="751"/>
        <w:gridCol w:w="745"/>
        <w:gridCol w:w="745"/>
        <w:gridCol w:w="751"/>
      </w:tblGrid>
      <w:tr w:rsidR="00A61FFF" w14:paraId="118BAC04" w14:textId="77777777">
        <w:tc>
          <w:tcPr>
            <w:tcW w:w="928" w:type="dxa"/>
            <w:vMerge w:val="restart"/>
            <w:tcBorders>
              <w:right w:val="double" w:sz="4" w:space="0" w:color="auto"/>
            </w:tcBorders>
            <w:vAlign w:val="center"/>
          </w:tcPr>
          <w:p w14:paraId="154A44B7" w14:textId="77777777" w:rsidR="00300C42" w:rsidRPr="004565D9" w:rsidRDefault="00300C42">
            <w:pPr>
              <w:spacing w:before="40" w:after="40"/>
              <w:jc w:val="center"/>
              <w:rPr>
                <w:sz w:val="20"/>
                <w:szCs w:val="20"/>
              </w:rPr>
            </w:pPr>
            <w:r>
              <w:rPr>
                <w:sz w:val="20"/>
                <w:szCs w:val="20"/>
              </w:rPr>
              <w:t xml:space="preserve">Number of real values </w:t>
            </w:r>
          </w:p>
        </w:tc>
        <w:tc>
          <w:tcPr>
            <w:tcW w:w="2256" w:type="dxa"/>
            <w:gridSpan w:val="3"/>
            <w:tcBorders>
              <w:left w:val="double" w:sz="4" w:space="0" w:color="auto"/>
              <w:right w:val="double" w:sz="4" w:space="0" w:color="auto"/>
            </w:tcBorders>
            <w:vAlign w:val="center"/>
          </w:tcPr>
          <w:p w14:paraId="5D3AD29B" w14:textId="77777777" w:rsidR="00300C42" w:rsidRPr="004565D9" w:rsidRDefault="00300C42">
            <w:pPr>
              <w:spacing w:before="40" w:after="40"/>
              <w:jc w:val="center"/>
              <w:rPr>
                <w:sz w:val="20"/>
                <w:szCs w:val="20"/>
              </w:rPr>
            </w:pPr>
            <w:r w:rsidRPr="004565D9">
              <w:rPr>
                <w:sz w:val="20"/>
                <w:szCs w:val="20"/>
              </w:rPr>
              <w:t>2-port CIR</w:t>
            </w:r>
          </w:p>
        </w:tc>
        <w:tc>
          <w:tcPr>
            <w:tcW w:w="2259" w:type="dxa"/>
            <w:gridSpan w:val="3"/>
            <w:tcBorders>
              <w:left w:val="double" w:sz="4" w:space="0" w:color="auto"/>
              <w:right w:val="double" w:sz="4" w:space="0" w:color="auto"/>
            </w:tcBorders>
            <w:vAlign w:val="center"/>
          </w:tcPr>
          <w:p w14:paraId="34AE7201" w14:textId="77777777" w:rsidR="00300C42" w:rsidRPr="004565D9" w:rsidRDefault="00300C42">
            <w:pPr>
              <w:spacing w:before="40" w:after="40"/>
              <w:jc w:val="center"/>
              <w:rPr>
                <w:sz w:val="20"/>
                <w:szCs w:val="20"/>
              </w:rPr>
            </w:pPr>
            <w:r>
              <w:rPr>
                <w:sz w:val="20"/>
                <w:szCs w:val="20"/>
              </w:rPr>
              <w:t>1</w:t>
            </w:r>
            <w:r w:rsidRPr="009B3E68">
              <w:rPr>
                <w:sz w:val="20"/>
                <w:szCs w:val="20"/>
                <w:vertAlign w:val="superscript"/>
              </w:rPr>
              <w:t>st</w:t>
            </w:r>
            <w:r>
              <w:rPr>
                <w:sz w:val="20"/>
                <w:szCs w:val="20"/>
              </w:rPr>
              <w:t xml:space="preserve"> PC</w:t>
            </w:r>
            <w:r w:rsidRPr="004565D9">
              <w:rPr>
                <w:sz w:val="20"/>
                <w:szCs w:val="20"/>
              </w:rPr>
              <w:t xml:space="preserve"> CIR</w:t>
            </w:r>
          </w:p>
        </w:tc>
        <w:tc>
          <w:tcPr>
            <w:tcW w:w="2259" w:type="dxa"/>
            <w:gridSpan w:val="3"/>
            <w:tcBorders>
              <w:left w:val="double" w:sz="4" w:space="0" w:color="auto"/>
              <w:right w:val="double" w:sz="4" w:space="0" w:color="auto"/>
            </w:tcBorders>
          </w:tcPr>
          <w:p w14:paraId="23586735" w14:textId="77777777" w:rsidR="00300C42" w:rsidRPr="004565D9" w:rsidRDefault="00300C42">
            <w:pPr>
              <w:spacing w:before="40" w:after="40"/>
              <w:jc w:val="center"/>
              <w:rPr>
                <w:sz w:val="20"/>
                <w:szCs w:val="20"/>
              </w:rPr>
            </w:pPr>
            <w:r w:rsidRPr="004565D9">
              <w:rPr>
                <w:sz w:val="20"/>
                <w:szCs w:val="20"/>
              </w:rPr>
              <w:t>Strongest port CIR</w:t>
            </w:r>
          </w:p>
        </w:tc>
        <w:tc>
          <w:tcPr>
            <w:tcW w:w="2260" w:type="dxa"/>
            <w:gridSpan w:val="3"/>
            <w:tcBorders>
              <w:left w:val="double" w:sz="4" w:space="0" w:color="auto"/>
            </w:tcBorders>
            <w:vAlign w:val="center"/>
          </w:tcPr>
          <w:p w14:paraId="117C23BD" w14:textId="77777777" w:rsidR="00300C42" w:rsidRPr="004565D9" w:rsidRDefault="00300C42">
            <w:pPr>
              <w:spacing w:before="40" w:after="40"/>
              <w:jc w:val="center"/>
              <w:rPr>
                <w:sz w:val="20"/>
                <w:szCs w:val="20"/>
              </w:rPr>
            </w:pPr>
            <w:r w:rsidRPr="004565D9">
              <w:rPr>
                <w:sz w:val="20"/>
                <w:szCs w:val="20"/>
              </w:rPr>
              <w:t>PDP</w:t>
            </w:r>
          </w:p>
        </w:tc>
      </w:tr>
      <w:tr w:rsidR="00A61FFF" w14:paraId="53FBE1F0" w14:textId="77777777">
        <w:tc>
          <w:tcPr>
            <w:tcW w:w="928" w:type="dxa"/>
            <w:vMerge/>
            <w:tcBorders>
              <w:bottom w:val="double" w:sz="4" w:space="0" w:color="auto"/>
              <w:right w:val="double" w:sz="4" w:space="0" w:color="auto"/>
            </w:tcBorders>
            <w:vAlign w:val="center"/>
          </w:tcPr>
          <w:p w14:paraId="0ECF6682" w14:textId="77777777" w:rsidR="00300C42" w:rsidRPr="004565D9" w:rsidRDefault="00300C42">
            <w:pPr>
              <w:spacing w:before="40" w:after="40"/>
              <w:jc w:val="center"/>
              <w:rPr>
                <w:sz w:val="20"/>
                <w:szCs w:val="20"/>
              </w:rPr>
            </w:pPr>
          </w:p>
        </w:tc>
        <w:tc>
          <w:tcPr>
            <w:tcW w:w="751" w:type="dxa"/>
            <w:tcBorders>
              <w:left w:val="double" w:sz="4" w:space="0" w:color="auto"/>
              <w:bottom w:val="double" w:sz="4" w:space="0" w:color="auto"/>
            </w:tcBorders>
            <w:vAlign w:val="center"/>
          </w:tcPr>
          <w:p w14:paraId="459C4864" w14:textId="77777777" w:rsidR="00300C42" w:rsidRPr="00E23D8E" w:rsidRDefault="00512528">
            <w:pPr>
              <w:spacing w:before="40" w:after="40"/>
              <w:jc w:val="center"/>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oMath>
            </m:oMathPara>
          </w:p>
        </w:tc>
        <w:tc>
          <w:tcPr>
            <w:tcW w:w="752" w:type="dxa"/>
            <w:tcBorders>
              <w:bottom w:val="double" w:sz="4" w:space="0" w:color="auto"/>
            </w:tcBorders>
            <w:vAlign w:val="center"/>
          </w:tcPr>
          <w:p w14:paraId="179202E4" w14:textId="77777777" w:rsidR="00300C42" w:rsidRPr="00E23D8E" w:rsidRDefault="00512528">
            <w:pPr>
              <w:spacing w:before="40" w:after="40"/>
              <w:jc w:val="center"/>
            </w:pPr>
            <m:oMathPara>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m:oMathPara>
          </w:p>
        </w:tc>
        <w:tc>
          <w:tcPr>
            <w:tcW w:w="753" w:type="dxa"/>
            <w:tcBorders>
              <w:bottom w:val="double" w:sz="4" w:space="0" w:color="auto"/>
              <w:right w:val="double" w:sz="4" w:space="0" w:color="auto"/>
            </w:tcBorders>
            <w:vAlign w:val="center"/>
          </w:tcPr>
          <w:p w14:paraId="5785A125" w14:textId="77777777" w:rsidR="00300C42" w:rsidRPr="00E23D8E" w:rsidRDefault="00512528">
            <w:pPr>
              <w:spacing w:before="40" w:after="40"/>
              <w:jc w:val="center"/>
            </w:pPr>
            <m:oMathPara>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90%</m:t>
                    </m:r>
                  </m:sub>
                </m:sSub>
              </m:oMath>
            </m:oMathPara>
          </w:p>
        </w:tc>
        <w:tc>
          <w:tcPr>
            <w:tcW w:w="753" w:type="dxa"/>
            <w:tcBorders>
              <w:left w:val="double" w:sz="4" w:space="0" w:color="auto"/>
              <w:bottom w:val="double" w:sz="4" w:space="0" w:color="auto"/>
            </w:tcBorders>
            <w:vAlign w:val="center"/>
          </w:tcPr>
          <w:p w14:paraId="3C83EABF" w14:textId="77777777" w:rsidR="00300C42" w:rsidRPr="00E23D8E" w:rsidRDefault="00512528">
            <w:pPr>
              <w:spacing w:before="40" w:after="40"/>
              <w:jc w:val="center"/>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oMath>
            </m:oMathPara>
          </w:p>
        </w:tc>
        <w:tc>
          <w:tcPr>
            <w:tcW w:w="753" w:type="dxa"/>
            <w:tcBorders>
              <w:bottom w:val="double" w:sz="4" w:space="0" w:color="auto"/>
            </w:tcBorders>
            <w:vAlign w:val="center"/>
          </w:tcPr>
          <w:p w14:paraId="2BD18737" w14:textId="77777777" w:rsidR="00300C42" w:rsidRPr="00E23D8E" w:rsidRDefault="00512528">
            <w:pPr>
              <w:spacing w:before="40" w:after="40"/>
              <w:jc w:val="center"/>
            </w:pPr>
            <m:oMathPara>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m:oMathPara>
          </w:p>
        </w:tc>
        <w:tc>
          <w:tcPr>
            <w:tcW w:w="753" w:type="dxa"/>
            <w:tcBorders>
              <w:bottom w:val="double" w:sz="4" w:space="0" w:color="auto"/>
              <w:right w:val="double" w:sz="4" w:space="0" w:color="auto"/>
            </w:tcBorders>
            <w:vAlign w:val="center"/>
          </w:tcPr>
          <w:p w14:paraId="203D1D0D" w14:textId="77777777" w:rsidR="00300C42" w:rsidRPr="00E23D8E" w:rsidRDefault="00512528">
            <w:pPr>
              <w:spacing w:before="40" w:after="40"/>
              <w:jc w:val="center"/>
            </w:pPr>
            <m:oMathPara>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90%</m:t>
                    </m:r>
                  </m:sub>
                </m:sSub>
              </m:oMath>
            </m:oMathPara>
          </w:p>
        </w:tc>
        <w:tc>
          <w:tcPr>
            <w:tcW w:w="752" w:type="dxa"/>
            <w:tcBorders>
              <w:bottom w:val="double" w:sz="4" w:space="0" w:color="auto"/>
              <w:right w:val="single" w:sz="4" w:space="0" w:color="auto"/>
            </w:tcBorders>
            <w:vAlign w:val="center"/>
          </w:tcPr>
          <w:p w14:paraId="63904DEB" w14:textId="77777777" w:rsidR="00300C42" w:rsidRPr="00E23D8E" w:rsidRDefault="00512528">
            <w:pPr>
              <w:spacing w:before="40" w:after="40"/>
              <w:jc w:val="center"/>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oMath>
            </m:oMathPara>
          </w:p>
        </w:tc>
        <w:tc>
          <w:tcPr>
            <w:tcW w:w="753" w:type="dxa"/>
            <w:tcBorders>
              <w:left w:val="single" w:sz="4" w:space="0" w:color="auto"/>
              <w:bottom w:val="double" w:sz="4" w:space="0" w:color="auto"/>
              <w:right w:val="single" w:sz="4" w:space="0" w:color="auto"/>
            </w:tcBorders>
            <w:vAlign w:val="center"/>
          </w:tcPr>
          <w:p w14:paraId="320A142D" w14:textId="77777777" w:rsidR="00300C42" w:rsidRPr="00E23D8E" w:rsidRDefault="00512528">
            <w:pPr>
              <w:spacing w:before="40" w:after="40"/>
              <w:jc w:val="center"/>
            </w:pPr>
            <m:oMathPara>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m:oMathPara>
          </w:p>
        </w:tc>
        <w:tc>
          <w:tcPr>
            <w:tcW w:w="754" w:type="dxa"/>
            <w:tcBorders>
              <w:left w:val="single" w:sz="4" w:space="0" w:color="auto"/>
              <w:bottom w:val="double" w:sz="4" w:space="0" w:color="auto"/>
              <w:right w:val="double" w:sz="4" w:space="0" w:color="auto"/>
            </w:tcBorders>
            <w:vAlign w:val="center"/>
          </w:tcPr>
          <w:p w14:paraId="47B4DA17" w14:textId="77777777" w:rsidR="00300C42" w:rsidRPr="00E23D8E" w:rsidRDefault="00512528">
            <w:pPr>
              <w:spacing w:before="40" w:after="40"/>
              <w:jc w:val="center"/>
            </w:pPr>
            <m:oMathPara>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90%</m:t>
                    </m:r>
                  </m:sub>
                </m:sSub>
              </m:oMath>
            </m:oMathPara>
          </w:p>
        </w:tc>
        <w:tc>
          <w:tcPr>
            <w:tcW w:w="753" w:type="dxa"/>
            <w:tcBorders>
              <w:left w:val="double" w:sz="4" w:space="0" w:color="auto"/>
              <w:bottom w:val="double" w:sz="4" w:space="0" w:color="auto"/>
            </w:tcBorders>
            <w:vAlign w:val="center"/>
          </w:tcPr>
          <w:p w14:paraId="001F72BC" w14:textId="77777777" w:rsidR="00300C42" w:rsidRPr="00E23D8E" w:rsidRDefault="00512528">
            <w:pPr>
              <w:spacing w:before="40" w:after="40"/>
              <w:jc w:val="center"/>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oMath>
            </m:oMathPara>
          </w:p>
        </w:tc>
        <w:tc>
          <w:tcPr>
            <w:tcW w:w="753" w:type="dxa"/>
            <w:tcBorders>
              <w:bottom w:val="double" w:sz="4" w:space="0" w:color="auto"/>
            </w:tcBorders>
            <w:vAlign w:val="center"/>
          </w:tcPr>
          <w:p w14:paraId="5181499F" w14:textId="77777777" w:rsidR="00300C42" w:rsidRPr="00E23D8E" w:rsidRDefault="00512528">
            <w:pPr>
              <w:spacing w:before="40" w:after="40"/>
              <w:jc w:val="center"/>
            </w:pPr>
            <m:oMathPara>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m:oMathPara>
          </w:p>
        </w:tc>
        <w:tc>
          <w:tcPr>
            <w:tcW w:w="754" w:type="dxa"/>
            <w:tcBorders>
              <w:bottom w:val="double" w:sz="4" w:space="0" w:color="auto"/>
            </w:tcBorders>
            <w:vAlign w:val="center"/>
          </w:tcPr>
          <w:p w14:paraId="67F242DC" w14:textId="77777777" w:rsidR="00300C42" w:rsidRPr="00E23D8E" w:rsidRDefault="00512528">
            <w:pPr>
              <w:spacing w:before="40" w:after="40"/>
              <w:jc w:val="center"/>
            </w:pPr>
            <m:oMathPara>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90%</m:t>
                    </m:r>
                  </m:sub>
                </m:sSub>
              </m:oMath>
            </m:oMathPara>
          </w:p>
        </w:tc>
      </w:tr>
      <w:tr w:rsidR="00A61FFF" w14:paraId="28AC62EA" w14:textId="77777777">
        <w:tc>
          <w:tcPr>
            <w:tcW w:w="928" w:type="dxa"/>
            <w:tcBorders>
              <w:top w:val="double" w:sz="4" w:space="0" w:color="auto"/>
              <w:bottom w:val="double" w:sz="4" w:space="0" w:color="auto"/>
              <w:right w:val="double" w:sz="4" w:space="0" w:color="auto"/>
            </w:tcBorders>
            <w:vAlign w:val="center"/>
          </w:tcPr>
          <w:p w14:paraId="0117A33C" w14:textId="77777777" w:rsidR="00300C42" w:rsidRPr="004565D9" w:rsidRDefault="00300C42">
            <w:pPr>
              <w:spacing w:before="40" w:after="40"/>
              <w:jc w:val="center"/>
              <w:rPr>
                <w:sz w:val="20"/>
                <w:szCs w:val="20"/>
              </w:rPr>
            </w:pPr>
            <w:r w:rsidRPr="004565D9">
              <w:rPr>
                <w:sz w:val="20"/>
                <w:szCs w:val="20"/>
              </w:rPr>
              <w:t>1024</w:t>
            </w:r>
            <w:r>
              <w:rPr>
                <w:rFonts w:cs="Arial"/>
                <w:sz w:val="20"/>
                <w:szCs w:val="20"/>
              </w:rPr>
              <w:t>×</w:t>
            </w:r>
            <w:r>
              <w:rPr>
                <w:sz w:val="20"/>
                <w:szCs w:val="20"/>
              </w:rPr>
              <w:t>18</w:t>
            </w:r>
          </w:p>
        </w:tc>
        <w:tc>
          <w:tcPr>
            <w:tcW w:w="751" w:type="dxa"/>
            <w:tcBorders>
              <w:top w:val="double" w:sz="4" w:space="0" w:color="auto"/>
              <w:left w:val="double" w:sz="4" w:space="0" w:color="auto"/>
              <w:bottom w:val="double" w:sz="4" w:space="0" w:color="auto"/>
            </w:tcBorders>
            <w:vAlign w:val="center"/>
          </w:tcPr>
          <w:p w14:paraId="02DDEF9F" w14:textId="77777777" w:rsidR="00300C42" w:rsidRPr="004565D9" w:rsidRDefault="00300C42">
            <w:pPr>
              <w:spacing w:before="40" w:after="40"/>
              <w:jc w:val="center"/>
              <w:rPr>
                <w:sz w:val="20"/>
                <w:szCs w:val="20"/>
              </w:rPr>
            </w:pPr>
            <w:r w:rsidRPr="004565D9">
              <w:rPr>
                <w:rFonts w:cs="Arial"/>
                <w:color w:val="000000"/>
                <w:sz w:val="20"/>
                <w:szCs w:val="20"/>
              </w:rPr>
              <w:t>256</w:t>
            </w:r>
          </w:p>
        </w:tc>
        <w:tc>
          <w:tcPr>
            <w:tcW w:w="752" w:type="dxa"/>
            <w:tcBorders>
              <w:top w:val="double" w:sz="4" w:space="0" w:color="auto"/>
              <w:bottom w:val="double" w:sz="4" w:space="0" w:color="auto"/>
            </w:tcBorders>
            <w:vAlign w:val="center"/>
          </w:tcPr>
          <w:p w14:paraId="173E4A6E" w14:textId="77777777" w:rsidR="00300C42" w:rsidRPr="004565D9" w:rsidRDefault="00300C42">
            <w:pPr>
              <w:spacing w:before="40" w:after="40"/>
              <w:jc w:val="center"/>
              <w:rPr>
                <w:sz w:val="20"/>
                <w:szCs w:val="20"/>
              </w:rPr>
            </w:pPr>
            <w:r w:rsidRPr="004565D9">
              <w:rPr>
                <w:rFonts w:cs="Arial"/>
                <w:color w:val="000000"/>
                <w:sz w:val="20"/>
                <w:szCs w:val="20"/>
              </w:rPr>
              <w:t>256</w:t>
            </w:r>
          </w:p>
        </w:tc>
        <w:tc>
          <w:tcPr>
            <w:tcW w:w="753" w:type="dxa"/>
            <w:tcBorders>
              <w:top w:val="double" w:sz="4" w:space="0" w:color="auto"/>
              <w:bottom w:val="double" w:sz="4" w:space="0" w:color="auto"/>
              <w:right w:val="double" w:sz="4" w:space="0" w:color="auto"/>
            </w:tcBorders>
            <w:vAlign w:val="center"/>
          </w:tcPr>
          <w:p w14:paraId="4BBA2E9E" w14:textId="77777777" w:rsidR="00300C42" w:rsidRPr="004565D9" w:rsidRDefault="00300C42">
            <w:pPr>
              <w:spacing w:before="40" w:after="40"/>
              <w:jc w:val="center"/>
              <w:rPr>
                <w:sz w:val="20"/>
                <w:szCs w:val="20"/>
              </w:rPr>
            </w:pPr>
            <w:r>
              <w:rPr>
                <w:rFonts w:cs="Arial"/>
                <w:color w:val="0000FF"/>
                <w:sz w:val="20"/>
                <w:szCs w:val="20"/>
              </w:rPr>
              <w:t>0.37</w:t>
            </w:r>
          </w:p>
        </w:tc>
        <w:tc>
          <w:tcPr>
            <w:tcW w:w="753" w:type="dxa"/>
            <w:tcBorders>
              <w:top w:val="double" w:sz="4" w:space="0" w:color="auto"/>
              <w:left w:val="double" w:sz="4" w:space="0" w:color="auto"/>
              <w:bottom w:val="double" w:sz="4" w:space="0" w:color="auto"/>
            </w:tcBorders>
            <w:vAlign w:val="center"/>
          </w:tcPr>
          <w:p w14:paraId="409B4DFC" w14:textId="77777777" w:rsidR="00300C42" w:rsidRPr="004565D9" w:rsidRDefault="00300C42">
            <w:pPr>
              <w:spacing w:before="40" w:after="40"/>
              <w:jc w:val="center"/>
              <w:rPr>
                <w:sz w:val="20"/>
                <w:szCs w:val="20"/>
              </w:rPr>
            </w:pPr>
          </w:p>
        </w:tc>
        <w:tc>
          <w:tcPr>
            <w:tcW w:w="753" w:type="dxa"/>
            <w:tcBorders>
              <w:top w:val="double" w:sz="4" w:space="0" w:color="auto"/>
              <w:bottom w:val="double" w:sz="4" w:space="0" w:color="auto"/>
            </w:tcBorders>
            <w:vAlign w:val="center"/>
          </w:tcPr>
          <w:p w14:paraId="210B91F8" w14:textId="77777777" w:rsidR="00300C42" w:rsidRPr="004565D9" w:rsidRDefault="00300C42">
            <w:pPr>
              <w:spacing w:before="40" w:after="40"/>
              <w:jc w:val="center"/>
              <w:rPr>
                <w:sz w:val="20"/>
                <w:szCs w:val="20"/>
              </w:rPr>
            </w:pPr>
          </w:p>
        </w:tc>
        <w:tc>
          <w:tcPr>
            <w:tcW w:w="753" w:type="dxa"/>
            <w:tcBorders>
              <w:top w:val="double" w:sz="4" w:space="0" w:color="auto"/>
              <w:bottom w:val="double" w:sz="4" w:space="0" w:color="auto"/>
              <w:right w:val="double" w:sz="4" w:space="0" w:color="auto"/>
            </w:tcBorders>
            <w:vAlign w:val="center"/>
          </w:tcPr>
          <w:p w14:paraId="53EB8D44" w14:textId="77777777" w:rsidR="00300C42" w:rsidRPr="004565D9" w:rsidRDefault="00300C42">
            <w:pPr>
              <w:spacing w:before="40" w:after="40"/>
              <w:jc w:val="center"/>
              <w:rPr>
                <w:sz w:val="20"/>
                <w:szCs w:val="20"/>
              </w:rPr>
            </w:pPr>
          </w:p>
        </w:tc>
        <w:tc>
          <w:tcPr>
            <w:tcW w:w="752" w:type="dxa"/>
            <w:tcBorders>
              <w:top w:val="double" w:sz="4" w:space="0" w:color="auto"/>
              <w:bottom w:val="double" w:sz="4" w:space="0" w:color="auto"/>
              <w:right w:val="single" w:sz="4" w:space="0" w:color="auto"/>
            </w:tcBorders>
          </w:tcPr>
          <w:p w14:paraId="0E97500F" w14:textId="77777777" w:rsidR="00300C42" w:rsidRPr="004565D9" w:rsidRDefault="00300C42">
            <w:pPr>
              <w:spacing w:before="40" w:after="40"/>
              <w:jc w:val="center"/>
              <w:rPr>
                <w:sz w:val="20"/>
                <w:szCs w:val="20"/>
              </w:rPr>
            </w:pPr>
          </w:p>
        </w:tc>
        <w:tc>
          <w:tcPr>
            <w:tcW w:w="753" w:type="dxa"/>
            <w:tcBorders>
              <w:top w:val="double" w:sz="4" w:space="0" w:color="auto"/>
              <w:left w:val="single" w:sz="4" w:space="0" w:color="auto"/>
              <w:bottom w:val="double" w:sz="4" w:space="0" w:color="auto"/>
              <w:right w:val="single" w:sz="4" w:space="0" w:color="auto"/>
            </w:tcBorders>
          </w:tcPr>
          <w:p w14:paraId="5DE70792" w14:textId="77777777" w:rsidR="00300C42" w:rsidRPr="004565D9" w:rsidRDefault="00300C42">
            <w:pPr>
              <w:spacing w:before="40" w:after="40"/>
              <w:jc w:val="center"/>
              <w:rPr>
                <w:sz w:val="20"/>
                <w:szCs w:val="20"/>
              </w:rPr>
            </w:pPr>
          </w:p>
        </w:tc>
        <w:tc>
          <w:tcPr>
            <w:tcW w:w="754" w:type="dxa"/>
            <w:tcBorders>
              <w:top w:val="double" w:sz="4" w:space="0" w:color="auto"/>
              <w:left w:val="single" w:sz="4" w:space="0" w:color="auto"/>
              <w:bottom w:val="double" w:sz="4" w:space="0" w:color="auto"/>
              <w:right w:val="double" w:sz="4" w:space="0" w:color="auto"/>
            </w:tcBorders>
          </w:tcPr>
          <w:p w14:paraId="031A47C1" w14:textId="77777777" w:rsidR="00300C42" w:rsidRPr="004565D9" w:rsidRDefault="00300C42">
            <w:pPr>
              <w:spacing w:before="40" w:after="40"/>
              <w:jc w:val="center"/>
              <w:rPr>
                <w:sz w:val="20"/>
                <w:szCs w:val="20"/>
              </w:rPr>
            </w:pPr>
          </w:p>
        </w:tc>
        <w:tc>
          <w:tcPr>
            <w:tcW w:w="753" w:type="dxa"/>
            <w:tcBorders>
              <w:top w:val="double" w:sz="4" w:space="0" w:color="auto"/>
              <w:left w:val="double" w:sz="4" w:space="0" w:color="auto"/>
              <w:bottom w:val="double" w:sz="4" w:space="0" w:color="auto"/>
            </w:tcBorders>
            <w:vAlign w:val="center"/>
          </w:tcPr>
          <w:p w14:paraId="223F772E" w14:textId="77777777" w:rsidR="00300C42" w:rsidRPr="004565D9" w:rsidRDefault="00300C42">
            <w:pPr>
              <w:spacing w:before="40" w:after="40"/>
              <w:jc w:val="center"/>
              <w:rPr>
                <w:sz w:val="20"/>
                <w:szCs w:val="20"/>
              </w:rPr>
            </w:pPr>
          </w:p>
        </w:tc>
        <w:tc>
          <w:tcPr>
            <w:tcW w:w="753" w:type="dxa"/>
            <w:tcBorders>
              <w:top w:val="double" w:sz="4" w:space="0" w:color="auto"/>
              <w:bottom w:val="double" w:sz="4" w:space="0" w:color="auto"/>
            </w:tcBorders>
            <w:vAlign w:val="center"/>
          </w:tcPr>
          <w:p w14:paraId="77CBDECD" w14:textId="77777777" w:rsidR="00300C42" w:rsidRPr="004565D9" w:rsidRDefault="00300C42">
            <w:pPr>
              <w:spacing w:before="40" w:after="40"/>
              <w:jc w:val="center"/>
              <w:rPr>
                <w:sz w:val="20"/>
                <w:szCs w:val="20"/>
              </w:rPr>
            </w:pPr>
          </w:p>
        </w:tc>
        <w:tc>
          <w:tcPr>
            <w:tcW w:w="754" w:type="dxa"/>
            <w:tcBorders>
              <w:top w:val="double" w:sz="4" w:space="0" w:color="auto"/>
              <w:bottom w:val="double" w:sz="4" w:space="0" w:color="auto"/>
            </w:tcBorders>
            <w:vAlign w:val="center"/>
          </w:tcPr>
          <w:p w14:paraId="632F4D11" w14:textId="77777777" w:rsidR="00300C42" w:rsidRPr="004565D9" w:rsidRDefault="00300C42">
            <w:pPr>
              <w:spacing w:before="40" w:after="40"/>
              <w:jc w:val="center"/>
              <w:rPr>
                <w:sz w:val="20"/>
                <w:szCs w:val="20"/>
              </w:rPr>
            </w:pPr>
          </w:p>
        </w:tc>
      </w:tr>
      <w:tr w:rsidR="00A61FFF" w14:paraId="16169A23" w14:textId="77777777">
        <w:tc>
          <w:tcPr>
            <w:tcW w:w="928" w:type="dxa"/>
            <w:vMerge w:val="restart"/>
            <w:tcBorders>
              <w:top w:val="double" w:sz="4" w:space="0" w:color="auto"/>
              <w:right w:val="double" w:sz="4" w:space="0" w:color="auto"/>
            </w:tcBorders>
            <w:vAlign w:val="center"/>
          </w:tcPr>
          <w:p w14:paraId="785B6766" w14:textId="77777777" w:rsidR="00300C42" w:rsidRPr="004565D9" w:rsidRDefault="00300C42">
            <w:pPr>
              <w:spacing w:before="40" w:after="40"/>
              <w:jc w:val="center"/>
              <w:rPr>
                <w:sz w:val="20"/>
                <w:szCs w:val="20"/>
              </w:rPr>
            </w:pPr>
            <w:r w:rsidRPr="004565D9">
              <w:rPr>
                <w:sz w:val="20"/>
                <w:szCs w:val="20"/>
              </w:rPr>
              <w:t>512</w:t>
            </w:r>
            <w:r>
              <w:rPr>
                <w:rFonts w:cs="Arial"/>
                <w:sz w:val="20"/>
                <w:szCs w:val="20"/>
              </w:rPr>
              <w:t>×</w:t>
            </w:r>
            <w:r>
              <w:rPr>
                <w:sz w:val="20"/>
                <w:szCs w:val="20"/>
              </w:rPr>
              <w:t>18</w:t>
            </w:r>
          </w:p>
        </w:tc>
        <w:tc>
          <w:tcPr>
            <w:tcW w:w="751" w:type="dxa"/>
            <w:tcBorders>
              <w:top w:val="double" w:sz="4" w:space="0" w:color="auto"/>
              <w:left w:val="double" w:sz="4" w:space="0" w:color="auto"/>
            </w:tcBorders>
            <w:vAlign w:val="center"/>
          </w:tcPr>
          <w:p w14:paraId="659A9D54" w14:textId="77777777" w:rsidR="00300C42" w:rsidRPr="004565D9" w:rsidRDefault="00300C42">
            <w:pPr>
              <w:spacing w:before="40" w:after="40"/>
              <w:jc w:val="center"/>
              <w:rPr>
                <w:sz w:val="20"/>
                <w:szCs w:val="20"/>
              </w:rPr>
            </w:pPr>
            <w:r w:rsidRPr="004565D9">
              <w:rPr>
                <w:rFonts w:cs="Arial"/>
                <w:color w:val="000000"/>
                <w:sz w:val="20"/>
                <w:szCs w:val="20"/>
              </w:rPr>
              <w:t>256</w:t>
            </w:r>
          </w:p>
        </w:tc>
        <w:tc>
          <w:tcPr>
            <w:tcW w:w="752" w:type="dxa"/>
            <w:tcBorders>
              <w:top w:val="double" w:sz="4" w:space="0" w:color="auto"/>
            </w:tcBorders>
            <w:vAlign w:val="center"/>
          </w:tcPr>
          <w:p w14:paraId="7792814B" w14:textId="77777777" w:rsidR="00300C42" w:rsidRPr="004565D9" w:rsidRDefault="00300C42">
            <w:pPr>
              <w:spacing w:before="40" w:after="40"/>
              <w:jc w:val="center"/>
              <w:rPr>
                <w:sz w:val="20"/>
                <w:szCs w:val="20"/>
              </w:rPr>
            </w:pPr>
            <w:r w:rsidRPr="004565D9">
              <w:rPr>
                <w:rFonts w:cs="Arial"/>
                <w:color w:val="000000"/>
                <w:sz w:val="20"/>
                <w:szCs w:val="20"/>
              </w:rPr>
              <w:t>128</w:t>
            </w:r>
          </w:p>
        </w:tc>
        <w:tc>
          <w:tcPr>
            <w:tcW w:w="753" w:type="dxa"/>
            <w:tcBorders>
              <w:top w:val="double" w:sz="4" w:space="0" w:color="auto"/>
              <w:right w:val="double" w:sz="4" w:space="0" w:color="auto"/>
            </w:tcBorders>
            <w:vAlign w:val="center"/>
          </w:tcPr>
          <w:p w14:paraId="4A771C06" w14:textId="77777777" w:rsidR="00300C42" w:rsidRPr="004565D9" w:rsidRDefault="00300C42">
            <w:pPr>
              <w:spacing w:before="40" w:after="40"/>
              <w:jc w:val="center"/>
              <w:rPr>
                <w:sz w:val="20"/>
                <w:szCs w:val="20"/>
              </w:rPr>
            </w:pPr>
            <w:r>
              <w:rPr>
                <w:rFonts w:cs="Arial"/>
                <w:color w:val="0000FF"/>
                <w:sz w:val="20"/>
                <w:szCs w:val="20"/>
              </w:rPr>
              <w:t>0.38</w:t>
            </w:r>
          </w:p>
        </w:tc>
        <w:tc>
          <w:tcPr>
            <w:tcW w:w="753" w:type="dxa"/>
            <w:tcBorders>
              <w:top w:val="double" w:sz="4" w:space="0" w:color="auto"/>
              <w:left w:val="double" w:sz="4" w:space="0" w:color="auto"/>
            </w:tcBorders>
            <w:vAlign w:val="center"/>
          </w:tcPr>
          <w:p w14:paraId="567ADCBB" w14:textId="77777777" w:rsidR="00300C42" w:rsidRPr="004565D9" w:rsidRDefault="00300C42">
            <w:pPr>
              <w:spacing w:before="40" w:after="40"/>
              <w:jc w:val="center"/>
              <w:rPr>
                <w:sz w:val="20"/>
                <w:szCs w:val="20"/>
              </w:rPr>
            </w:pPr>
            <w:r w:rsidRPr="004565D9">
              <w:rPr>
                <w:rFonts w:cs="Arial"/>
                <w:color w:val="000000"/>
                <w:sz w:val="20"/>
                <w:szCs w:val="20"/>
              </w:rPr>
              <w:t>256</w:t>
            </w:r>
          </w:p>
        </w:tc>
        <w:tc>
          <w:tcPr>
            <w:tcW w:w="753" w:type="dxa"/>
            <w:tcBorders>
              <w:top w:val="double" w:sz="4" w:space="0" w:color="auto"/>
            </w:tcBorders>
            <w:vAlign w:val="center"/>
          </w:tcPr>
          <w:p w14:paraId="4272E7DF" w14:textId="77777777" w:rsidR="00300C42" w:rsidRPr="004565D9" w:rsidRDefault="00300C42">
            <w:pPr>
              <w:spacing w:before="40" w:after="40"/>
              <w:jc w:val="center"/>
              <w:rPr>
                <w:sz w:val="20"/>
                <w:szCs w:val="20"/>
              </w:rPr>
            </w:pPr>
            <w:r w:rsidRPr="004565D9">
              <w:rPr>
                <w:rFonts w:cs="Arial"/>
                <w:color w:val="000000"/>
                <w:sz w:val="20"/>
                <w:szCs w:val="20"/>
              </w:rPr>
              <w:t>256</w:t>
            </w:r>
          </w:p>
        </w:tc>
        <w:tc>
          <w:tcPr>
            <w:tcW w:w="753" w:type="dxa"/>
            <w:tcBorders>
              <w:top w:val="double" w:sz="4" w:space="0" w:color="auto"/>
              <w:right w:val="double" w:sz="4" w:space="0" w:color="auto"/>
            </w:tcBorders>
            <w:vAlign w:val="center"/>
          </w:tcPr>
          <w:p w14:paraId="4D362C1B" w14:textId="77777777" w:rsidR="00300C42" w:rsidRPr="004565D9" w:rsidRDefault="00300C42">
            <w:pPr>
              <w:spacing w:before="40" w:after="40"/>
              <w:jc w:val="center"/>
              <w:rPr>
                <w:sz w:val="20"/>
                <w:szCs w:val="20"/>
              </w:rPr>
            </w:pPr>
            <w:r>
              <w:rPr>
                <w:rFonts w:cs="Arial"/>
                <w:color w:val="000000"/>
                <w:sz w:val="20"/>
                <w:szCs w:val="20"/>
              </w:rPr>
              <w:t>0.49</w:t>
            </w:r>
          </w:p>
        </w:tc>
        <w:tc>
          <w:tcPr>
            <w:tcW w:w="752" w:type="dxa"/>
            <w:tcBorders>
              <w:top w:val="double" w:sz="4" w:space="0" w:color="auto"/>
              <w:right w:val="single" w:sz="4" w:space="0" w:color="auto"/>
            </w:tcBorders>
            <w:vAlign w:val="center"/>
          </w:tcPr>
          <w:p w14:paraId="3246D656" w14:textId="77777777" w:rsidR="00300C42" w:rsidRPr="00AF3938" w:rsidRDefault="00300C42">
            <w:pPr>
              <w:spacing w:before="40" w:after="40"/>
              <w:jc w:val="center"/>
              <w:rPr>
                <w:sz w:val="20"/>
                <w:szCs w:val="20"/>
              </w:rPr>
            </w:pPr>
            <w:r w:rsidRPr="00AF3938">
              <w:rPr>
                <w:rFonts w:cs="Arial"/>
                <w:color w:val="000000"/>
                <w:sz w:val="20"/>
                <w:szCs w:val="20"/>
              </w:rPr>
              <w:t>256</w:t>
            </w:r>
          </w:p>
        </w:tc>
        <w:tc>
          <w:tcPr>
            <w:tcW w:w="753" w:type="dxa"/>
            <w:tcBorders>
              <w:top w:val="double" w:sz="4" w:space="0" w:color="auto"/>
              <w:left w:val="single" w:sz="4" w:space="0" w:color="auto"/>
              <w:right w:val="single" w:sz="4" w:space="0" w:color="auto"/>
            </w:tcBorders>
            <w:vAlign w:val="center"/>
          </w:tcPr>
          <w:p w14:paraId="62996281" w14:textId="77777777" w:rsidR="00300C42" w:rsidRPr="00AF3938" w:rsidRDefault="00300C42">
            <w:pPr>
              <w:spacing w:before="40" w:after="40"/>
              <w:jc w:val="center"/>
              <w:rPr>
                <w:sz w:val="20"/>
                <w:szCs w:val="20"/>
              </w:rPr>
            </w:pPr>
            <w:r w:rsidRPr="00AF3938">
              <w:rPr>
                <w:rFonts w:cs="Arial"/>
                <w:color w:val="000000"/>
                <w:sz w:val="20"/>
                <w:szCs w:val="20"/>
              </w:rPr>
              <w:t>256</w:t>
            </w:r>
          </w:p>
        </w:tc>
        <w:tc>
          <w:tcPr>
            <w:tcW w:w="754" w:type="dxa"/>
            <w:tcBorders>
              <w:top w:val="double" w:sz="4" w:space="0" w:color="auto"/>
              <w:left w:val="single" w:sz="4" w:space="0" w:color="auto"/>
              <w:right w:val="double" w:sz="4" w:space="0" w:color="auto"/>
            </w:tcBorders>
            <w:vAlign w:val="center"/>
          </w:tcPr>
          <w:p w14:paraId="3164D0B9" w14:textId="77777777" w:rsidR="00300C42" w:rsidRPr="00AF3938" w:rsidRDefault="00300C42">
            <w:pPr>
              <w:spacing w:before="40" w:after="40"/>
              <w:jc w:val="center"/>
              <w:rPr>
                <w:sz w:val="20"/>
                <w:szCs w:val="20"/>
              </w:rPr>
            </w:pPr>
            <w:r>
              <w:rPr>
                <w:rFonts w:cs="Calibri"/>
                <w:color w:val="000000"/>
                <w:sz w:val="20"/>
                <w:szCs w:val="20"/>
              </w:rPr>
              <w:t>0.48</w:t>
            </w:r>
          </w:p>
        </w:tc>
        <w:tc>
          <w:tcPr>
            <w:tcW w:w="753" w:type="dxa"/>
            <w:tcBorders>
              <w:top w:val="double" w:sz="4" w:space="0" w:color="auto"/>
              <w:left w:val="double" w:sz="4" w:space="0" w:color="auto"/>
            </w:tcBorders>
            <w:vAlign w:val="center"/>
          </w:tcPr>
          <w:p w14:paraId="03A8053B" w14:textId="77777777" w:rsidR="00300C42" w:rsidRPr="004565D9" w:rsidRDefault="00300C42">
            <w:pPr>
              <w:spacing w:before="40" w:after="40"/>
              <w:jc w:val="center"/>
              <w:rPr>
                <w:sz w:val="20"/>
                <w:szCs w:val="20"/>
              </w:rPr>
            </w:pPr>
          </w:p>
        </w:tc>
        <w:tc>
          <w:tcPr>
            <w:tcW w:w="753" w:type="dxa"/>
            <w:tcBorders>
              <w:top w:val="double" w:sz="4" w:space="0" w:color="auto"/>
            </w:tcBorders>
            <w:vAlign w:val="center"/>
          </w:tcPr>
          <w:p w14:paraId="5FDD4880" w14:textId="77777777" w:rsidR="00300C42" w:rsidRPr="004565D9" w:rsidRDefault="00300C42">
            <w:pPr>
              <w:spacing w:before="40" w:after="40"/>
              <w:jc w:val="center"/>
              <w:rPr>
                <w:sz w:val="20"/>
                <w:szCs w:val="20"/>
              </w:rPr>
            </w:pPr>
          </w:p>
        </w:tc>
        <w:tc>
          <w:tcPr>
            <w:tcW w:w="754" w:type="dxa"/>
            <w:tcBorders>
              <w:top w:val="double" w:sz="4" w:space="0" w:color="auto"/>
            </w:tcBorders>
            <w:vAlign w:val="center"/>
          </w:tcPr>
          <w:p w14:paraId="47334CD0" w14:textId="77777777" w:rsidR="00300C42" w:rsidRPr="004565D9" w:rsidRDefault="00300C42">
            <w:pPr>
              <w:spacing w:before="40" w:after="40"/>
              <w:jc w:val="center"/>
              <w:rPr>
                <w:sz w:val="20"/>
                <w:szCs w:val="20"/>
              </w:rPr>
            </w:pPr>
          </w:p>
        </w:tc>
      </w:tr>
      <w:tr w:rsidR="00A61FFF" w14:paraId="0CBF95D2" w14:textId="77777777">
        <w:tc>
          <w:tcPr>
            <w:tcW w:w="928" w:type="dxa"/>
            <w:vMerge/>
            <w:tcBorders>
              <w:bottom w:val="double" w:sz="4" w:space="0" w:color="auto"/>
              <w:right w:val="double" w:sz="4" w:space="0" w:color="auto"/>
            </w:tcBorders>
            <w:vAlign w:val="center"/>
          </w:tcPr>
          <w:p w14:paraId="7C23EAA2" w14:textId="77777777" w:rsidR="00300C42" w:rsidRPr="004565D9" w:rsidRDefault="00300C42">
            <w:pPr>
              <w:spacing w:before="40" w:after="40"/>
              <w:jc w:val="center"/>
              <w:rPr>
                <w:sz w:val="20"/>
                <w:szCs w:val="20"/>
              </w:rPr>
            </w:pPr>
          </w:p>
        </w:tc>
        <w:tc>
          <w:tcPr>
            <w:tcW w:w="751" w:type="dxa"/>
            <w:tcBorders>
              <w:left w:val="double" w:sz="4" w:space="0" w:color="auto"/>
              <w:bottom w:val="double" w:sz="4" w:space="0" w:color="auto"/>
            </w:tcBorders>
            <w:vAlign w:val="center"/>
          </w:tcPr>
          <w:p w14:paraId="08ED325B" w14:textId="77777777" w:rsidR="00300C42" w:rsidRPr="004565D9" w:rsidRDefault="00300C42">
            <w:pPr>
              <w:spacing w:before="40" w:after="40"/>
              <w:jc w:val="center"/>
              <w:rPr>
                <w:sz w:val="20"/>
                <w:szCs w:val="20"/>
              </w:rPr>
            </w:pPr>
            <w:r w:rsidRPr="004565D9">
              <w:rPr>
                <w:rFonts w:cs="Arial"/>
                <w:color w:val="000000"/>
                <w:sz w:val="20"/>
                <w:szCs w:val="20"/>
              </w:rPr>
              <w:t>128</w:t>
            </w:r>
          </w:p>
        </w:tc>
        <w:tc>
          <w:tcPr>
            <w:tcW w:w="752" w:type="dxa"/>
            <w:tcBorders>
              <w:bottom w:val="double" w:sz="4" w:space="0" w:color="auto"/>
            </w:tcBorders>
            <w:vAlign w:val="center"/>
          </w:tcPr>
          <w:p w14:paraId="0EB176F2" w14:textId="77777777" w:rsidR="00300C42" w:rsidRPr="004565D9" w:rsidRDefault="00300C42">
            <w:pPr>
              <w:spacing w:before="40" w:after="40"/>
              <w:jc w:val="center"/>
              <w:rPr>
                <w:sz w:val="20"/>
                <w:szCs w:val="20"/>
              </w:rPr>
            </w:pPr>
            <w:r w:rsidRPr="004565D9">
              <w:rPr>
                <w:rFonts w:cs="Arial"/>
                <w:color w:val="000000"/>
                <w:sz w:val="20"/>
                <w:szCs w:val="20"/>
              </w:rPr>
              <w:t>128</w:t>
            </w:r>
          </w:p>
        </w:tc>
        <w:tc>
          <w:tcPr>
            <w:tcW w:w="753" w:type="dxa"/>
            <w:tcBorders>
              <w:bottom w:val="double" w:sz="4" w:space="0" w:color="auto"/>
              <w:right w:val="double" w:sz="4" w:space="0" w:color="auto"/>
            </w:tcBorders>
            <w:vAlign w:val="center"/>
          </w:tcPr>
          <w:p w14:paraId="492CE9FF" w14:textId="77777777" w:rsidR="00300C42" w:rsidRPr="004565D9" w:rsidRDefault="00300C42">
            <w:pPr>
              <w:spacing w:before="40" w:after="40"/>
              <w:jc w:val="center"/>
              <w:rPr>
                <w:sz w:val="20"/>
                <w:szCs w:val="20"/>
              </w:rPr>
            </w:pPr>
            <w:r>
              <w:rPr>
                <w:rFonts w:cs="Arial"/>
                <w:color w:val="000000"/>
                <w:sz w:val="20"/>
                <w:szCs w:val="20"/>
              </w:rPr>
              <w:t>0.44</w:t>
            </w:r>
          </w:p>
        </w:tc>
        <w:tc>
          <w:tcPr>
            <w:tcW w:w="753" w:type="dxa"/>
            <w:tcBorders>
              <w:left w:val="double" w:sz="4" w:space="0" w:color="auto"/>
              <w:bottom w:val="double" w:sz="4" w:space="0" w:color="auto"/>
            </w:tcBorders>
            <w:vAlign w:val="center"/>
          </w:tcPr>
          <w:p w14:paraId="5B19AB6F" w14:textId="77777777" w:rsidR="00300C42" w:rsidRPr="004565D9" w:rsidRDefault="00300C42">
            <w:pPr>
              <w:spacing w:before="40" w:after="40"/>
              <w:jc w:val="center"/>
              <w:rPr>
                <w:sz w:val="20"/>
                <w:szCs w:val="20"/>
              </w:rPr>
            </w:pPr>
          </w:p>
        </w:tc>
        <w:tc>
          <w:tcPr>
            <w:tcW w:w="753" w:type="dxa"/>
            <w:tcBorders>
              <w:bottom w:val="double" w:sz="4" w:space="0" w:color="auto"/>
            </w:tcBorders>
            <w:vAlign w:val="center"/>
          </w:tcPr>
          <w:p w14:paraId="02D2AC53" w14:textId="77777777" w:rsidR="00300C42" w:rsidRPr="004565D9" w:rsidRDefault="00300C42">
            <w:pPr>
              <w:spacing w:before="40" w:after="40"/>
              <w:jc w:val="center"/>
              <w:rPr>
                <w:sz w:val="20"/>
                <w:szCs w:val="20"/>
              </w:rPr>
            </w:pPr>
          </w:p>
        </w:tc>
        <w:tc>
          <w:tcPr>
            <w:tcW w:w="753" w:type="dxa"/>
            <w:tcBorders>
              <w:bottom w:val="double" w:sz="4" w:space="0" w:color="auto"/>
              <w:right w:val="double" w:sz="4" w:space="0" w:color="auto"/>
            </w:tcBorders>
            <w:vAlign w:val="center"/>
          </w:tcPr>
          <w:p w14:paraId="6729AE50" w14:textId="77777777" w:rsidR="00300C42" w:rsidRPr="004565D9" w:rsidRDefault="00300C42">
            <w:pPr>
              <w:spacing w:before="40" w:after="40"/>
              <w:jc w:val="center"/>
              <w:rPr>
                <w:sz w:val="20"/>
                <w:szCs w:val="20"/>
              </w:rPr>
            </w:pPr>
            <w:r>
              <w:rPr>
                <w:rFonts w:cs="Arial"/>
                <w:color w:val="000000"/>
                <w:sz w:val="20"/>
                <w:szCs w:val="20"/>
              </w:rPr>
              <w:t> </w:t>
            </w:r>
          </w:p>
        </w:tc>
        <w:tc>
          <w:tcPr>
            <w:tcW w:w="752" w:type="dxa"/>
            <w:tcBorders>
              <w:bottom w:val="double" w:sz="4" w:space="0" w:color="auto"/>
              <w:right w:val="single" w:sz="4" w:space="0" w:color="auto"/>
            </w:tcBorders>
            <w:vAlign w:val="center"/>
          </w:tcPr>
          <w:p w14:paraId="45111BD1" w14:textId="77777777" w:rsidR="00300C42" w:rsidRPr="00AF3938" w:rsidRDefault="00300C42">
            <w:pPr>
              <w:spacing w:before="40" w:after="40"/>
              <w:jc w:val="center"/>
              <w:rPr>
                <w:sz w:val="20"/>
                <w:szCs w:val="20"/>
              </w:rPr>
            </w:pPr>
          </w:p>
        </w:tc>
        <w:tc>
          <w:tcPr>
            <w:tcW w:w="753" w:type="dxa"/>
            <w:tcBorders>
              <w:left w:val="single" w:sz="4" w:space="0" w:color="auto"/>
              <w:bottom w:val="double" w:sz="4" w:space="0" w:color="auto"/>
              <w:right w:val="single" w:sz="4" w:space="0" w:color="auto"/>
            </w:tcBorders>
            <w:vAlign w:val="center"/>
          </w:tcPr>
          <w:p w14:paraId="3C64E8DC" w14:textId="77777777" w:rsidR="00300C42" w:rsidRPr="00AF3938" w:rsidRDefault="00300C42">
            <w:pPr>
              <w:spacing w:before="40" w:after="40"/>
              <w:jc w:val="center"/>
              <w:rPr>
                <w:sz w:val="20"/>
                <w:szCs w:val="20"/>
              </w:rPr>
            </w:pPr>
          </w:p>
        </w:tc>
        <w:tc>
          <w:tcPr>
            <w:tcW w:w="754" w:type="dxa"/>
            <w:tcBorders>
              <w:left w:val="single" w:sz="4" w:space="0" w:color="auto"/>
              <w:bottom w:val="double" w:sz="4" w:space="0" w:color="auto"/>
              <w:right w:val="double" w:sz="4" w:space="0" w:color="auto"/>
            </w:tcBorders>
            <w:vAlign w:val="center"/>
          </w:tcPr>
          <w:p w14:paraId="064601CA" w14:textId="77777777" w:rsidR="00300C42" w:rsidRPr="00AF3938" w:rsidRDefault="00300C42">
            <w:pPr>
              <w:spacing w:before="40" w:after="40"/>
              <w:jc w:val="center"/>
              <w:rPr>
                <w:sz w:val="20"/>
                <w:szCs w:val="20"/>
              </w:rPr>
            </w:pPr>
            <w:r>
              <w:rPr>
                <w:rFonts w:cs="Arial"/>
                <w:color w:val="000000"/>
                <w:sz w:val="20"/>
                <w:szCs w:val="20"/>
              </w:rPr>
              <w:t> </w:t>
            </w:r>
          </w:p>
        </w:tc>
        <w:tc>
          <w:tcPr>
            <w:tcW w:w="753" w:type="dxa"/>
            <w:tcBorders>
              <w:left w:val="double" w:sz="4" w:space="0" w:color="auto"/>
              <w:bottom w:val="double" w:sz="4" w:space="0" w:color="auto"/>
            </w:tcBorders>
            <w:vAlign w:val="center"/>
          </w:tcPr>
          <w:p w14:paraId="46BF48E5" w14:textId="77777777" w:rsidR="00300C42" w:rsidRPr="004565D9" w:rsidRDefault="00300C42">
            <w:pPr>
              <w:spacing w:before="40" w:after="40"/>
              <w:jc w:val="center"/>
              <w:rPr>
                <w:sz w:val="20"/>
                <w:szCs w:val="20"/>
              </w:rPr>
            </w:pPr>
          </w:p>
        </w:tc>
        <w:tc>
          <w:tcPr>
            <w:tcW w:w="753" w:type="dxa"/>
            <w:tcBorders>
              <w:bottom w:val="double" w:sz="4" w:space="0" w:color="auto"/>
            </w:tcBorders>
            <w:vAlign w:val="center"/>
          </w:tcPr>
          <w:p w14:paraId="335C60F8" w14:textId="77777777" w:rsidR="00300C42" w:rsidRPr="004565D9" w:rsidRDefault="00300C42">
            <w:pPr>
              <w:spacing w:before="40" w:after="40"/>
              <w:jc w:val="center"/>
              <w:rPr>
                <w:sz w:val="20"/>
                <w:szCs w:val="20"/>
              </w:rPr>
            </w:pPr>
          </w:p>
        </w:tc>
        <w:tc>
          <w:tcPr>
            <w:tcW w:w="754" w:type="dxa"/>
            <w:tcBorders>
              <w:bottom w:val="double" w:sz="4" w:space="0" w:color="auto"/>
            </w:tcBorders>
            <w:vAlign w:val="center"/>
          </w:tcPr>
          <w:p w14:paraId="7A00D385" w14:textId="77777777" w:rsidR="00300C42" w:rsidRPr="004565D9" w:rsidRDefault="00300C42">
            <w:pPr>
              <w:spacing w:before="40" w:after="40"/>
              <w:jc w:val="center"/>
              <w:rPr>
                <w:sz w:val="20"/>
                <w:szCs w:val="20"/>
              </w:rPr>
            </w:pPr>
          </w:p>
        </w:tc>
      </w:tr>
      <w:tr w:rsidR="00A61FFF" w14:paraId="7BB0C95F" w14:textId="77777777">
        <w:tc>
          <w:tcPr>
            <w:tcW w:w="928" w:type="dxa"/>
            <w:vMerge w:val="restart"/>
            <w:tcBorders>
              <w:top w:val="double" w:sz="4" w:space="0" w:color="auto"/>
              <w:right w:val="double" w:sz="4" w:space="0" w:color="auto"/>
            </w:tcBorders>
            <w:vAlign w:val="center"/>
          </w:tcPr>
          <w:p w14:paraId="2CE3608C" w14:textId="77777777" w:rsidR="00300C42" w:rsidRPr="004565D9" w:rsidRDefault="00300C42">
            <w:pPr>
              <w:spacing w:before="40" w:after="40"/>
              <w:jc w:val="center"/>
              <w:rPr>
                <w:sz w:val="20"/>
                <w:szCs w:val="20"/>
              </w:rPr>
            </w:pPr>
            <w:r w:rsidRPr="004565D9">
              <w:rPr>
                <w:sz w:val="20"/>
                <w:szCs w:val="20"/>
              </w:rPr>
              <w:t>256</w:t>
            </w:r>
            <w:r>
              <w:rPr>
                <w:rFonts w:cs="Arial"/>
                <w:sz w:val="20"/>
                <w:szCs w:val="20"/>
              </w:rPr>
              <w:t>×</w:t>
            </w:r>
            <w:r>
              <w:rPr>
                <w:sz w:val="20"/>
                <w:szCs w:val="20"/>
              </w:rPr>
              <w:t>18</w:t>
            </w:r>
          </w:p>
        </w:tc>
        <w:tc>
          <w:tcPr>
            <w:tcW w:w="751" w:type="dxa"/>
            <w:tcBorders>
              <w:top w:val="double" w:sz="4" w:space="0" w:color="auto"/>
              <w:left w:val="double" w:sz="4" w:space="0" w:color="auto"/>
            </w:tcBorders>
            <w:vAlign w:val="center"/>
          </w:tcPr>
          <w:p w14:paraId="29FBAABC" w14:textId="77777777" w:rsidR="00300C42" w:rsidRPr="004565D9" w:rsidRDefault="00300C42">
            <w:pPr>
              <w:spacing w:before="40" w:after="40"/>
              <w:jc w:val="center"/>
              <w:rPr>
                <w:sz w:val="20"/>
                <w:szCs w:val="20"/>
              </w:rPr>
            </w:pPr>
            <w:r w:rsidRPr="004565D9">
              <w:rPr>
                <w:rFonts w:cs="Arial"/>
                <w:color w:val="000000"/>
                <w:sz w:val="20"/>
                <w:szCs w:val="20"/>
              </w:rPr>
              <w:t>256</w:t>
            </w:r>
          </w:p>
        </w:tc>
        <w:tc>
          <w:tcPr>
            <w:tcW w:w="752" w:type="dxa"/>
            <w:tcBorders>
              <w:top w:val="double" w:sz="4" w:space="0" w:color="auto"/>
            </w:tcBorders>
            <w:vAlign w:val="center"/>
          </w:tcPr>
          <w:p w14:paraId="36D1B9E7" w14:textId="77777777" w:rsidR="00300C42" w:rsidRPr="004565D9" w:rsidRDefault="00300C42">
            <w:pPr>
              <w:spacing w:before="40" w:after="40"/>
              <w:jc w:val="center"/>
              <w:rPr>
                <w:sz w:val="20"/>
                <w:szCs w:val="20"/>
              </w:rPr>
            </w:pPr>
            <w:r w:rsidRPr="004565D9">
              <w:rPr>
                <w:rFonts w:cs="Arial"/>
                <w:color w:val="000000"/>
                <w:sz w:val="20"/>
                <w:szCs w:val="20"/>
              </w:rPr>
              <w:t>64</w:t>
            </w:r>
          </w:p>
        </w:tc>
        <w:tc>
          <w:tcPr>
            <w:tcW w:w="753" w:type="dxa"/>
            <w:tcBorders>
              <w:top w:val="double" w:sz="4" w:space="0" w:color="auto"/>
              <w:right w:val="double" w:sz="4" w:space="0" w:color="auto"/>
            </w:tcBorders>
            <w:vAlign w:val="center"/>
          </w:tcPr>
          <w:p w14:paraId="26D590F6" w14:textId="77777777" w:rsidR="00300C42" w:rsidRPr="004565D9" w:rsidRDefault="00300C42">
            <w:pPr>
              <w:spacing w:before="40" w:after="40"/>
              <w:jc w:val="center"/>
              <w:rPr>
                <w:sz w:val="20"/>
                <w:szCs w:val="20"/>
              </w:rPr>
            </w:pPr>
            <w:r>
              <w:rPr>
                <w:rFonts w:cs="Arial"/>
                <w:color w:val="0000FF"/>
                <w:sz w:val="20"/>
                <w:szCs w:val="20"/>
              </w:rPr>
              <w:t>0.43</w:t>
            </w:r>
          </w:p>
        </w:tc>
        <w:tc>
          <w:tcPr>
            <w:tcW w:w="753" w:type="dxa"/>
            <w:tcBorders>
              <w:top w:val="double" w:sz="4" w:space="0" w:color="auto"/>
              <w:left w:val="double" w:sz="4" w:space="0" w:color="auto"/>
            </w:tcBorders>
            <w:vAlign w:val="center"/>
          </w:tcPr>
          <w:p w14:paraId="6A26F020" w14:textId="77777777" w:rsidR="00300C42" w:rsidRPr="004565D9" w:rsidRDefault="00300C42">
            <w:pPr>
              <w:spacing w:before="40" w:after="40"/>
              <w:jc w:val="center"/>
              <w:rPr>
                <w:sz w:val="20"/>
                <w:szCs w:val="20"/>
              </w:rPr>
            </w:pPr>
            <w:r w:rsidRPr="004565D9">
              <w:rPr>
                <w:rFonts w:cs="Arial"/>
                <w:color w:val="000000"/>
                <w:sz w:val="20"/>
                <w:szCs w:val="20"/>
              </w:rPr>
              <w:t>256</w:t>
            </w:r>
          </w:p>
        </w:tc>
        <w:tc>
          <w:tcPr>
            <w:tcW w:w="753" w:type="dxa"/>
            <w:tcBorders>
              <w:top w:val="double" w:sz="4" w:space="0" w:color="auto"/>
            </w:tcBorders>
            <w:vAlign w:val="center"/>
          </w:tcPr>
          <w:p w14:paraId="72D6F5C1" w14:textId="77777777" w:rsidR="00300C42" w:rsidRPr="004565D9" w:rsidRDefault="00300C42">
            <w:pPr>
              <w:spacing w:before="40" w:after="40"/>
              <w:jc w:val="center"/>
              <w:rPr>
                <w:sz w:val="20"/>
                <w:szCs w:val="20"/>
              </w:rPr>
            </w:pPr>
            <w:r w:rsidRPr="004565D9">
              <w:rPr>
                <w:rFonts w:cs="Arial"/>
                <w:color w:val="000000"/>
                <w:sz w:val="20"/>
                <w:szCs w:val="20"/>
              </w:rPr>
              <w:t>128</w:t>
            </w:r>
          </w:p>
        </w:tc>
        <w:tc>
          <w:tcPr>
            <w:tcW w:w="753" w:type="dxa"/>
            <w:tcBorders>
              <w:top w:val="double" w:sz="4" w:space="0" w:color="auto"/>
              <w:right w:val="double" w:sz="4" w:space="0" w:color="auto"/>
            </w:tcBorders>
            <w:vAlign w:val="center"/>
          </w:tcPr>
          <w:p w14:paraId="3B9EF02A" w14:textId="77777777" w:rsidR="00300C42" w:rsidRPr="004565D9" w:rsidRDefault="00300C42">
            <w:pPr>
              <w:spacing w:before="40" w:after="40"/>
              <w:jc w:val="center"/>
              <w:rPr>
                <w:sz w:val="20"/>
                <w:szCs w:val="20"/>
              </w:rPr>
            </w:pPr>
            <w:r>
              <w:rPr>
                <w:rFonts w:cs="Arial"/>
                <w:color w:val="000000"/>
                <w:sz w:val="20"/>
                <w:szCs w:val="20"/>
              </w:rPr>
              <w:t>0.50</w:t>
            </w:r>
          </w:p>
        </w:tc>
        <w:tc>
          <w:tcPr>
            <w:tcW w:w="752" w:type="dxa"/>
            <w:tcBorders>
              <w:top w:val="double" w:sz="4" w:space="0" w:color="auto"/>
              <w:right w:val="single" w:sz="4" w:space="0" w:color="auto"/>
            </w:tcBorders>
            <w:vAlign w:val="center"/>
          </w:tcPr>
          <w:p w14:paraId="5B704942" w14:textId="77777777" w:rsidR="00300C42" w:rsidRPr="00AF3938" w:rsidRDefault="00300C42">
            <w:pPr>
              <w:spacing w:before="40" w:after="40"/>
              <w:jc w:val="center"/>
              <w:rPr>
                <w:rFonts w:cs="Arial"/>
                <w:color w:val="000000"/>
                <w:sz w:val="20"/>
                <w:szCs w:val="20"/>
              </w:rPr>
            </w:pPr>
            <w:r w:rsidRPr="00AF3938">
              <w:rPr>
                <w:rFonts w:cs="Arial"/>
                <w:color w:val="000000"/>
                <w:sz w:val="20"/>
                <w:szCs w:val="20"/>
              </w:rPr>
              <w:t>256</w:t>
            </w:r>
          </w:p>
        </w:tc>
        <w:tc>
          <w:tcPr>
            <w:tcW w:w="753" w:type="dxa"/>
            <w:tcBorders>
              <w:top w:val="double" w:sz="4" w:space="0" w:color="auto"/>
              <w:left w:val="single" w:sz="4" w:space="0" w:color="auto"/>
              <w:right w:val="single" w:sz="4" w:space="0" w:color="auto"/>
            </w:tcBorders>
            <w:vAlign w:val="center"/>
          </w:tcPr>
          <w:p w14:paraId="7DB7462F" w14:textId="77777777" w:rsidR="00300C42" w:rsidRPr="00AF3938" w:rsidRDefault="00300C42">
            <w:pPr>
              <w:spacing w:before="40" w:after="40"/>
              <w:jc w:val="center"/>
              <w:rPr>
                <w:rFonts w:cs="Arial"/>
                <w:color w:val="000000"/>
                <w:sz w:val="20"/>
                <w:szCs w:val="20"/>
              </w:rPr>
            </w:pPr>
            <w:r w:rsidRPr="00AF3938">
              <w:rPr>
                <w:rFonts w:cs="Arial"/>
                <w:color w:val="000000"/>
                <w:sz w:val="20"/>
                <w:szCs w:val="20"/>
              </w:rPr>
              <w:t>128</w:t>
            </w:r>
          </w:p>
        </w:tc>
        <w:tc>
          <w:tcPr>
            <w:tcW w:w="754" w:type="dxa"/>
            <w:tcBorders>
              <w:top w:val="double" w:sz="4" w:space="0" w:color="auto"/>
              <w:left w:val="single" w:sz="4" w:space="0" w:color="auto"/>
              <w:right w:val="double" w:sz="4" w:space="0" w:color="auto"/>
            </w:tcBorders>
            <w:vAlign w:val="center"/>
          </w:tcPr>
          <w:p w14:paraId="7B0C77C6" w14:textId="77777777" w:rsidR="00300C42" w:rsidRPr="00AF3938" w:rsidRDefault="00300C42">
            <w:pPr>
              <w:spacing w:before="40" w:after="40"/>
              <w:jc w:val="center"/>
              <w:rPr>
                <w:rFonts w:cs="Arial"/>
                <w:color w:val="000000"/>
                <w:sz w:val="20"/>
                <w:szCs w:val="20"/>
              </w:rPr>
            </w:pPr>
            <w:r>
              <w:rPr>
                <w:rFonts w:cs="Calibri"/>
                <w:color w:val="000000"/>
                <w:sz w:val="20"/>
                <w:szCs w:val="20"/>
              </w:rPr>
              <w:t>0.50</w:t>
            </w:r>
          </w:p>
        </w:tc>
        <w:tc>
          <w:tcPr>
            <w:tcW w:w="753" w:type="dxa"/>
            <w:tcBorders>
              <w:top w:val="double" w:sz="4" w:space="0" w:color="auto"/>
              <w:left w:val="double" w:sz="4" w:space="0" w:color="auto"/>
            </w:tcBorders>
            <w:vAlign w:val="center"/>
          </w:tcPr>
          <w:p w14:paraId="285BED21" w14:textId="77777777" w:rsidR="00300C42" w:rsidRPr="004565D9" w:rsidRDefault="00300C42">
            <w:pPr>
              <w:spacing w:before="40" w:after="40"/>
              <w:jc w:val="center"/>
              <w:rPr>
                <w:sz w:val="20"/>
                <w:szCs w:val="20"/>
              </w:rPr>
            </w:pPr>
            <w:r w:rsidRPr="004565D9">
              <w:rPr>
                <w:rFonts w:cs="Arial"/>
                <w:color w:val="000000"/>
                <w:sz w:val="20"/>
                <w:szCs w:val="20"/>
              </w:rPr>
              <w:t>256</w:t>
            </w:r>
          </w:p>
        </w:tc>
        <w:tc>
          <w:tcPr>
            <w:tcW w:w="753" w:type="dxa"/>
            <w:tcBorders>
              <w:top w:val="double" w:sz="4" w:space="0" w:color="auto"/>
            </w:tcBorders>
            <w:vAlign w:val="center"/>
          </w:tcPr>
          <w:p w14:paraId="69A4CAC0" w14:textId="77777777" w:rsidR="00300C42" w:rsidRPr="004565D9" w:rsidRDefault="00300C42">
            <w:pPr>
              <w:spacing w:before="40" w:after="40"/>
              <w:jc w:val="center"/>
              <w:rPr>
                <w:sz w:val="20"/>
                <w:szCs w:val="20"/>
              </w:rPr>
            </w:pPr>
            <w:r w:rsidRPr="004565D9">
              <w:rPr>
                <w:rFonts w:cs="Arial"/>
                <w:color w:val="000000"/>
                <w:sz w:val="20"/>
                <w:szCs w:val="20"/>
              </w:rPr>
              <w:t>256</w:t>
            </w:r>
          </w:p>
        </w:tc>
        <w:tc>
          <w:tcPr>
            <w:tcW w:w="754" w:type="dxa"/>
            <w:tcBorders>
              <w:top w:val="double" w:sz="4" w:space="0" w:color="auto"/>
            </w:tcBorders>
            <w:vAlign w:val="center"/>
          </w:tcPr>
          <w:p w14:paraId="720317B1" w14:textId="77777777" w:rsidR="00300C42" w:rsidRPr="004565D9" w:rsidRDefault="00300C42">
            <w:pPr>
              <w:spacing w:before="40" w:after="40"/>
              <w:jc w:val="center"/>
              <w:rPr>
                <w:sz w:val="20"/>
                <w:szCs w:val="20"/>
              </w:rPr>
            </w:pPr>
            <w:r>
              <w:rPr>
                <w:rFonts w:cs="Arial"/>
                <w:color w:val="000000"/>
                <w:sz w:val="20"/>
                <w:szCs w:val="20"/>
              </w:rPr>
              <w:t>0.51</w:t>
            </w:r>
          </w:p>
        </w:tc>
      </w:tr>
      <w:tr w:rsidR="00A61FFF" w14:paraId="199D1358" w14:textId="77777777">
        <w:tc>
          <w:tcPr>
            <w:tcW w:w="928" w:type="dxa"/>
            <w:vMerge/>
            <w:tcBorders>
              <w:right w:val="double" w:sz="4" w:space="0" w:color="auto"/>
            </w:tcBorders>
            <w:vAlign w:val="center"/>
          </w:tcPr>
          <w:p w14:paraId="482A4D41" w14:textId="77777777" w:rsidR="00300C42" w:rsidRPr="004565D9" w:rsidRDefault="00300C42">
            <w:pPr>
              <w:spacing w:before="40" w:after="40"/>
              <w:jc w:val="center"/>
              <w:rPr>
                <w:sz w:val="20"/>
                <w:szCs w:val="20"/>
              </w:rPr>
            </w:pPr>
          </w:p>
        </w:tc>
        <w:tc>
          <w:tcPr>
            <w:tcW w:w="751" w:type="dxa"/>
            <w:tcBorders>
              <w:left w:val="double" w:sz="4" w:space="0" w:color="auto"/>
            </w:tcBorders>
            <w:vAlign w:val="center"/>
          </w:tcPr>
          <w:p w14:paraId="19E28750" w14:textId="77777777" w:rsidR="00300C42" w:rsidRPr="004565D9" w:rsidRDefault="00300C42">
            <w:pPr>
              <w:spacing w:before="40" w:after="40"/>
              <w:jc w:val="center"/>
              <w:rPr>
                <w:sz w:val="20"/>
                <w:szCs w:val="20"/>
              </w:rPr>
            </w:pPr>
            <w:r w:rsidRPr="004565D9">
              <w:rPr>
                <w:rFonts w:cs="Arial"/>
                <w:color w:val="000000"/>
                <w:sz w:val="20"/>
                <w:szCs w:val="20"/>
              </w:rPr>
              <w:t>128</w:t>
            </w:r>
          </w:p>
        </w:tc>
        <w:tc>
          <w:tcPr>
            <w:tcW w:w="752" w:type="dxa"/>
            <w:vAlign w:val="center"/>
          </w:tcPr>
          <w:p w14:paraId="226DD398" w14:textId="77777777" w:rsidR="00300C42" w:rsidRPr="004565D9" w:rsidRDefault="00300C42">
            <w:pPr>
              <w:spacing w:before="40" w:after="40"/>
              <w:jc w:val="center"/>
              <w:rPr>
                <w:sz w:val="20"/>
                <w:szCs w:val="20"/>
              </w:rPr>
            </w:pPr>
            <w:r w:rsidRPr="004565D9">
              <w:rPr>
                <w:rFonts w:cs="Arial"/>
                <w:color w:val="000000"/>
                <w:sz w:val="20"/>
                <w:szCs w:val="20"/>
              </w:rPr>
              <w:t>64</w:t>
            </w:r>
          </w:p>
        </w:tc>
        <w:tc>
          <w:tcPr>
            <w:tcW w:w="753" w:type="dxa"/>
            <w:tcBorders>
              <w:right w:val="double" w:sz="4" w:space="0" w:color="auto"/>
            </w:tcBorders>
            <w:vAlign w:val="center"/>
          </w:tcPr>
          <w:p w14:paraId="6A5B254A" w14:textId="77777777" w:rsidR="00300C42" w:rsidRPr="004565D9" w:rsidRDefault="00300C42">
            <w:pPr>
              <w:spacing w:before="40" w:after="40"/>
              <w:jc w:val="center"/>
              <w:rPr>
                <w:sz w:val="20"/>
                <w:szCs w:val="20"/>
              </w:rPr>
            </w:pPr>
            <w:r>
              <w:rPr>
                <w:rFonts w:cs="Arial"/>
                <w:color w:val="000000"/>
                <w:sz w:val="20"/>
                <w:szCs w:val="20"/>
              </w:rPr>
              <w:t>0.48</w:t>
            </w:r>
          </w:p>
        </w:tc>
        <w:tc>
          <w:tcPr>
            <w:tcW w:w="753" w:type="dxa"/>
            <w:tcBorders>
              <w:left w:val="double" w:sz="4" w:space="0" w:color="auto"/>
            </w:tcBorders>
            <w:vAlign w:val="center"/>
          </w:tcPr>
          <w:p w14:paraId="45B27521" w14:textId="77777777" w:rsidR="00300C42" w:rsidRPr="004565D9" w:rsidRDefault="00300C42">
            <w:pPr>
              <w:spacing w:before="40" w:after="40"/>
              <w:jc w:val="center"/>
              <w:rPr>
                <w:sz w:val="20"/>
                <w:szCs w:val="20"/>
              </w:rPr>
            </w:pPr>
            <w:r w:rsidRPr="004565D9">
              <w:rPr>
                <w:rFonts w:cs="Arial"/>
                <w:color w:val="000000"/>
                <w:sz w:val="20"/>
                <w:szCs w:val="20"/>
              </w:rPr>
              <w:t>128</w:t>
            </w:r>
          </w:p>
        </w:tc>
        <w:tc>
          <w:tcPr>
            <w:tcW w:w="753" w:type="dxa"/>
            <w:vAlign w:val="center"/>
          </w:tcPr>
          <w:p w14:paraId="6A444662" w14:textId="77777777" w:rsidR="00300C42" w:rsidRPr="004565D9" w:rsidRDefault="00300C42">
            <w:pPr>
              <w:spacing w:before="40" w:after="40"/>
              <w:jc w:val="center"/>
              <w:rPr>
                <w:sz w:val="20"/>
                <w:szCs w:val="20"/>
              </w:rPr>
            </w:pPr>
            <w:r w:rsidRPr="004565D9">
              <w:rPr>
                <w:rFonts w:cs="Arial"/>
                <w:color w:val="000000"/>
                <w:sz w:val="20"/>
                <w:szCs w:val="20"/>
              </w:rPr>
              <w:t>128</w:t>
            </w:r>
          </w:p>
        </w:tc>
        <w:tc>
          <w:tcPr>
            <w:tcW w:w="753" w:type="dxa"/>
            <w:tcBorders>
              <w:right w:val="double" w:sz="4" w:space="0" w:color="auto"/>
            </w:tcBorders>
            <w:vAlign w:val="center"/>
          </w:tcPr>
          <w:p w14:paraId="584CFDCF" w14:textId="77777777" w:rsidR="00300C42" w:rsidRPr="004565D9" w:rsidRDefault="00300C42">
            <w:pPr>
              <w:spacing w:before="40" w:after="40"/>
              <w:jc w:val="center"/>
              <w:rPr>
                <w:sz w:val="20"/>
                <w:szCs w:val="20"/>
              </w:rPr>
            </w:pPr>
            <w:r>
              <w:rPr>
                <w:rFonts w:cs="Arial"/>
                <w:color w:val="000000"/>
                <w:sz w:val="20"/>
                <w:szCs w:val="20"/>
              </w:rPr>
              <w:t>0.62</w:t>
            </w:r>
          </w:p>
        </w:tc>
        <w:tc>
          <w:tcPr>
            <w:tcW w:w="752" w:type="dxa"/>
            <w:tcBorders>
              <w:right w:val="single" w:sz="4" w:space="0" w:color="auto"/>
            </w:tcBorders>
            <w:vAlign w:val="center"/>
          </w:tcPr>
          <w:p w14:paraId="1CB1D0BB" w14:textId="77777777" w:rsidR="00300C42" w:rsidRPr="00AF3938" w:rsidRDefault="00300C42">
            <w:pPr>
              <w:spacing w:before="40" w:after="40"/>
              <w:jc w:val="center"/>
              <w:rPr>
                <w:sz w:val="20"/>
                <w:szCs w:val="20"/>
              </w:rPr>
            </w:pPr>
            <w:r w:rsidRPr="00AF3938">
              <w:rPr>
                <w:rFonts w:cs="Arial"/>
                <w:color w:val="000000"/>
                <w:sz w:val="20"/>
                <w:szCs w:val="20"/>
              </w:rPr>
              <w:t>128</w:t>
            </w:r>
          </w:p>
        </w:tc>
        <w:tc>
          <w:tcPr>
            <w:tcW w:w="753" w:type="dxa"/>
            <w:tcBorders>
              <w:left w:val="single" w:sz="4" w:space="0" w:color="auto"/>
              <w:right w:val="single" w:sz="4" w:space="0" w:color="auto"/>
            </w:tcBorders>
            <w:vAlign w:val="center"/>
          </w:tcPr>
          <w:p w14:paraId="6CA16A4D" w14:textId="77777777" w:rsidR="00300C42" w:rsidRPr="00AF3938" w:rsidRDefault="00300C42">
            <w:pPr>
              <w:spacing w:before="40" w:after="40"/>
              <w:jc w:val="center"/>
              <w:rPr>
                <w:sz w:val="20"/>
                <w:szCs w:val="20"/>
              </w:rPr>
            </w:pPr>
            <w:r w:rsidRPr="00AF3938">
              <w:rPr>
                <w:rFonts w:cs="Arial"/>
                <w:color w:val="000000"/>
                <w:sz w:val="20"/>
                <w:szCs w:val="20"/>
              </w:rPr>
              <w:t>128</w:t>
            </w:r>
          </w:p>
        </w:tc>
        <w:tc>
          <w:tcPr>
            <w:tcW w:w="754" w:type="dxa"/>
            <w:tcBorders>
              <w:left w:val="single" w:sz="4" w:space="0" w:color="auto"/>
              <w:right w:val="double" w:sz="4" w:space="0" w:color="auto"/>
            </w:tcBorders>
            <w:vAlign w:val="center"/>
          </w:tcPr>
          <w:p w14:paraId="0777FA0C" w14:textId="77777777" w:rsidR="00300C42" w:rsidRPr="00AF3938" w:rsidRDefault="00300C42">
            <w:pPr>
              <w:spacing w:before="40" w:after="40"/>
              <w:jc w:val="center"/>
              <w:rPr>
                <w:sz w:val="20"/>
                <w:szCs w:val="20"/>
              </w:rPr>
            </w:pPr>
            <w:r>
              <w:rPr>
                <w:rFonts w:cs="Calibri"/>
                <w:color w:val="000000"/>
                <w:sz w:val="20"/>
                <w:szCs w:val="20"/>
              </w:rPr>
              <w:t>0.60</w:t>
            </w:r>
          </w:p>
        </w:tc>
        <w:tc>
          <w:tcPr>
            <w:tcW w:w="753" w:type="dxa"/>
            <w:tcBorders>
              <w:left w:val="double" w:sz="4" w:space="0" w:color="auto"/>
            </w:tcBorders>
          </w:tcPr>
          <w:p w14:paraId="20C04B65" w14:textId="77777777" w:rsidR="00300C42" w:rsidRPr="004565D9" w:rsidRDefault="00300C42">
            <w:pPr>
              <w:spacing w:before="40" w:after="40"/>
              <w:jc w:val="center"/>
              <w:rPr>
                <w:sz w:val="20"/>
                <w:szCs w:val="20"/>
              </w:rPr>
            </w:pPr>
          </w:p>
        </w:tc>
        <w:tc>
          <w:tcPr>
            <w:tcW w:w="753" w:type="dxa"/>
            <w:vAlign w:val="center"/>
          </w:tcPr>
          <w:p w14:paraId="0C191B8A" w14:textId="77777777" w:rsidR="00300C42" w:rsidRPr="004565D9" w:rsidRDefault="00300C42">
            <w:pPr>
              <w:spacing w:before="40" w:after="40"/>
              <w:jc w:val="center"/>
              <w:rPr>
                <w:sz w:val="20"/>
                <w:szCs w:val="20"/>
              </w:rPr>
            </w:pPr>
          </w:p>
        </w:tc>
        <w:tc>
          <w:tcPr>
            <w:tcW w:w="754" w:type="dxa"/>
            <w:vAlign w:val="center"/>
          </w:tcPr>
          <w:p w14:paraId="3A42394D" w14:textId="77777777" w:rsidR="00300C42" w:rsidRPr="004565D9" w:rsidRDefault="00300C42">
            <w:pPr>
              <w:spacing w:before="40" w:after="40"/>
              <w:jc w:val="center"/>
              <w:rPr>
                <w:sz w:val="20"/>
                <w:szCs w:val="20"/>
              </w:rPr>
            </w:pPr>
            <w:r>
              <w:rPr>
                <w:rFonts w:cs="Arial"/>
                <w:color w:val="000000"/>
                <w:sz w:val="20"/>
                <w:szCs w:val="20"/>
              </w:rPr>
              <w:t> </w:t>
            </w:r>
          </w:p>
        </w:tc>
      </w:tr>
      <w:tr w:rsidR="00A61FFF" w14:paraId="719A703C" w14:textId="77777777">
        <w:tc>
          <w:tcPr>
            <w:tcW w:w="928" w:type="dxa"/>
            <w:vMerge/>
            <w:tcBorders>
              <w:bottom w:val="double" w:sz="4" w:space="0" w:color="auto"/>
              <w:right w:val="double" w:sz="4" w:space="0" w:color="auto"/>
            </w:tcBorders>
            <w:vAlign w:val="center"/>
          </w:tcPr>
          <w:p w14:paraId="39FBDEAD" w14:textId="77777777" w:rsidR="00300C42" w:rsidRPr="004565D9" w:rsidRDefault="00300C42">
            <w:pPr>
              <w:spacing w:before="40" w:after="40"/>
              <w:jc w:val="center"/>
              <w:rPr>
                <w:sz w:val="20"/>
                <w:szCs w:val="20"/>
              </w:rPr>
            </w:pPr>
          </w:p>
        </w:tc>
        <w:tc>
          <w:tcPr>
            <w:tcW w:w="751" w:type="dxa"/>
            <w:tcBorders>
              <w:left w:val="double" w:sz="4" w:space="0" w:color="auto"/>
              <w:bottom w:val="double" w:sz="4" w:space="0" w:color="auto"/>
            </w:tcBorders>
            <w:vAlign w:val="center"/>
          </w:tcPr>
          <w:p w14:paraId="0E9A662C" w14:textId="77777777" w:rsidR="00300C42" w:rsidRPr="004565D9" w:rsidRDefault="00300C42">
            <w:pPr>
              <w:spacing w:before="40" w:after="40"/>
              <w:jc w:val="center"/>
              <w:rPr>
                <w:sz w:val="20"/>
                <w:szCs w:val="20"/>
              </w:rPr>
            </w:pPr>
            <w:r w:rsidRPr="004565D9">
              <w:rPr>
                <w:rFonts w:cs="Arial"/>
                <w:color w:val="000000"/>
                <w:sz w:val="20"/>
                <w:szCs w:val="20"/>
              </w:rPr>
              <w:t>64</w:t>
            </w:r>
          </w:p>
        </w:tc>
        <w:tc>
          <w:tcPr>
            <w:tcW w:w="752" w:type="dxa"/>
            <w:tcBorders>
              <w:bottom w:val="double" w:sz="4" w:space="0" w:color="auto"/>
            </w:tcBorders>
            <w:vAlign w:val="center"/>
          </w:tcPr>
          <w:p w14:paraId="544E58DC" w14:textId="77777777" w:rsidR="00300C42" w:rsidRPr="004565D9" w:rsidRDefault="00300C42">
            <w:pPr>
              <w:spacing w:before="40" w:after="40"/>
              <w:jc w:val="center"/>
              <w:rPr>
                <w:sz w:val="20"/>
                <w:szCs w:val="20"/>
              </w:rPr>
            </w:pPr>
            <w:r w:rsidRPr="004565D9">
              <w:rPr>
                <w:rFonts w:cs="Arial"/>
                <w:color w:val="000000"/>
                <w:sz w:val="20"/>
                <w:szCs w:val="20"/>
              </w:rPr>
              <w:t>64</w:t>
            </w:r>
          </w:p>
        </w:tc>
        <w:tc>
          <w:tcPr>
            <w:tcW w:w="753" w:type="dxa"/>
            <w:tcBorders>
              <w:bottom w:val="double" w:sz="4" w:space="0" w:color="auto"/>
              <w:right w:val="double" w:sz="4" w:space="0" w:color="auto"/>
            </w:tcBorders>
            <w:vAlign w:val="center"/>
          </w:tcPr>
          <w:p w14:paraId="5CB3D692" w14:textId="77777777" w:rsidR="00300C42" w:rsidRPr="004565D9" w:rsidRDefault="00300C42">
            <w:pPr>
              <w:spacing w:before="40" w:after="40"/>
              <w:jc w:val="center"/>
              <w:rPr>
                <w:sz w:val="20"/>
                <w:szCs w:val="20"/>
              </w:rPr>
            </w:pPr>
            <w:r>
              <w:rPr>
                <w:rFonts w:cs="Arial"/>
                <w:color w:val="000000"/>
                <w:sz w:val="20"/>
                <w:szCs w:val="20"/>
              </w:rPr>
              <w:t>0.67</w:t>
            </w:r>
          </w:p>
        </w:tc>
        <w:tc>
          <w:tcPr>
            <w:tcW w:w="753" w:type="dxa"/>
            <w:tcBorders>
              <w:left w:val="double" w:sz="4" w:space="0" w:color="auto"/>
              <w:bottom w:val="double" w:sz="4" w:space="0" w:color="auto"/>
            </w:tcBorders>
            <w:vAlign w:val="center"/>
          </w:tcPr>
          <w:p w14:paraId="7A3B9965" w14:textId="77777777" w:rsidR="00300C42" w:rsidRPr="004565D9" w:rsidRDefault="00300C42">
            <w:pPr>
              <w:spacing w:before="40" w:after="40"/>
              <w:jc w:val="center"/>
              <w:rPr>
                <w:sz w:val="20"/>
                <w:szCs w:val="20"/>
              </w:rPr>
            </w:pPr>
          </w:p>
        </w:tc>
        <w:tc>
          <w:tcPr>
            <w:tcW w:w="753" w:type="dxa"/>
            <w:tcBorders>
              <w:bottom w:val="double" w:sz="4" w:space="0" w:color="auto"/>
            </w:tcBorders>
            <w:vAlign w:val="center"/>
          </w:tcPr>
          <w:p w14:paraId="5B78A948" w14:textId="77777777" w:rsidR="00300C42" w:rsidRPr="004565D9" w:rsidRDefault="00300C42">
            <w:pPr>
              <w:spacing w:before="40" w:after="40"/>
              <w:jc w:val="center"/>
              <w:rPr>
                <w:sz w:val="20"/>
                <w:szCs w:val="20"/>
              </w:rPr>
            </w:pPr>
          </w:p>
        </w:tc>
        <w:tc>
          <w:tcPr>
            <w:tcW w:w="753" w:type="dxa"/>
            <w:tcBorders>
              <w:bottom w:val="double" w:sz="4" w:space="0" w:color="auto"/>
              <w:right w:val="double" w:sz="4" w:space="0" w:color="auto"/>
            </w:tcBorders>
            <w:vAlign w:val="center"/>
          </w:tcPr>
          <w:p w14:paraId="3F031715" w14:textId="77777777" w:rsidR="00300C42" w:rsidRPr="004565D9" w:rsidRDefault="00300C42">
            <w:pPr>
              <w:spacing w:before="40" w:after="40"/>
              <w:jc w:val="center"/>
              <w:rPr>
                <w:sz w:val="20"/>
                <w:szCs w:val="20"/>
              </w:rPr>
            </w:pPr>
            <w:r>
              <w:rPr>
                <w:rFonts w:cs="Arial"/>
                <w:color w:val="000000"/>
                <w:sz w:val="20"/>
                <w:szCs w:val="20"/>
              </w:rPr>
              <w:t> </w:t>
            </w:r>
          </w:p>
        </w:tc>
        <w:tc>
          <w:tcPr>
            <w:tcW w:w="752" w:type="dxa"/>
            <w:tcBorders>
              <w:bottom w:val="double" w:sz="4" w:space="0" w:color="auto"/>
              <w:right w:val="single" w:sz="4" w:space="0" w:color="auto"/>
            </w:tcBorders>
            <w:vAlign w:val="center"/>
          </w:tcPr>
          <w:p w14:paraId="749957FE" w14:textId="77777777" w:rsidR="00300C42" w:rsidRPr="00AF3938" w:rsidRDefault="00300C42">
            <w:pPr>
              <w:spacing w:before="40" w:after="40"/>
              <w:jc w:val="center"/>
              <w:rPr>
                <w:sz w:val="20"/>
                <w:szCs w:val="20"/>
              </w:rPr>
            </w:pPr>
          </w:p>
        </w:tc>
        <w:tc>
          <w:tcPr>
            <w:tcW w:w="753" w:type="dxa"/>
            <w:tcBorders>
              <w:left w:val="single" w:sz="4" w:space="0" w:color="auto"/>
              <w:bottom w:val="double" w:sz="4" w:space="0" w:color="auto"/>
              <w:right w:val="single" w:sz="4" w:space="0" w:color="auto"/>
            </w:tcBorders>
            <w:vAlign w:val="center"/>
          </w:tcPr>
          <w:p w14:paraId="39D1A389" w14:textId="77777777" w:rsidR="00300C42" w:rsidRPr="00AF3938" w:rsidRDefault="00300C42">
            <w:pPr>
              <w:spacing w:before="40" w:after="40"/>
              <w:jc w:val="center"/>
              <w:rPr>
                <w:sz w:val="20"/>
                <w:szCs w:val="20"/>
              </w:rPr>
            </w:pPr>
          </w:p>
        </w:tc>
        <w:tc>
          <w:tcPr>
            <w:tcW w:w="754" w:type="dxa"/>
            <w:tcBorders>
              <w:left w:val="single" w:sz="4" w:space="0" w:color="auto"/>
              <w:bottom w:val="double" w:sz="4" w:space="0" w:color="auto"/>
              <w:right w:val="double" w:sz="4" w:space="0" w:color="auto"/>
            </w:tcBorders>
            <w:vAlign w:val="center"/>
          </w:tcPr>
          <w:p w14:paraId="3A7B86C7" w14:textId="77777777" w:rsidR="00300C42" w:rsidRPr="00AF3938" w:rsidRDefault="00300C42">
            <w:pPr>
              <w:spacing w:before="40" w:after="40"/>
              <w:jc w:val="center"/>
              <w:rPr>
                <w:sz w:val="20"/>
                <w:szCs w:val="20"/>
              </w:rPr>
            </w:pPr>
            <w:r>
              <w:rPr>
                <w:rFonts w:cs="Arial"/>
                <w:color w:val="000000"/>
                <w:sz w:val="20"/>
                <w:szCs w:val="20"/>
              </w:rPr>
              <w:t> </w:t>
            </w:r>
          </w:p>
        </w:tc>
        <w:tc>
          <w:tcPr>
            <w:tcW w:w="753" w:type="dxa"/>
            <w:tcBorders>
              <w:left w:val="double" w:sz="4" w:space="0" w:color="auto"/>
              <w:bottom w:val="double" w:sz="4" w:space="0" w:color="auto"/>
            </w:tcBorders>
            <w:vAlign w:val="center"/>
          </w:tcPr>
          <w:p w14:paraId="2FEE4920" w14:textId="77777777" w:rsidR="00300C42" w:rsidRPr="004565D9" w:rsidRDefault="00300C42">
            <w:pPr>
              <w:spacing w:before="40" w:after="40"/>
              <w:jc w:val="center"/>
              <w:rPr>
                <w:sz w:val="20"/>
                <w:szCs w:val="20"/>
              </w:rPr>
            </w:pPr>
          </w:p>
        </w:tc>
        <w:tc>
          <w:tcPr>
            <w:tcW w:w="753" w:type="dxa"/>
            <w:tcBorders>
              <w:bottom w:val="double" w:sz="4" w:space="0" w:color="auto"/>
            </w:tcBorders>
            <w:vAlign w:val="center"/>
          </w:tcPr>
          <w:p w14:paraId="63781961" w14:textId="77777777" w:rsidR="00300C42" w:rsidRPr="004565D9" w:rsidRDefault="00300C42">
            <w:pPr>
              <w:spacing w:before="40" w:after="40"/>
              <w:jc w:val="center"/>
              <w:rPr>
                <w:sz w:val="20"/>
                <w:szCs w:val="20"/>
              </w:rPr>
            </w:pPr>
          </w:p>
        </w:tc>
        <w:tc>
          <w:tcPr>
            <w:tcW w:w="754" w:type="dxa"/>
            <w:tcBorders>
              <w:bottom w:val="double" w:sz="4" w:space="0" w:color="auto"/>
            </w:tcBorders>
            <w:vAlign w:val="center"/>
          </w:tcPr>
          <w:p w14:paraId="11728664" w14:textId="77777777" w:rsidR="00300C42" w:rsidRPr="004565D9" w:rsidRDefault="00300C42">
            <w:pPr>
              <w:spacing w:before="40" w:after="40"/>
              <w:jc w:val="center"/>
              <w:rPr>
                <w:sz w:val="20"/>
                <w:szCs w:val="20"/>
              </w:rPr>
            </w:pPr>
            <w:r>
              <w:rPr>
                <w:rFonts w:cs="Arial"/>
                <w:color w:val="000000"/>
                <w:sz w:val="20"/>
                <w:szCs w:val="20"/>
              </w:rPr>
              <w:t> </w:t>
            </w:r>
          </w:p>
        </w:tc>
      </w:tr>
      <w:tr w:rsidR="00A61FFF" w14:paraId="75FEA4D5" w14:textId="77777777">
        <w:tc>
          <w:tcPr>
            <w:tcW w:w="928" w:type="dxa"/>
            <w:vMerge w:val="restart"/>
            <w:tcBorders>
              <w:top w:val="double" w:sz="4" w:space="0" w:color="auto"/>
              <w:right w:val="double" w:sz="4" w:space="0" w:color="auto"/>
            </w:tcBorders>
            <w:vAlign w:val="center"/>
          </w:tcPr>
          <w:p w14:paraId="4CD099B1" w14:textId="77777777" w:rsidR="00300C42" w:rsidRPr="004565D9" w:rsidRDefault="00300C42">
            <w:pPr>
              <w:spacing w:before="40" w:after="40"/>
              <w:jc w:val="center"/>
              <w:rPr>
                <w:sz w:val="20"/>
                <w:szCs w:val="20"/>
              </w:rPr>
            </w:pPr>
            <w:r w:rsidRPr="004565D9">
              <w:rPr>
                <w:sz w:val="20"/>
                <w:szCs w:val="20"/>
              </w:rPr>
              <w:t>128</w:t>
            </w:r>
            <w:r>
              <w:rPr>
                <w:rFonts w:cs="Arial"/>
                <w:sz w:val="20"/>
                <w:szCs w:val="20"/>
              </w:rPr>
              <w:t>×</w:t>
            </w:r>
            <w:r>
              <w:rPr>
                <w:sz w:val="20"/>
                <w:szCs w:val="20"/>
              </w:rPr>
              <w:t>18</w:t>
            </w:r>
          </w:p>
        </w:tc>
        <w:tc>
          <w:tcPr>
            <w:tcW w:w="751" w:type="dxa"/>
            <w:tcBorders>
              <w:top w:val="double" w:sz="4" w:space="0" w:color="auto"/>
              <w:left w:val="double" w:sz="4" w:space="0" w:color="auto"/>
            </w:tcBorders>
            <w:vAlign w:val="center"/>
          </w:tcPr>
          <w:p w14:paraId="79A50AB7" w14:textId="77777777" w:rsidR="00300C42" w:rsidRPr="004565D9" w:rsidRDefault="00300C42">
            <w:pPr>
              <w:spacing w:before="40" w:after="40"/>
              <w:jc w:val="center"/>
              <w:rPr>
                <w:sz w:val="20"/>
                <w:szCs w:val="20"/>
              </w:rPr>
            </w:pPr>
            <w:r w:rsidRPr="004565D9">
              <w:rPr>
                <w:rFonts w:cs="Arial"/>
                <w:color w:val="000000"/>
                <w:sz w:val="20"/>
                <w:szCs w:val="20"/>
              </w:rPr>
              <w:t>256</w:t>
            </w:r>
          </w:p>
        </w:tc>
        <w:tc>
          <w:tcPr>
            <w:tcW w:w="752" w:type="dxa"/>
            <w:tcBorders>
              <w:top w:val="double" w:sz="4" w:space="0" w:color="auto"/>
            </w:tcBorders>
            <w:vAlign w:val="center"/>
          </w:tcPr>
          <w:p w14:paraId="4B991281" w14:textId="77777777" w:rsidR="00300C42" w:rsidRPr="004565D9" w:rsidRDefault="00300C42">
            <w:pPr>
              <w:spacing w:before="40" w:after="40"/>
              <w:jc w:val="center"/>
              <w:rPr>
                <w:sz w:val="20"/>
                <w:szCs w:val="20"/>
              </w:rPr>
            </w:pPr>
            <w:r w:rsidRPr="004565D9">
              <w:rPr>
                <w:rFonts w:cs="Arial"/>
                <w:color w:val="000000"/>
                <w:sz w:val="20"/>
                <w:szCs w:val="20"/>
              </w:rPr>
              <w:t>32</w:t>
            </w:r>
          </w:p>
        </w:tc>
        <w:tc>
          <w:tcPr>
            <w:tcW w:w="753" w:type="dxa"/>
            <w:tcBorders>
              <w:top w:val="double" w:sz="4" w:space="0" w:color="auto"/>
              <w:right w:val="double" w:sz="4" w:space="0" w:color="auto"/>
            </w:tcBorders>
            <w:vAlign w:val="center"/>
          </w:tcPr>
          <w:p w14:paraId="4A67BACD" w14:textId="77777777" w:rsidR="00300C42" w:rsidRPr="004565D9" w:rsidRDefault="00300C42">
            <w:pPr>
              <w:spacing w:before="40" w:after="40"/>
              <w:jc w:val="center"/>
              <w:rPr>
                <w:sz w:val="20"/>
                <w:szCs w:val="20"/>
              </w:rPr>
            </w:pPr>
            <w:r>
              <w:rPr>
                <w:rFonts w:cs="Arial"/>
                <w:color w:val="000000"/>
                <w:sz w:val="20"/>
                <w:szCs w:val="20"/>
              </w:rPr>
              <w:t>0.54</w:t>
            </w:r>
          </w:p>
        </w:tc>
        <w:tc>
          <w:tcPr>
            <w:tcW w:w="753" w:type="dxa"/>
            <w:tcBorders>
              <w:top w:val="double" w:sz="4" w:space="0" w:color="auto"/>
              <w:left w:val="double" w:sz="4" w:space="0" w:color="auto"/>
            </w:tcBorders>
            <w:vAlign w:val="center"/>
          </w:tcPr>
          <w:p w14:paraId="08761F72" w14:textId="77777777" w:rsidR="00300C42" w:rsidRPr="004565D9" w:rsidRDefault="00300C42">
            <w:pPr>
              <w:spacing w:before="40" w:after="40"/>
              <w:jc w:val="center"/>
              <w:rPr>
                <w:sz w:val="20"/>
                <w:szCs w:val="20"/>
              </w:rPr>
            </w:pPr>
            <w:r w:rsidRPr="004565D9">
              <w:rPr>
                <w:rFonts w:cs="Arial"/>
                <w:color w:val="000000"/>
                <w:sz w:val="20"/>
                <w:szCs w:val="20"/>
              </w:rPr>
              <w:t>256</w:t>
            </w:r>
          </w:p>
        </w:tc>
        <w:tc>
          <w:tcPr>
            <w:tcW w:w="753" w:type="dxa"/>
            <w:tcBorders>
              <w:top w:val="double" w:sz="4" w:space="0" w:color="auto"/>
            </w:tcBorders>
            <w:vAlign w:val="center"/>
          </w:tcPr>
          <w:p w14:paraId="36A10B24" w14:textId="77777777" w:rsidR="00300C42" w:rsidRPr="004565D9" w:rsidRDefault="00300C42">
            <w:pPr>
              <w:spacing w:before="40" w:after="40"/>
              <w:jc w:val="center"/>
              <w:rPr>
                <w:sz w:val="20"/>
                <w:szCs w:val="20"/>
              </w:rPr>
            </w:pPr>
            <w:r w:rsidRPr="004565D9">
              <w:rPr>
                <w:rFonts w:cs="Arial"/>
                <w:color w:val="000000"/>
                <w:sz w:val="20"/>
                <w:szCs w:val="20"/>
              </w:rPr>
              <w:t>64</w:t>
            </w:r>
          </w:p>
        </w:tc>
        <w:tc>
          <w:tcPr>
            <w:tcW w:w="753" w:type="dxa"/>
            <w:tcBorders>
              <w:top w:val="double" w:sz="4" w:space="0" w:color="auto"/>
              <w:right w:val="double" w:sz="4" w:space="0" w:color="auto"/>
            </w:tcBorders>
            <w:vAlign w:val="center"/>
          </w:tcPr>
          <w:p w14:paraId="5B353CCB" w14:textId="77777777" w:rsidR="00300C42" w:rsidRPr="004565D9" w:rsidRDefault="00300C42">
            <w:pPr>
              <w:spacing w:before="40" w:after="40"/>
              <w:jc w:val="center"/>
              <w:rPr>
                <w:sz w:val="20"/>
                <w:szCs w:val="20"/>
              </w:rPr>
            </w:pPr>
            <w:r>
              <w:rPr>
                <w:rFonts w:cs="Arial"/>
                <w:color w:val="000000"/>
                <w:sz w:val="20"/>
                <w:szCs w:val="20"/>
              </w:rPr>
              <w:t>0.54</w:t>
            </w:r>
          </w:p>
        </w:tc>
        <w:tc>
          <w:tcPr>
            <w:tcW w:w="752" w:type="dxa"/>
            <w:tcBorders>
              <w:top w:val="double" w:sz="4" w:space="0" w:color="auto"/>
              <w:right w:val="single" w:sz="4" w:space="0" w:color="auto"/>
            </w:tcBorders>
            <w:vAlign w:val="center"/>
          </w:tcPr>
          <w:p w14:paraId="246A13FC" w14:textId="77777777" w:rsidR="00300C42" w:rsidRPr="00AF3938" w:rsidRDefault="00300C42">
            <w:pPr>
              <w:spacing w:before="40" w:after="40"/>
              <w:jc w:val="center"/>
              <w:rPr>
                <w:rFonts w:cs="Arial"/>
                <w:color w:val="000000"/>
                <w:sz w:val="20"/>
                <w:szCs w:val="20"/>
              </w:rPr>
            </w:pPr>
            <w:r w:rsidRPr="00AF3938">
              <w:rPr>
                <w:rFonts w:cs="Arial"/>
                <w:color w:val="000000"/>
                <w:sz w:val="20"/>
                <w:szCs w:val="20"/>
              </w:rPr>
              <w:t>256</w:t>
            </w:r>
          </w:p>
        </w:tc>
        <w:tc>
          <w:tcPr>
            <w:tcW w:w="753" w:type="dxa"/>
            <w:tcBorders>
              <w:top w:val="double" w:sz="4" w:space="0" w:color="auto"/>
              <w:left w:val="single" w:sz="4" w:space="0" w:color="auto"/>
              <w:right w:val="single" w:sz="4" w:space="0" w:color="auto"/>
            </w:tcBorders>
            <w:vAlign w:val="center"/>
          </w:tcPr>
          <w:p w14:paraId="148D7507" w14:textId="77777777" w:rsidR="00300C42" w:rsidRPr="00AF3938" w:rsidRDefault="00300C42">
            <w:pPr>
              <w:spacing w:before="40" w:after="40"/>
              <w:jc w:val="center"/>
              <w:rPr>
                <w:rFonts w:cs="Arial"/>
                <w:color w:val="000000"/>
                <w:sz w:val="20"/>
                <w:szCs w:val="20"/>
              </w:rPr>
            </w:pPr>
            <w:r w:rsidRPr="00AF3938">
              <w:rPr>
                <w:rFonts w:cs="Arial"/>
                <w:color w:val="000000"/>
                <w:sz w:val="20"/>
                <w:szCs w:val="20"/>
              </w:rPr>
              <w:t>64</w:t>
            </w:r>
          </w:p>
        </w:tc>
        <w:tc>
          <w:tcPr>
            <w:tcW w:w="754" w:type="dxa"/>
            <w:tcBorders>
              <w:top w:val="double" w:sz="4" w:space="0" w:color="auto"/>
              <w:left w:val="single" w:sz="4" w:space="0" w:color="auto"/>
              <w:right w:val="double" w:sz="4" w:space="0" w:color="auto"/>
            </w:tcBorders>
            <w:vAlign w:val="center"/>
          </w:tcPr>
          <w:p w14:paraId="11CF5627" w14:textId="77777777" w:rsidR="00300C42" w:rsidRPr="00AF3938" w:rsidRDefault="00300C42">
            <w:pPr>
              <w:spacing w:before="40" w:after="40"/>
              <w:jc w:val="center"/>
              <w:rPr>
                <w:rFonts w:cs="Arial"/>
                <w:color w:val="000000"/>
                <w:sz w:val="20"/>
                <w:szCs w:val="20"/>
              </w:rPr>
            </w:pPr>
            <w:r>
              <w:rPr>
                <w:rFonts w:cs="Calibri"/>
                <w:color w:val="000000"/>
                <w:sz w:val="20"/>
                <w:szCs w:val="20"/>
              </w:rPr>
              <w:t>0.57</w:t>
            </w:r>
          </w:p>
        </w:tc>
        <w:tc>
          <w:tcPr>
            <w:tcW w:w="753" w:type="dxa"/>
            <w:tcBorders>
              <w:top w:val="double" w:sz="4" w:space="0" w:color="auto"/>
              <w:left w:val="double" w:sz="4" w:space="0" w:color="auto"/>
            </w:tcBorders>
            <w:vAlign w:val="center"/>
          </w:tcPr>
          <w:p w14:paraId="5A28CA04" w14:textId="77777777" w:rsidR="00300C42" w:rsidRPr="004565D9" w:rsidRDefault="00300C42">
            <w:pPr>
              <w:spacing w:before="40" w:after="40"/>
              <w:jc w:val="center"/>
              <w:rPr>
                <w:sz w:val="20"/>
                <w:szCs w:val="20"/>
              </w:rPr>
            </w:pPr>
            <w:r w:rsidRPr="004565D9">
              <w:rPr>
                <w:rFonts w:cs="Arial"/>
                <w:color w:val="000000"/>
                <w:sz w:val="20"/>
                <w:szCs w:val="20"/>
              </w:rPr>
              <w:t>256</w:t>
            </w:r>
          </w:p>
        </w:tc>
        <w:tc>
          <w:tcPr>
            <w:tcW w:w="753" w:type="dxa"/>
            <w:tcBorders>
              <w:top w:val="double" w:sz="4" w:space="0" w:color="auto"/>
            </w:tcBorders>
            <w:vAlign w:val="center"/>
          </w:tcPr>
          <w:p w14:paraId="69DAEFF7" w14:textId="77777777" w:rsidR="00300C42" w:rsidRPr="004565D9" w:rsidRDefault="00300C42">
            <w:pPr>
              <w:spacing w:before="40" w:after="40"/>
              <w:jc w:val="center"/>
              <w:rPr>
                <w:sz w:val="20"/>
                <w:szCs w:val="20"/>
              </w:rPr>
            </w:pPr>
            <w:r w:rsidRPr="004565D9">
              <w:rPr>
                <w:rFonts w:cs="Arial"/>
                <w:color w:val="000000"/>
                <w:sz w:val="20"/>
                <w:szCs w:val="20"/>
              </w:rPr>
              <w:t>128</w:t>
            </w:r>
          </w:p>
        </w:tc>
        <w:tc>
          <w:tcPr>
            <w:tcW w:w="754" w:type="dxa"/>
            <w:tcBorders>
              <w:top w:val="double" w:sz="4" w:space="0" w:color="auto"/>
            </w:tcBorders>
            <w:vAlign w:val="center"/>
          </w:tcPr>
          <w:p w14:paraId="0F34C1E2" w14:textId="77777777" w:rsidR="00300C42" w:rsidRPr="004565D9" w:rsidRDefault="00300C42">
            <w:pPr>
              <w:spacing w:before="40" w:after="40"/>
              <w:jc w:val="center"/>
              <w:rPr>
                <w:sz w:val="20"/>
                <w:szCs w:val="20"/>
              </w:rPr>
            </w:pPr>
            <w:r>
              <w:rPr>
                <w:rFonts w:cs="Arial"/>
                <w:color w:val="0000FF"/>
                <w:sz w:val="20"/>
                <w:szCs w:val="20"/>
              </w:rPr>
              <w:t>0.52</w:t>
            </w:r>
          </w:p>
        </w:tc>
      </w:tr>
      <w:tr w:rsidR="00A61FFF" w14:paraId="2E06298E" w14:textId="77777777">
        <w:tc>
          <w:tcPr>
            <w:tcW w:w="928" w:type="dxa"/>
            <w:vMerge/>
            <w:tcBorders>
              <w:right w:val="double" w:sz="4" w:space="0" w:color="auto"/>
            </w:tcBorders>
            <w:vAlign w:val="center"/>
          </w:tcPr>
          <w:p w14:paraId="45068640" w14:textId="77777777" w:rsidR="00300C42" w:rsidRPr="004565D9" w:rsidRDefault="00300C42">
            <w:pPr>
              <w:spacing w:before="40" w:after="40"/>
              <w:jc w:val="center"/>
              <w:rPr>
                <w:sz w:val="20"/>
                <w:szCs w:val="20"/>
              </w:rPr>
            </w:pPr>
          </w:p>
        </w:tc>
        <w:tc>
          <w:tcPr>
            <w:tcW w:w="751" w:type="dxa"/>
            <w:tcBorders>
              <w:left w:val="double" w:sz="4" w:space="0" w:color="auto"/>
            </w:tcBorders>
            <w:vAlign w:val="center"/>
          </w:tcPr>
          <w:p w14:paraId="26591D4B" w14:textId="77777777" w:rsidR="00300C42" w:rsidRPr="004565D9" w:rsidRDefault="00300C42">
            <w:pPr>
              <w:spacing w:before="40" w:after="40"/>
              <w:jc w:val="center"/>
              <w:rPr>
                <w:sz w:val="20"/>
                <w:szCs w:val="20"/>
              </w:rPr>
            </w:pPr>
            <w:r w:rsidRPr="004565D9">
              <w:rPr>
                <w:rFonts w:cs="Arial"/>
                <w:color w:val="000000"/>
                <w:sz w:val="20"/>
                <w:szCs w:val="20"/>
              </w:rPr>
              <w:t>128</w:t>
            </w:r>
          </w:p>
        </w:tc>
        <w:tc>
          <w:tcPr>
            <w:tcW w:w="752" w:type="dxa"/>
            <w:vAlign w:val="center"/>
          </w:tcPr>
          <w:p w14:paraId="43C58A22" w14:textId="77777777" w:rsidR="00300C42" w:rsidRPr="004565D9" w:rsidRDefault="00300C42">
            <w:pPr>
              <w:spacing w:before="40" w:after="40"/>
              <w:jc w:val="center"/>
              <w:rPr>
                <w:sz w:val="20"/>
                <w:szCs w:val="20"/>
              </w:rPr>
            </w:pPr>
            <w:r w:rsidRPr="004565D9">
              <w:rPr>
                <w:rFonts w:cs="Arial"/>
                <w:color w:val="000000"/>
                <w:sz w:val="20"/>
                <w:szCs w:val="20"/>
              </w:rPr>
              <w:t>32</w:t>
            </w:r>
          </w:p>
        </w:tc>
        <w:tc>
          <w:tcPr>
            <w:tcW w:w="753" w:type="dxa"/>
            <w:tcBorders>
              <w:right w:val="double" w:sz="4" w:space="0" w:color="auto"/>
            </w:tcBorders>
            <w:vAlign w:val="center"/>
          </w:tcPr>
          <w:p w14:paraId="0C51038F" w14:textId="77777777" w:rsidR="00300C42" w:rsidRPr="004565D9" w:rsidRDefault="00300C42">
            <w:pPr>
              <w:spacing w:before="40" w:after="40"/>
              <w:jc w:val="center"/>
              <w:rPr>
                <w:sz w:val="20"/>
                <w:szCs w:val="20"/>
              </w:rPr>
            </w:pPr>
            <w:r>
              <w:rPr>
                <w:rFonts w:cs="Arial"/>
                <w:color w:val="000000"/>
                <w:sz w:val="20"/>
                <w:szCs w:val="20"/>
              </w:rPr>
              <w:t>0.53</w:t>
            </w:r>
          </w:p>
        </w:tc>
        <w:tc>
          <w:tcPr>
            <w:tcW w:w="753" w:type="dxa"/>
            <w:tcBorders>
              <w:left w:val="double" w:sz="4" w:space="0" w:color="auto"/>
            </w:tcBorders>
            <w:vAlign w:val="center"/>
          </w:tcPr>
          <w:p w14:paraId="1B024A2F" w14:textId="77777777" w:rsidR="00300C42" w:rsidRPr="004565D9" w:rsidRDefault="00300C42">
            <w:pPr>
              <w:spacing w:before="40" w:after="40"/>
              <w:jc w:val="center"/>
              <w:rPr>
                <w:sz w:val="20"/>
                <w:szCs w:val="20"/>
              </w:rPr>
            </w:pPr>
            <w:r w:rsidRPr="004565D9">
              <w:rPr>
                <w:rFonts w:cs="Arial"/>
                <w:color w:val="000000"/>
                <w:sz w:val="20"/>
                <w:szCs w:val="20"/>
              </w:rPr>
              <w:t>128</w:t>
            </w:r>
          </w:p>
        </w:tc>
        <w:tc>
          <w:tcPr>
            <w:tcW w:w="753" w:type="dxa"/>
            <w:vAlign w:val="center"/>
          </w:tcPr>
          <w:p w14:paraId="41E4C09F" w14:textId="77777777" w:rsidR="00300C42" w:rsidRPr="004565D9" w:rsidRDefault="00300C42">
            <w:pPr>
              <w:spacing w:before="40" w:after="40"/>
              <w:jc w:val="center"/>
              <w:rPr>
                <w:sz w:val="20"/>
                <w:szCs w:val="20"/>
              </w:rPr>
            </w:pPr>
            <w:r w:rsidRPr="004565D9">
              <w:rPr>
                <w:rFonts w:cs="Arial"/>
                <w:color w:val="000000"/>
                <w:sz w:val="20"/>
                <w:szCs w:val="20"/>
              </w:rPr>
              <w:t>64</w:t>
            </w:r>
          </w:p>
        </w:tc>
        <w:tc>
          <w:tcPr>
            <w:tcW w:w="753" w:type="dxa"/>
            <w:tcBorders>
              <w:right w:val="double" w:sz="4" w:space="0" w:color="auto"/>
            </w:tcBorders>
            <w:vAlign w:val="center"/>
          </w:tcPr>
          <w:p w14:paraId="7FBE5B8A" w14:textId="77777777" w:rsidR="00300C42" w:rsidRPr="004565D9" w:rsidRDefault="00300C42">
            <w:pPr>
              <w:spacing w:before="40" w:after="40"/>
              <w:jc w:val="center"/>
              <w:rPr>
                <w:sz w:val="20"/>
                <w:szCs w:val="20"/>
              </w:rPr>
            </w:pPr>
            <w:r>
              <w:rPr>
                <w:rFonts w:cs="Arial"/>
                <w:color w:val="000000"/>
                <w:sz w:val="20"/>
                <w:szCs w:val="20"/>
              </w:rPr>
              <w:t>0.62</w:t>
            </w:r>
          </w:p>
        </w:tc>
        <w:tc>
          <w:tcPr>
            <w:tcW w:w="752" w:type="dxa"/>
            <w:tcBorders>
              <w:right w:val="single" w:sz="4" w:space="0" w:color="auto"/>
            </w:tcBorders>
            <w:vAlign w:val="center"/>
          </w:tcPr>
          <w:p w14:paraId="44CABDC9" w14:textId="77777777" w:rsidR="00300C42" w:rsidRPr="00AF3938" w:rsidRDefault="00300C42">
            <w:pPr>
              <w:spacing w:before="40" w:after="40"/>
              <w:jc w:val="center"/>
              <w:rPr>
                <w:rFonts w:cs="Arial"/>
                <w:color w:val="000000"/>
                <w:sz w:val="20"/>
                <w:szCs w:val="20"/>
              </w:rPr>
            </w:pPr>
            <w:r w:rsidRPr="00AF3938">
              <w:rPr>
                <w:rFonts w:cs="Arial"/>
                <w:color w:val="000000"/>
                <w:sz w:val="20"/>
                <w:szCs w:val="20"/>
              </w:rPr>
              <w:t>128</w:t>
            </w:r>
          </w:p>
        </w:tc>
        <w:tc>
          <w:tcPr>
            <w:tcW w:w="753" w:type="dxa"/>
            <w:tcBorders>
              <w:left w:val="single" w:sz="4" w:space="0" w:color="auto"/>
              <w:right w:val="single" w:sz="4" w:space="0" w:color="auto"/>
            </w:tcBorders>
            <w:vAlign w:val="center"/>
          </w:tcPr>
          <w:p w14:paraId="30DF9D37" w14:textId="77777777" w:rsidR="00300C42" w:rsidRPr="00AF3938" w:rsidRDefault="00300C42">
            <w:pPr>
              <w:spacing w:before="40" w:after="40"/>
              <w:jc w:val="center"/>
              <w:rPr>
                <w:rFonts w:cs="Arial"/>
                <w:color w:val="000000"/>
                <w:sz w:val="20"/>
                <w:szCs w:val="20"/>
              </w:rPr>
            </w:pPr>
            <w:r w:rsidRPr="00AF3938">
              <w:rPr>
                <w:rFonts w:cs="Arial"/>
                <w:color w:val="000000"/>
                <w:sz w:val="20"/>
                <w:szCs w:val="20"/>
              </w:rPr>
              <w:t>64</w:t>
            </w:r>
          </w:p>
        </w:tc>
        <w:tc>
          <w:tcPr>
            <w:tcW w:w="754" w:type="dxa"/>
            <w:tcBorders>
              <w:left w:val="single" w:sz="4" w:space="0" w:color="auto"/>
              <w:right w:val="double" w:sz="4" w:space="0" w:color="auto"/>
            </w:tcBorders>
            <w:vAlign w:val="center"/>
          </w:tcPr>
          <w:p w14:paraId="0D9F0E9E" w14:textId="77777777" w:rsidR="00300C42" w:rsidRPr="00AF3938" w:rsidRDefault="00300C42">
            <w:pPr>
              <w:spacing w:before="40" w:after="40"/>
              <w:jc w:val="center"/>
              <w:rPr>
                <w:rFonts w:cs="Arial"/>
                <w:color w:val="000000"/>
                <w:sz w:val="20"/>
                <w:szCs w:val="20"/>
              </w:rPr>
            </w:pPr>
            <w:r>
              <w:rPr>
                <w:rFonts w:cs="Calibri"/>
                <w:color w:val="000000"/>
                <w:sz w:val="20"/>
                <w:szCs w:val="20"/>
              </w:rPr>
              <w:t>0.63</w:t>
            </w:r>
          </w:p>
        </w:tc>
        <w:tc>
          <w:tcPr>
            <w:tcW w:w="753" w:type="dxa"/>
            <w:tcBorders>
              <w:left w:val="double" w:sz="4" w:space="0" w:color="auto"/>
            </w:tcBorders>
            <w:vAlign w:val="center"/>
          </w:tcPr>
          <w:p w14:paraId="2A006964" w14:textId="77777777" w:rsidR="00300C42" w:rsidRPr="004565D9" w:rsidRDefault="00300C42">
            <w:pPr>
              <w:spacing w:before="40" w:after="40"/>
              <w:jc w:val="center"/>
              <w:rPr>
                <w:sz w:val="20"/>
                <w:szCs w:val="20"/>
              </w:rPr>
            </w:pPr>
            <w:r w:rsidRPr="004565D9">
              <w:rPr>
                <w:rFonts w:cs="Arial"/>
                <w:color w:val="000000"/>
                <w:sz w:val="20"/>
                <w:szCs w:val="20"/>
              </w:rPr>
              <w:t>128</w:t>
            </w:r>
          </w:p>
        </w:tc>
        <w:tc>
          <w:tcPr>
            <w:tcW w:w="753" w:type="dxa"/>
            <w:vAlign w:val="center"/>
          </w:tcPr>
          <w:p w14:paraId="6CD7D853" w14:textId="77777777" w:rsidR="00300C42" w:rsidRPr="004565D9" w:rsidRDefault="00300C42">
            <w:pPr>
              <w:spacing w:before="40" w:after="40"/>
              <w:jc w:val="center"/>
              <w:rPr>
                <w:sz w:val="20"/>
                <w:szCs w:val="20"/>
              </w:rPr>
            </w:pPr>
            <w:r w:rsidRPr="004565D9">
              <w:rPr>
                <w:rFonts w:cs="Arial"/>
                <w:color w:val="000000"/>
                <w:sz w:val="20"/>
                <w:szCs w:val="20"/>
              </w:rPr>
              <w:t>128</w:t>
            </w:r>
          </w:p>
        </w:tc>
        <w:tc>
          <w:tcPr>
            <w:tcW w:w="754" w:type="dxa"/>
            <w:vAlign w:val="center"/>
          </w:tcPr>
          <w:p w14:paraId="2F92CE6E" w14:textId="77777777" w:rsidR="00300C42" w:rsidRPr="004565D9" w:rsidRDefault="00300C42">
            <w:pPr>
              <w:spacing w:before="40" w:after="40"/>
              <w:jc w:val="center"/>
              <w:rPr>
                <w:sz w:val="20"/>
                <w:szCs w:val="20"/>
              </w:rPr>
            </w:pPr>
            <w:r>
              <w:rPr>
                <w:rFonts w:cs="Arial"/>
                <w:color w:val="000000"/>
                <w:sz w:val="20"/>
                <w:szCs w:val="20"/>
              </w:rPr>
              <w:t>0.56</w:t>
            </w:r>
          </w:p>
        </w:tc>
      </w:tr>
      <w:tr w:rsidR="00A61FFF" w14:paraId="57265EAD" w14:textId="77777777">
        <w:tc>
          <w:tcPr>
            <w:tcW w:w="928" w:type="dxa"/>
            <w:vMerge/>
            <w:tcBorders>
              <w:right w:val="double" w:sz="4" w:space="0" w:color="auto"/>
            </w:tcBorders>
            <w:vAlign w:val="center"/>
          </w:tcPr>
          <w:p w14:paraId="3D74ED06" w14:textId="77777777" w:rsidR="00300C42" w:rsidRPr="004565D9" w:rsidRDefault="00300C42">
            <w:pPr>
              <w:spacing w:before="40" w:after="40"/>
              <w:jc w:val="center"/>
              <w:rPr>
                <w:sz w:val="20"/>
                <w:szCs w:val="20"/>
              </w:rPr>
            </w:pPr>
          </w:p>
        </w:tc>
        <w:tc>
          <w:tcPr>
            <w:tcW w:w="751" w:type="dxa"/>
            <w:tcBorders>
              <w:left w:val="double" w:sz="4" w:space="0" w:color="auto"/>
            </w:tcBorders>
            <w:vAlign w:val="center"/>
          </w:tcPr>
          <w:p w14:paraId="49B5E11C" w14:textId="77777777" w:rsidR="00300C42" w:rsidRPr="004565D9" w:rsidRDefault="00300C42">
            <w:pPr>
              <w:spacing w:before="40" w:after="40"/>
              <w:jc w:val="center"/>
              <w:rPr>
                <w:sz w:val="20"/>
                <w:szCs w:val="20"/>
              </w:rPr>
            </w:pPr>
            <w:r w:rsidRPr="004565D9">
              <w:rPr>
                <w:rFonts w:cs="Arial"/>
                <w:color w:val="000000"/>
                <w:sz w:val="20"/>
                <w:szCs w:val="20"/>
              </w:rPr>
              <w:t>64</w:t>
            </w:r>
          </w:p>
        </w:tc>
        <w:tc>
          <w:tcPr>
            <w:tcW w:w="752" w:type="dxa"/>
            <w:vAlign w:val="center"/>
          </w:tcPr>
          <w:p w14:paraId="6189D885" w14:textId="77777777" w:rsidR="00300C42" w:rsidRPr="004565D9" w:rsidRDefault="00300C42">
            <w:pPr>
              <w:spacing w:before="40" w:after="40"/>
              <w:jc w:val="center"/>
              <w:rPr>
                <w:sz w:val="20"/>
                <w:szCs w:val="20"/>
              </w:rPr>
            </w:pPr>
            <w:r w:rsidRPr="004565D9">
              <w:rPr>
                <w:rFonts w:cs="Arial"/>
                <w:color w:val="000000"/>
                <w:sz w:val="20"/>
                <w:szCs w:val="20"/>
              </w:rPr>
              <w:t>32</w:t>
            </w:r>
          </w:p>
        </w:tc>
        <w:tc>
          <w:tcPr>
            <w:tcW w:w="753" w:type="dxa"/>
            <w:tcBorders>
              <w:right w:val="double" w:sz="4" w:space="0" w:color="auto"/>
            </w:tcBorders>
            <w:vAlign w:val="center"/>
          </w:tcPr>
          <w:p w14:paraId="00444EFF" w14:textId="77777777" w:rsidR="00300C42" w:rsidRPr="004565D9" w:rsidRDefault="00300C42">
            <w:pPr>
              <w:spacing w:before="40" w:after="40"/>
              <w:jc w:val="center"/>
              <w:rPr>
                <w:sz w:val="20"/>
                <w:szCs w:val="20"/>
              </w:rPr>
            </w:pPr>
            <w:r>
              <w:rPr>
                <w:rFonts w:cs="Arial"/>
                <w:color w:val="000000"/>
                <w:sz w:val="20"/>
                <w:szCs w:val="20"/>
              </w:rPr>
              <w:t>0.67</w:t>
            </w:r>
          </w:p>
        </w:tc>
        <w:tc>
          <w:tcPr>
            <w:tcW w:w="753" w:type="dxa"/>
            <w:tcBorders>
              <w:left w:val="double" w:sz="4" w:space="0" w:color="auto"/>
            </w:tcBorders>
            <w:vAlign w:val="center"/>
          </w:tcPr>
          <w:p w14:paraId="57973698" w14:textId="77777777" w:rsidR="00300C42" w:rsidRPr="004565D9" w:rsidRDefault="00300C42">
            <w:pPr>
              <w:spacing w:before="40" w:after="40"/>
              <w:jc w:val="center"/>
              <w:rPr>
                <w:sz w:val="20"/>
                <w:szCs w:val="20"/>
              </w:rPr>
            </w:pPr>
            <w:r w:rsidRPr="004565D9">
              <w:rPr>
                <w:rFonts w:cs="Arial"/>
                <w:color w:val="000000"/>
                <w:sz w:val="20"/>
                <w:szCs w:val="20"/>
              </w:rPr>
              <w:t>64</w:t>
            </w:r>
          </w:p>
        </w:tc>
        <w:tc>
          <w:tcPr>
            <w:tcW w:w="753" w:type="dxa"/>
            <w:vAlign w:val="center"/>
          </w:tcPr>
          <w:p w14:paraId="5F165AA2" w14:textId="77777777" w:rsidR="00300C42" w:rsidRPr="004565D9" w:rsidRDefault="00300C42">
            <w:pPr>
              <w:spacing w:before="40" w:after="40"/>
              <w:jc w:val="center"/>
              <w:rPr>
                <w:sz w:val="20"/>
                <w:szCs w:val="20"/>
              </w:rPr>
            </w:pPr>
            <w:r w:rsidRPr="004565D9">
              <w:rPr>
                <w:rFonts w:cs="Arial"/>
                <w:color w:val="000000"/>
                <w:sz w:val="20"/>
                <w:szCs w:val="20"/>
              </w:rPr>
              <w:t>64</w:t>
            </w:r>
          </w:p>
        </w:tc>
        <w:tc>
          <w:tcPr>
            <w:tcW w:w="753" w:type="dxa"/>
            <w:tcBorders>
              <w:right w:val="double" w:sz="4" w:space="0" w:color="auto"/>
            </w:tcBorders>
            <w:vAlign w:val="center"/>
          </w:tcPr>
          <w:p w14:paraId="779FD2EA" w14:textId="77777777" w:rsidR="00300C42" w:rsidRPr="004565D9" w:rsidRDefault="00300C42">
            <w:pPr>
              <w:spacing w:before="40" w:after="40"/>
              <w:jc w:val="center"/>
              <w:rPr>
                <w:sz w:val="20"/>
                <w:szCs w:val="20"/>
              </w:rPr>
            </w:pPr>
            <w:r>
              <w:rPr>
                <w:rFonts w:cs="Arial"/>
                <w:color w:val="000000"/>
                <w:sz w:val="20"/>
                <w:szCs w:val="20"/>
              </w:rPr>
              <w:t>0.83</w:t>
            </w:r>
          </w:p>
        </w:tc>
        <w:tc>
          <w:tcPr>
            <w:tcW w:w="752" w:type="dxa"/>
            <w:tcBorders>
              <w:right w:val="single" w:sz="4" w:space="0" w:color="auto"/>
            </w:tcBorders>
            <w:vAlign w:val="center"/>
          </w:tcPr>
          <w:p w14:paraId="496B4196" w14:textId="77777777" w:rsidR="00300C42" w:rsidRPr="00AF3938" w:rsidRDefault="00300C42">
            <w:pPr>
              <w:spacing w:before="40" w:after="40"/>
              <w:jc w:val="center"/>
              <w:rPr>
                <w:sz w:val="20"/>
                <w:szCs w:val="20"/>
              </w:rPr>
            </w:pPr>
            <w:r w:rsidRPr="00AF3938">
              <w:rPr>
                <w:rFonts w:cs="Arial"/>
                <w:color w:val="000000"/>
                <w:sz w:val="20"/>
                <w:szCs w:val="20"/>
              </w:rPr>
              <w:t>64</w:t>
            </w:r>
          </w:p>
        </w:tc>
        <w:tc>
          <w:tcPr>
            <w:tcW w:w="753" w:type="dxa"/>
            <w:tcBorders>
              <w:left w:val="single" w:sz="4" w:space="0" w:color="auto"/>
              <w:right w:val="single" w:sz="4" w:space="0" w:color="auto"/>
            </w:tcBorders>
            <w:vAlign w:val="center"/>
          </w:tcPr>
          <w:p w14:paraId="32BFE498" w14:textId="77777777" w:rsidR="00300C42" w:rsidRPr="00AF3938" w:rsidRDefault="00300C42">
            <w:pPr>
              <w:spacing w:before="40" w:after="40"/>
              <w:jc w:val="center"/>
              <w:rPr>
                <w:sz w:val="20"/>
                <w:szCs w:val="20"/>
              </w:rPr>
            </w:pPr>
            <w:r w:rsidRPr="00AF3938">
              <w:rPr>
                <w:rFonts w:cs="Arial"/>
                <w:color w:val="000000"/>
                <w:sz w:val="20"/>
                <w:szCs w:val="20"/>
              </w:rPr>
              <w:t>64</w:t>
            </w:r>
          </w:p>
        </w:tc>
        <w:tc>
          <w:tcPr>
            <w:tcW w:w="754" w:type="dxa"/>
            <w:tcBorders>
              <w:left w:val="single" w:sz="4" w:space="0" w:color="auto"/>
              <w:right w:val="double" w:sz="4" w:space="0" w:color="auto"/>
            </w:tcBorders>
            <w:vAlign w:val="center"/>
          </w:tcPr>
          <w:p w14:paraId="06B1718A" w14:textId="77777777" w:rsidR="00300C42" w:rsidRPr="00AF3938" w:rsidRDefault="00300C42">
            <w:pPr>
              <w:spacing w:before="40" w:after="40"/>
              <w:jc w:val="center"/>
              <w:rPr>
                <w:sz w:val="20"/>
                <w:szCs w:val="20"/>
              </w:rPr>
            </w:pPr>
            <w:r>
              <w:rPr>
                <w:rFonts w:cs="Calibri"/>
                <w:color w:val="000000"/>
                <w:sz w:val="20"/>
                <w:szCs w:val="20"/>
              </w:rPr>
              <w:t>0.88</w:t>
            </w:r>
          </w:p>
        </w:tc>
        <w:tc>
          <w:tcPr>
            <w:tcW w:w="753" w:type="dxa"/>
            <w:tcBorders>
              <w:left w:val="double" w:sz="4" w:space="0" w:color="auto"/>
            </w:tcBorders>
            <w:vAlign w:val="center"/>
          </w:tcPr>
          <w:p w14:paraId="605D7833" w14:textId="77777777" w:rsidR="00300C42" w:rsidRPr="004565D9" w:rsidRDefault="00300C42">
            <w:pPr>
              <w:spacing w:before="40" w:after="40"/>
              <w:jc w:val="center"/>
              <w:rPr>
                <w:sz w:val="20"/>
                <w:szCs w:val="20"/>
              </w:rPr>
            </w:pPr>
          </w:p>
        </w:tc>
        <w:tc>
          <w:tcPr>
            <w:tcW w:w="753" w:type="dxa"/>
            <w:vAlign w:val="center"/>
          </w:tcPr>
          <w:p w14:paraId="7CD917C9" w14:textId="77777777" w:rsidR="00300C42" w:rsidRPr="004565D9" w:rsidRDefault="00300C42">
            <w:pPr>
              <w:spacing w:before="40" w:after="40"/>
              <w:jc w:val="center"/>
              <w:rPr>
                <w:sz w:val="20"/>
                <w:szCs w:val="20"/>
              </w:rPr>
            </w:pPr>
          </w:p>
        </w:tc>
        <w:tc>
          <w:tcPr>
            <w:tcW w:w="754" w:type="dxa"/>
            <w:vAlign w:val="center"/>
          </w:tcPr>
          <w:p w14:paraId="2F72835D" w14:textId="77777777" w:rsidR="00300C42" w:rsidRPr="004565D9" w:rsidRDefault="00300C42">
            <w:pPr>
              <w:spacing w:before="40" w:after="40"/>
              <w:jc w:val="center"/>
              <w:rPr>
                <w:sz w:val="20"/>
                <w:szCs w:val="20"/>
              </w:rPr>
            </w:pPr>
            <w:r>
              <w:rPr>
                <w:rFonts w:cs="Arial"/>
                <w:color w:val="000000"/>
                <w:sz w:val="20"/>
                <w:szCs w:val="20"/>
              </w:rPr>
              <w:t> </w:t>
            </w:r>
          </w:p>
        </w:tc>
      </w:tr>
      <w:tr w:rsidR="00A61FFF" w14:paraId="091BF3E9" w14:textId="77777777">
        <w:tc>
          <w:tcPr>
            <w:tcW w:w="928" w:type="dxa"/>
            <w:vMerge/>
            <w:tcBorders>
              <w:bottom w:val="double" w:sz="4" w:space="0" w:color="auto"/>
              <w:right w:val="double" w:sz="4" w:space="0" w:color="auto"/>
            </w:tcBorders>
            <w:vAlign w:val="center"/>
          </w:tcPr>
          <w:p w14:paraId="760AEF28" w14:textId="77777777" w:rsidR="00300C42" w:rsidRPr="004565D9" w:rsidRDefault="00300C42">
            <w:pPr>
              <w:spacing w:before="40" w:after="40"/>
              <w:jc w:val="center"/>
              <w:rPr>
                <w:sz w:val="20"/>
                <w:szCs w:val="20"/>
              </w:rPr>
            </w:pPr>
          </w:p>
        </w:tc>
        <w:tc>
          <w:tcPr>
            <w:tcW w:w="751" w:type="dxa"/>
            <w:tcBorders>
              <w:left w:val="double" w:sz="4" w:space="0" w:color="auto"/>
              <w:bottom w:val="double" w:sz="4" w:space="0" w:color="auto"/>
            </w:tcBorders>
          </w:tcPr>
          <w:p w14:paraId="1C85C958" w14:textId="77777777" w:rsidR="00300C42" w:rsidRPr="004565D9" w:rsidRDefault="00300C42">
            <w:pPr>
              <w:spacing w:before="40" w:after="40"/>
              <w:jc w:val="center"/>
              <w:rPr>
                <w:sz w:val="20"/>
                <w:szCs w:val="20"/>
              </w:rPr>
            </w:pPr>
            <w:r w:rsidRPr="004565D9">
              <w:rPr>
                <w:rFonts w:cs="Arial"/>
                <w:color w:val="000000"/>
                <w:sz w:val="20"/>
                <w:szCs w:val="20"/>
              </w:rPr>
              <w:t>32</w:t>
            </w:r>
          </w:p>
        </w:tc>
        <w:tc>
          <w:tcPr>
            <w:tcW w:w="752" w:type="dxa"/>
            <w:tcBorders>
              <w:bottom w:val="double" w:sz="4" w:space="0" w:color="auto"/>
            </w:tcBorders>
          </w:tcPr>
          <w:p w14:paraId="5389F987" w14:textId="77777777" w:rsidR="00300C42" w:rsidRPr="004565D9" w:rsidRDefault="00300C42">
            <w:pPr>
              <w:spacing w:before="40" w:after="40"/>
              <w:jc w:val="center"/>
              <w:rPr>
                <w:sz w:val="20"/>
                <w:szCs w:val="20"/>
              </w:rPr>
            </w:pPr>
            <w:r w:rsidRPr="004565D9">
              <w:rPr>
                <w:rFonts w:cs="Arial"/>
                <w:color w:val="000000"/>
                <w:sz w:val="20"/>
                <w:szCs w:val="20"/>
              </w:rPr>
              <w:t>32</w:t>
            </w:r>
          </w:p>
        </w:tc>
        <w:tc>
          <w:tcPr>
            <w:tcW w:w="753" w:type="dxa"/>
            <w:tcBorders>
              <w:bottom w:val="double" w:sz="4" w:space="0" w:color="auto"/>
              <w:right w:val="double" w:sz="4" w:space="0" w:color="auto"/>
            </w:tcBorders>
            <w:vAlign w:val="center"/>
          </w:tcPr>
          <w:p w14:paraId="6F369199" w14:textId="77777777" w:rsidR="00300C42" w:rsidRPr="004565D9" w:rsidRDefault="00300C42">
            <w:pPr>
              <w:spacing w:before="40" w:after="40"/>
              <w:jc w:val="center"/>
              <w:rPr>
                <w:sz w:val="20"/>
                <w:szCs w:val="20"/>
              </w:rPr>
            </w:pPr>
            <w:r>
              <w:rPr>
                <w:rFonts w:cs="Arial"/>
                <w:color w:val="000000"/>
                <w:sz w:val="20"/>
                <w:szCs w:val="20"/>
              </w:rPr>
              <w:t>1.60</w:t>
            </w:r>
          </w:p>
        </w:tc>
        <w:tc>
          <w:tcPr>
            <w:tcW w:w="753" w:type="dxa"/>
            <w:tcBorders>
              <w:left w:val="double" w:sz="4" w:space="0" w:color="auto"/>
              <w:bottom w:val="double" w:sz="4" w:space="0" w:color="auto"/>
            </w:tcBorders>
            <w:vAlign w:val="center"/>
          </w:tcPr>
          <w:p w14:paraId="1B7C8775" w14:textId="77777777" w:rsidR="00300C42" w:rsidRPr="004565D9" w:rsidRDefault="00300C42">
            <w:pPr>
              <w:spacing w:before="40" w:after="40"/>
              <w:jc w:val="center"/>
              <w:rPr>
                <w:sz w:val="20"/>
                <w:szCs w:val="20"/>
              </w:rPr>
            </w:pPr>
          </w:p>
        </w:tc>
        <w:tc>
          <w:tcPr>
            <w:tcW w:w="753" w:type="dxa"/>
            <w:tcBorders>
              <w:bottom w:val="double" w:sz="4" w:space="0" w:color="auto"/>
            </w:tcBorders>
            <w:vAlign w:val="center"/>
          </w:tcPr>
          <w:p w14:paraId="13654423" w14:textId="77777777" w:rsidR="00300C42" w:rsidRPr="004565D9" w:rsidRDefault="00300C42">
            <w:pPr>
              <w:spacing w:before="40" w:after="40"/>
              <w:jc w:val="center"/>
              <w:rPr>
                <w:sz w:val="20"/>
                <w:szCs w:val="20"/>
              </w:rPr>
            </w:pPr>
          </w:p>
        </w:tc>
        <w:tc>
          <w:tcPr>
            <w:tcW w:w="753" w:type="dxa"/>
            <w:tcBorders>
              <w:bottom w:val="double" w:sz="4" w:space="0" w:color="auto"/>
              <w:right w:val="double" w:sz="4" w:space="0" w:color="auto"/>
            </w:tcBorders>
            <w:vAlign w:val="center"/>
          </w:tcPr>
          <w:p w14:paraId="2EF3A1C5" w14:textId="77777777" w:rsidR="00300C42" w:rsidRPr="004565D9" w:rsidRDefault="00300C42">
            <w:pPr>
              <w:spacing w:before="40" w:after="40"/>
              <w:jc w:val="center"/>
              <w:rPr>
                <w:sz w:val="20"/>
                <w:szCs w:val="20"/>
              </w:rPr>
            </w:pPr>
            <w:r>
              <w:rPr>
                <w:rFonts w:cs="Arial"/>
                <w:color w:val="000000"/>
                <w:sz w:val="20"/>
                <w:szCs w:val="20"/>
              </w:rPr>
              <w:t> </w:t>
            </w:r>
          </w:p>
        </w:tc>
        <w:tc>
          <w:tcPr>
            <w:tcW w:w="752" w:type="dxa"/>
            <w:tcBorders>
              <w:bottom w:val="double" w:sz="4" w:space="0" w:color="auto"/>
              <w:right w:val="single" w:sz="4" w:space="0" w:color="auto"/>
            </w:tcBorders>
            <w:vAlign w:val="center"/>
          </w:tcPr>
          <w:p w14:paraId="5391DF1A" w14:textId="77777777" w:rsidR="00300C42" w:rsidRPr="00AF3938" w:rsidRDefault="00300C42">
            <w:pPr>
              <w:spacing w:before="40" w:after="40"/>
              <w:jc w:val="center"/>
              <w:rPr>
                <w:sz w:val="20"/>
                <w:szCs w:val="20"/>
              </w:rPr>
            </w:pPr>
          </w:p>
        </w:tc>
        <w:tc>
          <w:tcPr>
            <w:tcW w:w="753" w:type="dxa"/>
            <w:tcBorders>
              <w:left w:val="single" w:sz="4" w:space="0" w:color="auto"/>
              <w:bottom w:val="double" w:sz="4" w:space="0" w:color="auto"/>
              <w:right w:val="single" w:sz="4" w:space="0" w:color="auto"/>
            </w:tcBorders>
            <w:vAlign w:val="center"/>
          </w:tcPr>
          <w:p w14:paraId="1E28CECD" w14:textId="77777777" w:rsidR="00300C42" w:rsidRPr="00AF3938" w:rsidRDefault="00300C42">
            <w:pPr>
              <w:spacing w:before="40" w:after="40"/>
              <w:jc w:val="center"/>
              <w:rPr>
                <w:sz w:val="20"/>
                <w:szCs w:val="20"/>
              </w:rPr>
            </w:pPr>
          </w:p>
        </w:tc>
        <w:tc>
          <w:tcPr>
            <w:tcW w:w="754" w:type="dxa"/>
            <w:tcBorders>
              <w:left w:val="single" w:sz="4" w:space="0" w:color="auto"/>
              <w:bottom w:val="double" w:sz="4" w:space="0" w:color="auto"/>
              <w:right w:val="double" w:sz="4" w:space="0" w:color="auto"/>
            </w:tcBorders>
            <w:vAlign w:val="center"/>
          </w:tcPr>
          <w:p w14:paraId="1E924699" w14:textId="77777777" w:rsidR="00300C42" w:rsidRPr="00AF3938" w:rsidRDefault="00300C42">
            <w:pPr>
              <w:spacing w:before="40" w:after="40"/>
              <w:jc w:val="center"/>
              <w:rPr>
                <w:sz w:val="20"/>
                <w:szCs w:val="20"/>
              </w:rPr>
            </w:pPr>
            <w:r>
              <w:rPr>
                <w:rFonts w:cs="Arial"/>
                <w:color w:val="000000"/>
                <w:sz w:val="20"/>
                <w:szCs w:val="20"/>
              </w:rPr>
              <w:t> </w:t>
            </w:r>
          </w:p>
        </w:tc>
        <w:tc>
          <w:tcPr>
            <w:tcW w:w="753" w:type="dxa"/>
            <w:tcBorders>
              <w:left w:val="double" w:sz="4" w:space="0" w:color="auto"/>
              <w:bottom w:val="double" w:sz="4" w:space="0" w:color="auto"/>
            </w:tcBorders>
            <w:vAlign w:val="center"/>
          </w:tcPr>
          <w:p w14:paraId="6CAB10EE" w14:textId="77777777" w:rsidR="00300C42" w:rsidRPr="004565D9" w:rsidRDefault="00300C42">
            <w:pPr>
              <w:spacing w:before="40" w:after="40"/>
              <w:jc w:val="center"/>
              <w:rPr>
                <w:sz w:val="20"/>
                <w:szCs w:val="20"/>
              </w:rPr>
            </w:pPr>
          </w:p>
        </w:tc>
        <w:tc>
          <w:tcPr>
            <w:tcW w:w="753" w:type="dxa"/>
            <w:tcBorders>
              <w:bottom w:val="double" w:sz="4" w:space="0" w:color="auto"/>
            </w:tcBorders>
            <w:vAlign w:val="center"/>
          </w:tcPr>
          <w:p w14:paraId="79B560E2" w14:textId="77777777" w:rsidR="00300C42" w:rsidRPr="004565D9" w:rsidRDefault="00300C42">
            <w:pPr>
              <w:spacing w:before="40" w:after="40"/>
              <w:jc w:val="center"/>
              <w:rPr>
                <w:sz w:val="20"/>
                <w:szCs w:val="20"/>
              </w:rPr>
            </w:pPr>
          </w:p>
        </w:tc>
        <w:tc>
          <w:tcPr>
            <w:tcW w:w="754" w:type="dxa"/>
            <w:tcBorders>
              <w:bottom w:val="double" w:sz="4" w:space="0" w:color="auto"/>
            </w:tcBorders>
            <w:vAlign w:val="center"/>
          </w:tcPr>
          <w:p w14:paraId="3E52C9FE" w14:textId="77777777" w:rsidR="00300C42" w:rsidRPr="004565D9" w:rsidRDefault="00300C42">
            <w:pPr>
              <w:spacing w:before="40" w:after="40"/>
              <w:jc w:val="center"/>
              <w:rPr>
                <w:sz w:val="20"/>
                <w:szCs w:val="20"/>
              </w:rPr>
            </w:pPr>
            <w:r>
              <w:rPr>
                <w:rFonts w:cs="Arial"/>
                <w:color w:val="000000"/>
                <w:sz w:val="20"/>
                <w:szCs w:val="20"/>
              </w:rPr>
              <w:t> </w:t>
            </w:r>
          </w:p>
        </w:tc>
      </w:tr>
      <w:tr w:rsidR="00A61FFF" w14:paraId="6D294B57" w14:textId="77777777">
        <w:tc>
          <w:tcPr>
            <w:tcW w:w="928" w:type="dxa"/>
            <w:vMerge w:val="restart"/>
            <w:tcBorders>
              <w:top w:val="double" w:sz="4" w:space="0" w:color="auto"/>
              <w:right w:val="double" w:sz="4" w:space="0" w:color="auto"/>
            </w:tcBorders>
            <w:vAlign w:val="center"/>
          </w:tcPr>
          <w:p w14:paraId="1068F4EF" w14:textId="77777777" w:rsidR="00300C42" w:rsidRPr="004565D9" w:rsidRDefault="00300C42">
            <w:pPr>
              <w:spacing w:before="40" w:after="40"/>
              <w:jc w:val="center"/>
              <w:rPr>
                <w:sz w:val="20"/>
                <w:szCs w:val="20"/>
              </w:rPr>
            </w:pPr>
            <w:r w:rsidRPr="004565D9">
              <w:rPr>
                <w:sz w:val="20"/>
                <w:szCs w:val="20"/>
              </w:rPr>
              <w:t>64</w:t>
            </w:r>
            <w:r>
              <w:rPr>
                <w:rFonts w:cs="Arial"/>
                <w:sz w:val="20"/>
                <w:szCs w:val="20"/>
              </w:rPr>
              <w:t>×</w:t>
            </w:r>
            <w:r>
              <w:rPr>
                <w:sz w:val="20"/>
                <w:szCs w:val="20"/>
              </w:rPr>
              <w:t>18</w:t>
            </w:r>
          </w:p>
        </w:tc>
        <w:tc>
          <w:tcPr>
            <w:tcW w:w="751" w:type="dxa"/>
            <w:tcBorders>
              <w:top w:val="double" w:sz="4" w:space="0" w:color="auto"/>
              <w:left w:val="double" w:sz="4" w:space="0" w:color="auto"/>
            </w:tcBorders>
            <w:vAlign w:val="center"/>
          </w:tcPr>
          <w:p w14:paraId="25892CA6" w14:textId="77777777" w:rsidR="00300C42" w:rsidRPr="004565D9" w:rsidRDefault="00300C42">
            <w:pPr>
              <w:spacing w:before="40" w:after="40"/>
              <w:jc w:val="center"/>
              <w:rPr>
                <w:sz w:val="20"/>
                <w:szCs w:val="20"/>
              </w:rPr>
            </w:pPr>
            <w:r w:rsidRPr="004565D9">
              <w:rPr>
                <w:rFonts w:cs="Arial"/>
                <w:color w:val="000000"/>
                <w:sz w:val="20"/>
                <w:szCs w:val="20"/>
              </w:rPr>
              <w:t>256</w:t>
            </w:r>
          </w:p>
        </w:tc>
        <w:tc>
          <w:tcPr>
            <w:tcW w:w="752" w:type="dxa"/>
            <w:tcBorders>
              <w:top w:val="double" w:sz="4" w:space="0" w:color="auto"/>
            </w:tcBorders>
            <w:vAlign w:val="center"/>
          </w:tcPr>
          <w:p w14:paraId="1A829C25" w14:textId="77777777" w:rsidR="00300C42" w:rsidRPr="004565D9" w:rsidRDefault="00300C42">
            <w:pPr>
              <w:spacing w:before="40" w:after="40"/>
              <w:jc w:val="center"/>
              <w:rPr>
                <w:sz w:val="20"/>
                <w:szCs w:val="20"/>
              </w:rPr>
            </w:pPr>
            <w:r w:rsidRPr="004565D9">
              <w:rPr>
                <w:rFonts w:cs="Arial"/>
                <w:color w:val="000000"/>
                <w:sz w:val="20"/>
                <w:szCs w:val="20"/>
              </w:rPr>
              <w:t>16</w:t>
            </w:r>
          </w:p>
        </w:tc>
        <w:tc>
          <w:tcPr>
            <w:tcW w:w="753" w:type="dxa"/>
            <w:tcBorders>
              <w:top w:val="double" w:sz="4" w:space="0" w:color="auto"/>
              <w:right w:val="double" w:sz="4" w:space="0" w:color="auto"/>
            </w:tcBorders>
            <w:vAlign w:val="center"/>
          </w:tcPr>
          <w:p w14:paraId="1FAD07FE" w14:textId="77777777" w:rsidR="00300C42" w:rsidRPr="004565D9" w:rsidRDefault="00300C42">
            <w:pPr>
              <w:spacing w:before="40" w:after="40"/>
              <w:jc w:val="center"/>
              <w:rPr>
                <w:sz w:val="20"/>
                <w:szCs w:val="20"/>
              </w:rPr>
            </w:pPr>
            <w:r>
              <w:rPr>
                <w:rFonts w:cs="Arial"/>
                <w:color w:val="000000"/>
                <w:sz w:val="20"/>
                <w:szCs w:val="20"/>
              </w:rPr>
              <w:t>0.68</w:t>
            </w:r>
          </w:p>
        </w:tc>
        <w:tc>
          <w:tcPr>
            <w:tcW w:w="753" w:type="dxa"/>
            <w:tcBorders>
              <w:top w:val="double" w:sz="4" w:space="0" w:color="auto"/>
              <w:left w:val="double" w:sz="4" w:space="0" w:color="auto"/>
            </w:tcBorders>
            <w:vAlign w:val="center"/>
          </w:tcPr>
          <w:p w14:paraId="4C1858DD" w14:textId="77777777" w:rsidR="00300C42" w:rsidRPr="004565D9" w:rsidRDefault="00300C42">
            <w:pPr>
              <w:spacing w:before="40" w:after="40"/>
              <w:jc w:val="center"/>
              <w:rPr>
                <w:sz w:val="20"/>
                <w:szCs w:val="20"/>
              </w:rPr>
            </w:pPr>
            <w:r w:rsidRPr="004565D9">
              <w:rPr>
                <w:rFonts w:cs="Arial"/>
                <w:color w:val="000000"/>
                <w:sz w:val="20"/>
                <w:szCs w:val="20"/>
              </w:rPr>
              <w:t>256</w:t>
            </w:r>
          </w:p>
        </w:tc>
        <w:tc>
          <w:tcPr>
            <w:tcW w:w="753" w:type="dxa"/>
            <w:tcBorders>
              <w:top w:val="double" w:sz="4" w:space="0" w:color="auto"/>
            </w:tcBorders>
            <w:vAlign w:val="center"/>
          </w:tcPr>
          <w:p w14:paraId="5D15FBF6" w14:textId="77777777" w:rsidR="00300C42" w:rsidRPr="004565D9" w:rsidRDefault="00300C42">
            <w:pPr>
              <w:spacing w:before="40" w:after="40"/>
              <w:jc w:val="center"/>
              <w:rPr>
                <w:sz w:val="20"/>
                <w:szCs w:val="20"/>
              </w:rPr>
            </w:pPr>
            <w:r w:rsidRPr="004565D9">
              <w:rPr>
                <w:rFonts w:cs="Arial"/>
                <w:color w:val="000000"/>
                <w:sz w:val="20"/>
                <w:szCs w:val="20"/>
              </w:rPr>
              <w:t>32</w:t>
            </w:r>
          </w:p>
        </w:tc>
        <w:tc>
          <w:tcPr>
            <w:tcW w:w="753" w:type="dxa"/>
            <w:tcBorders>
              <w:top w:val="double" w:sz="4" w:space="0" w:color="auto"/>
              <w:right w:val="double" w:sz="4" w:space="0" w:color="auto"/>
            </w:tcBorders>
            <w:vAlign w:val="center"/>
          </w:tcPr>
          <w:p w14:paraId="2F6FF8DD" w14:textId="77777777" w:rsidR="00300C42" w:rsidRPr="004565D9" w:rsidRDefault="00300C42">
            <w:pPr>
              <w:spacing w:before="40" w:after="40"/>
              <w:jc w:val="center"/>
              <w:rPr>
                <w:sz w:val="20"/>
                <w:szCs w:val="20"/>
              </w:rPr>
            </w:pPr>
            <w:r>
              <w:rPr>
                <w:rFonts w:cs="Arial"/>
                <w:color w:val="000000"/>
                <w:sz w:val="20"/>
                <w:szCs w:val="20"/>
              </w:rPr>
              <w:t>0.66</w:t>
            </w:r>
          </w:p>
        </w:tc>
        <w:tc>
          <w:tcPr>
            <w:tcW w:w="752" w:type="dxa"/>
            <w:tcBorders>
              <w:top w:val="double" w:sz="4" w:space="0" w:color="auto"/>
              <w:right w:val="single" w:sz="4" w:space="0" w:color="auto"/>
            </w:tcBorders>
            <w:vAlign w:val="center"/>
          </w:tcPr>
          <w:p w14:paraId="75AB10B8" w14:textId="77777777" w:rsidR="00300C42" w:rsidRPr="00AF3938" w:rsidRDefault="00300C42">
            <w:pPr>
              <w:spacing w:before="40" w:after="40"/>
              <w:jc w:val="center"/>
              <w:rPr>
                <w:rFonts w:cs="Arial"/>
                <w:color w:val="000000"/>
                <w:sz w:val="20"/>
                <w:szCs w:val="20"/>
              </w:rPr>
            </w:pPr>
            <w:r w:rsidRPr="00AF3938">
              <w:rPr>
                <w:rFonts w:cs="Arial"/>
                <w:color w:val="000000"/>
                <w:sz w:val="20"/>
                <w:szCs w:val="20"/>
              </w:rPr>
              <w:t>256</w:t>
            </w:r>
          </w:p>
        </w:tc>
        <w:tc>
          <w:tcPr>
            <w:tcW w:w="753" w:type="dxa"/>
            <w:tcBorders>
              <w:top w:val="double" w:sz="4" w:space="0" w:color="auto"/>
              <w:left w:val="single" w:sz="4" w:space="0" w:color="auto"/>
              <w:right w:val="single" w:sz="4" w:space="0" w:color="auto"/>
            </w:tcBorders>
            <w:vAlign w:val="center"/>
          </w:tcPr>
          <w:p w14:paraId="3EAD6C43" w14:textId="77777777" w:rsidR="00300C42" w:rsidRPr="00AF3938" w:rsidRDefault="00300C42">
            <w:pPr>
              <w:spacing w:before="40" w:after="40"/>
              <w:jc w:val="center"/>
              <w:rPr>
                <w:rFonts w:cs="Arial"/>
                <w:color w:val="000000"/>
                <w:sz w:val="20"/>
                <w:szCs w:val="20"/>
              </w:rPr>
            </w:pPr>
            <w:r w:rsidRPr="00AF3938">
              <w:rPr>
                <w:rFonts w:cs="Arial"/>
                <w:color w:val="000000"/>
                <w:sz w:val="20"/>
                <w:szCs w:val="20"/>
              </w:rPr>
              <w:t>32</w:t>
            </w:r>
          </w:p>
        </w:tc>
        <w:tc>
          <w:tcPr>
            <w:tcW w:w="754" w:type="dxa"/>
            <w:tcBorders>
              <w:top w:val="double" w:sz="4" w:space="0" w:color="auto"/>
              <w:left w:val="single" w:sz="4" w:space="0" w:color="auto"/>
              <w:right w:val="double" w:sz="4" w:space="0" w:color="auto"/>
            </w:tcBorders>
            <w:vAlign w:val="center"/>
          </w:tcPr>
          <w:p w14:paraId="1E1F2547" w14:textId="77777777" w:rsidR="00300C42" w:rsidRPr="00AF3938" w:rsidRDefault="00300C42">
            <w:pPr>
              <w:spacing w:before="40" w:after="40"/>
              <w:jc w:val="center"/>
              <w:rPr>
                <w:rFonts w:cs="Arial"/>
                <w:color w:val="000000"/>
                <w:sz w:val="20"/>
                <w:szCs w:val="20"/>
              </w:rPr>
            </w:pPr>
            <w:r>
              <w:rPr>
                <w:rFonts w:cs="Calibri"/>
                <w:color w:val="000000"/>
                <w:sz w:val="20"/>
                <w:szCs w:val="20"/>
              </w:rPr>
              <w:t>0.68</w:t>
            </w:r>
          </w:p>
        </w:tc>
        <w:tc>
          <w:tcPr>
            <w:tcW w:w="753" w:type="dxa"/>
            <w:tcBorders>
              <w:top w:val="double" w:sz="4" w:space="0" w:color="auto"/>
              <w:left w:val="double" w:sz="4" w:space="0" w:color="auto"/>
            </w:tcBorders>
            <w:vAlign w:val="center"/>
          </w:tcPr>
          <w:p w14:paraId="2BE5CD97" w14:textId="77777777" w:rsidR="00300C42" w:rsidRPr="004565D9" w:rsidRDefault="00300C42">
            <w:pPr>
              <w:spacing w:before="40" w:after="40"/>
              <w:jc w:val="center"/>
              <w:rPr>
                <w:sz w:val="20"/>
                <w:szCs w:val="20"/>
              </w:rPr>
            </w:pPr>
            <w:r w:rsidRPr="004565D9">
              <w:rPr>
                <w:rFonts w:cs="Arial"/>
                <w:color w:val="000000"/>
                <w:sz w:val="20"/>
                <w:szCs w:val="20"/>
              </w:rPr>
              <w:t>256</w:t>
            </w:r>
          </w:p>
        </w:tc>
        <w:tc>
          <w:tcPr>
            <w:tcW w:w="753" w:type="dxa"/>
            <w:tcBorders>
              <w:top w:val="double" w:sz="4" w:space="0" w:color="auto"/>
            </w:tcBorders>
            <w:vAlign w:val="center"/>
          </w:tcPr>
          <w:p w14:paraId="2A0CE78F" w14:textId="77777777" w:rsidR="00300C42" w:rsidRPr="004565D9" w:rsidRDefault="00300C42">
            <w:pPr>
              <w:spacing w:before="40" w:after="40"/>
              <w:jc w:val="center"/>
              <w:rPr>
                <w:sz w:val="20"/>
                <w:szCs w:val="20"/>
              </w:rPr>
            </w:pPr>
            <w:r w:rsidRPr="004565D9">
              <w:rPr>
                <w:rFonts w:cs="Arial"/>
                <w:color w:val="000000"/>
                <w:sz w:val="20"/>
                <w:szCs w:val="20"/>
              </w:rPr>
              <w:t>64</w:t>
            </w:r>
          </w:p>
        </w:tc>
        <w:tc>
          <w:tcPr>
            <w:tcW w:w="754" w:type="dxa"/>
            <w:tcBorders>
              <w:top w:val="double" w:sz="4" w:space="0" w:color="auto"/>
            </w:tcBorders>
            <w:vAlign w:val="center"/>
          </w:tcPr>
          <w:p w14:paraId="4C1C1A49" w14:textId="77777777" w:rsidR="00300C42" w:rsidRPr="004565D9" w:rsidRDefault="00300C42">
            <w:pPr>
              <w:spacing w:before="40" w:after="40"/>
              <w:jc w:val="center"/>
              <w:rPr>
                <w:sz w:val="20"/>
                <w:szCs w:val="20"/>
              </w:rPr>
            </w:pPr>
            <w:r>
              <w:rPr>
                <w:rFonts w:cs="Arial"/>
                <w:color w:val="0000FF"/>
                <w:sz w:val="20"/>
                <w:szCs w:val="20"/>
              </w:rPr>
              <w:t>0.52</w:t>
            </w:r>
          </w:p>
        </w:tc>
      </w:tr>
      <w:tr w:rsidR="00A61FFF" w14:paraId="70B6EB00" w14:textId="77777777">
        <w:tc>
          <w:tcPr>
            <w:tcW w:w="928" w:type="dxa"/>
            <w:vMerge/>
            <w:tcBorders>
              <w:right w:val="double" w:sz="4" w:space="0" w:color="auto"/>
            </w:tcBorders>
            <w:vAlign w:val="center"/>
          </w:tcPr>
          <w:p w14:paraId="643C4D3A" w14:textId="77777777" w:rsidR="00300C42" w:rsidRPr="004565D9" w:rsidRDefault="00300C42">
            <w:pPr>
              <w:spacing w:before="40" w:after="40"/>
              <w:jc w:val="center"/>
              <w:rPr>
                <w:sz w:val="20"/>
                <w:szCs w:val="20"/>
              </w:rPr>
            </w:pPr>
          </w:p>
        </w:tc>
        <w:tc>
          <w:tcPr>
            <w:tcW w:w="751" w:type="dxa"/>
            <w:tcBorders>
              <w:left w:val="double" w:sz="4" w:space="0" w:color="auto"/>
            </w:tcBorders>
            <w:vAlign w:val="center"/>
          </w:tcPr>
          <w:p w14:paraId="786B9763" w14:textId="77777777" w:rsidR="00300C42" w:rsidRPr="004565D9" w:rsidRDefault="00300C42">
            <w:pPr>
              <w:spacing w:before="40" w:after="40"/>
              <w:jc w:val="center"/>
              <w:rPr>
                <w:sz w:val="20"/>
                <w:szCs w:val="20"/>
              </w:rPr>
            </w:pPr>
            <w:r w:rsidRPr="004565D9">
              <w:rPr>
                <w:rFonts w:cs="Arial"/>
                <w:color w:val="000000"/>
                <w:sz w:val="20"/>
                <w:szCs w:val="20"/>
              </w:rPr>
              <w:t>128</w:t>
            </w:r>
          </w:p>
        </w:tc>
        <w:tc>
          <w:tcPr>
            <w:tcW w:w="752" w:type="dxa"/>
            <w:vAlign w:val="center"/>
          </w:tcPr>
          <w:p w14:paraId="529BB1B1" w14:textId="77777777" w:rsidR="00300C42" w:rsidRPr="004565D9" w:rsidRDefault="00300C42">
            <w:pPr>
              <w:spacing w:before="40" w:after="40"/>
              <w:jc w:val="center"/>
              <w:rPr>
                <w:sz w:val="20"/>
                <w:szCs w:val="20"/>
              </w:rPr>
            </w:pPr>
            <w:r w:rsidRPr="004565D9">
              <w:rPr>
                <w:rFonts w:cs="Arial"/>
                <w:color w:val="000000"/>
                <w:sz w:val="20"/>
                <w:szCs w:val="20"/>
              </w:rPr>
              <w:t>16</w:t>
            </w:r>
          </w:p>
        </w:tc>
        <w:tc>
          <w:tcPr>
            <w:tcW w:w="753" w:type="dxa"/>
            <w:tcBorders>
              <w:right w:val="double" w:sz="4" w:space="0" w:color="auto"/>
            </w:tcBorders>
            <w:vAlign w:val="center"/>
          </w:tcPr>
          <w:p w14:paraId="39FCAF8A" w14:textId="77777777" w:rsidR="00300C42" w:rsidRPr="004565D9" w:rsidRDefault="00300C42">
            <w:pPr>
              <w:spacing w:before="40" w:after="40"/>
              <w:jc w:val="center"/>
              <w:rPr>
                <w:sz w:val="20"/>
                <w:szCs w:val="20"/>
              </w:rPr>
            </w:pPr>
            <w:r>
              <w:rPr>
                <w:rFonts w:cs="Arial"/>
                <w:color w:val="000000"/>
                <w:sz w:val="20"/>
                <w:szCs w:val="20"/>
              </w:rPr>
              <w:t>0.64</w:t>
            </w:r>
          </w:p>
        </w:tc>
        <w:tc>
          <w:tcPr>
            <w:tcW w:w="753" w:type="dxa"/>
            <w:tcBorders>
              <w:left w:val="double" w:sz="4" w:space="0" w:color="auto"/>
            </w:tcBorders>
            <w:vAlign w:val="center"/>
          </w:tcPr>
          <w:p w14:paraId="2DE70B9D" w14:textId="77777777" w:rsidR="00300C42" w:rsidRPr="004565D9" w:rsidRDefault="00300C42">
            <w:pPr>
              <w:spacing w:before="40" w:after="40"/>
              <w:jc w:val="center"/>
              <w:rPr>
                <w:sz w:val="20"/>
                <w:szCs w:val="20"/>
              </w:rPr>
            </w:pPr>
            <w:r w:rsidRPr="004565D9">
              <w:rPr>
                <w:rFonts w:cs="Arial"/>
                <w:color w:val="000000"/>
                <w:sz w:val="20"/>
                <w:szCs w:val="20"/>
              </w:rPr>
              <w:t>128</w:t>
            </w:r>
          </w:p>
        </w:tc>
        <w:tc>
          <w:tcPr>
            <w:tcW w:w="753" w:type="dxa"/>
            <w:vAlign w:val="center"/>
          </w:tcPr>
          <w:p w14:paraId="13B54EA5" w14:textId="77777777" w:rsidR="00300C42" w:rsidRPr="004565D9" w:rsidRDefault="00300C42">
            <w:pPr>
              <w:spacing w:before="40" w:after="40"/>
              <w:jc w:val="center"/>
              <w:rPr>
                <w:sz w:val="20"/>
                <w:szCs w:val="20"/>
              </w:rPr>
            </w:pPr>
            <w:r w:rsidRPr="004565D9">
              <w:rPr>
                <w:rFonts w:cs="Arial"/>
                <w:color w:val="000000"/>
                <w:sz w:val="20"/>
                <w:szCs w:val="20"/>
              </w:rPr>
              <w:t>32</w:t>
            </w:r>
          </w:p>
        </w:tc>
        <w:tc>
          <w:tcPr>
            <w:tcW w:w="753" w:type="dxa"/>
            <w:tcBorders>
              <w:right w:val="double" w:sz="4" w:space="0" w:color="auto"/>
            </w:tcBorders>
            <w:vAlign w:val="center"/>
          </w:tcPr>
          <w:p w14:paraId="2D96C3CB" w14:textId="77777777" w:rsidR="00300C42" w:rsidRPr="004565D9" w:rsidRDefault="00300C42">
            <w:pPr>
              <w:spacing w:before="40" w:after="40"/>
              <w:jc w:val="center"/>
              <w:rPr>
                <w:sz w:val="20"/>
                <w:szCs w:val="20"/>
              </w:rPr>
            </w:pPr>
            <w:r>
              <w:rPr>
                <w:rFonts w:cs="Arial"/>
                <w:color w:val="000000"/>
                <w:sz w:val="20"/>
                <w:szCs w:val="20"/>
              </w:rPr>
              <w:t>0.69</w:t>
            </w:r>
          </w:p>
        </w:tc>
        <w:tc>
          <w:tcPr>
            <w:tcW w:w="752" w:type="dxa"/>
            <w:tcBorders>
              <w:right w:val="single" w:sz="4" w:space="0" w:color="auto"/>
            </w:tcBorders>
            <w:vAlign w:val="center"/>
          </w:tcPr>
          <w:p w14:paraId="0BE210E6" w14:textId="77777777" w:rsidR="00300C42" w:rsidRPr="00AF3938" w:rsidRDefault="00300C42">
            <w:pPr>
              <w:spacing w:before="40" w:after="40"/>
              <w:jc w:val="center"/>
              <w:rPr>
                <w:rFonts w:cs="Arial"/>
                <w:color w:val="000000"/>
                <w:sz w:val="20"/>
                <w:szCs w:val="20"/>
              </w:rPr>
            </w:pPr>
            <w:r w:rsidRPr="00AF3938">
              <w:rPr>
                <w:rFonts w:cs="Arial"/>
                <w:color w:val="000000"/>
                <w:sz w:val="20"/>
                <w:szCs w:val="20"/>
              </w:rPr>
              <w:t>128</w:t>
            </w:r>
          </w:p>
        </w:tc>
        <w:tc>
          <w:tcPr>
            <w:tcW w:w="753" w:type="dxa"/>
            <w:tcBorders>
              <w:left w:val="single" w:sz="4" w:space="0" w:color="auto"/>
              <w:right w:val="single" w:sz="4" w:space="0" w:color="auto"/>
            </w:tcBorders>
            <w:vAlign w:val="center"/>
          </w:tcPr>
          <w:p w14:paraId="7AAF0C56" w14:textId="77777777" w:rsidR="00300C42" w:rsidRPr="00AF3938" w:rsidRDefault="00300C42">
            <w:pPr>
              <w:spacing w:before="40" w:after="40"/>
              <w:jc w:val="center"/>
              <w:rPr>
                <w:rFonts w:cs="Arial"/>
                <w:color w:val="000000"/>
                <w:sz w:val="20"/>
                <w:szCs w:val="20"/>
              </w:rPr>
            </w:pPr>
            <w:r w:rsidRPr="00AF3938">
              <w:rPr>
                <w:rFonts w:cs="Arial"/>
                <w:color w:val="000000"/>
                <w:sz w:val="20"/>
                <w:szCs w:val="20"/>
              </w:rPr>
              <w:t>32</w:t>
            </w:r>
          </w:p>
        </w:tc>
        <w:tc>
          <w:tcPr>
            <w:tcW w:w="754" w:type="dxa"/>
            <w:tcBorders>
              <w:left w:val="single" w:sz="4" w:space="0" w:color="auto"/>
              <w:right w:val="double" w:sz="4" w:space="0" w:color="auto"/>
            </w:tcBorders>
            <w:vAlign w:val="center"/>
          </w:tcPr>
          <w:p w14:paraId="287935B5" w14:textId="77777777" w:rsidR="00300C42" w:rsidRPr="00AF3938" w:rsidRDefault="00300C42">
            <w:pPr>
              <w:spacing w:before="40" w:after="40"/>
              <w:jc w:val="center"/>
              <w:rPr>
                <w:rFonts w:cs="Arial"/>
                <w:color w:val="000000"/>
                <w:sz w:val="20"/>
                <w:szCs w:val="20"/>
              </w:rPr>
            </w:pPr>
            <w:r>
              <w:rPr>
                <w:rFonts w:cs="Calibri"/>
                <w:color w:val="000000"/>
                <w:sz w:val="20"/>
                <w:szCs w:val="20"/>
              </w:rPr>
              <w:t>0.70</w:t>
            </w:r>
          </w:p>
        </w:tc>
        <w:tc>
          <w:tcPr>
            <w:tcW w:w="753" w:type="dxa"/>
            <w:tcBorders>
              <w:left w:val="double" w:sz="4" w:space="0" w:color="auto"/>
            </w:tcBorders>
            <w:vAlign w:val="center"/>
          </w:tcPr>
          <w:p w14:paraId="4D0E1AF9" w14:textId="77777777" w:rsidR="00300C42" w:rsidRPr="004565D9" w:rsidRDefault="00300C42">
            <w:pPr>
              <w:spacing w:before="40" w:after="40"/>
              <w:jc w:val="center"/>
              <w:rPr>
                <w:sz w:val="20"/>
                <w:szCs w:val="20"/>
              </w:rPr>
            </w:pPr>
            <w:r w:rsidRPr="004565D9">
              <w:rPr>
                <w:rFonts w:cs="Arial"/>
                <w:color w:val="000000"/>
                <w:sz w:val="20"/>
                <w:szCs w:val="20"/>
              </w:rPr>
              <w:t>128</w:t>
            </w:r>
          </w:p>
        </w:tc>
        <w:tc>
          <w:tcPr>
            <w:tcW w:w="753" w:type="dxa"/>
            <w:vAlign w:val="center"/>
          </w:tcPr>
          <w:p w14:paraId="312DA178" w14:textId="77777777" w:rsidR="00300C42" w:rsidRPr="004565D9" w:rsidRDefault="00300C42">
            <w:pPr>
              <w:spacing w:before="40" w:after="40"/>
              <w:jc w:val="center"/>
              <w:rPr>
                <w:sz w:val="20"/>
                <w:szCs w:val="20"/>
              </w:rPr>
            </w:pPr>
            <w:r w:rsidRPr="004565D9">
              <w:rPr>
                <w:rFonts w:cs="Arial"/>
                <w:color w:val="000000"/>
                <w:sz w:val="20"/>
                <w:szCs w:val="20"/>
              </w:rPr>
              <w:t>64</w:t>
            </w:r>
          </w:p>
        </w:tc>
        <w:tc>
          <w:tcPr>
            <w:tcW w:w="754" w:type="dxa"/>
            <w:vAlign w:val="center"/>
          </w:tcPr>
          <w:p w14:paraId="3E98385C" w14:textId="77777777" w:rsidR="00300C42" w:rsidRPr="004565D9" w:rsidRDefault="00300C42">
            <w:pPr>
              <w:spacing w:before="40" w:after="40"/>
              <w:jc w:val="center"/>
              <w:rPr>
                <w:sz w:val="20"/>
                <w:szCs w:val="20"/>
              </w:rPr>
            </w:pPr>
            <w:r>
              <w:rPr>
                <w:rFonts w:cs="Arial"/>
                <w:color w:val="000000"/>
                <w:sz w:val="20"/>
                <w:szCs w:val="20"/>
              </w:rPr>
              <w:t>0.57</w:t>
            </w:r>
          </w:p>
        </w:tc>
      </w:tr>
      <w:tr w:rsidR="00A61FFF" w14:paraId="521971E8" w14:textId="77777777">
        <w:tc>
          <w:tcPr>
            <w:tcW w:w="928" w:type="dxa"/>
            <w:vMerge/>
            <w:tcBorders>
              <w:right w:val="double" w:sz="4" w:space="0" w:color="auto"/>
            </w:tcBorders>
            <w:vAlign w:val="center"/>
          </w:tcPr>
          <w:p w14:paraId="34624714" w14:textId="77777777" w:rsidR="00300C42" w:rsidRPr="004565D9" w:rsidRDefault="00300C42">
            <w:pPr>
              <w:spacing w:before="40" w:after="40"/>
              <w:jc w:val="center"/>
              <w:rPr>
                <w:sz w:val="20"/>
                <w:szCs w:val="20"/>
              </w:rPr>
            </w:pPr>
          </w:p>
        </w:tc>
        <w:tc>
          <w:tcPr>
            <w:tcW w:w="751" w:type="dxa"/>
            <w:tcBorders>
              <w:left w:val="double" w:sz="4" w:space="0" w:color="auto"/>
            </w:tcBorders>
            <w:vAlign w:val="center"/>
          </w:tcPr>
          <w:p w14:paraId="394D8948" w14:textId="77777777" w:rsidR="00300C42" w:rsidRPr="004565D9" w:rsidRDefault="00300C42">
            <w:pPr>
              <w:spacing w:before="40" w:after="40"/>
              <w:jc w:val="center"/>
              <w:rPr>
                <w:sz w:val="20"/>
                <w:szCs w:val="20"/>
              </w:rPr>
            </w:pPr>
            <w:r w:rsidRPr="004565D9">
              <w:rPr>
                <w:rFonts w:cs="Arial"/>
                <w:color w:val="000000"/>
                <w:sz w:val="20"/>
                <w:szCs w:val="20"/>
              </w:rPr>
              <w:t>64</w:t>
            </w:r>
          </w:p>
        </w:tc>
        <w:tc>
          <w:tcPr>
            <w:tcW w:w="752" w:type="dxa"/>
            <w:vAlign w:val="center"/>
          </w:tcPr>
          <w:p w14:paraId="6E985FC7" w14:textId="77777777" w:rsidR="00300C42" w:rsidRPr="004565D9" w:rsidRDefault="00300C42">
            <w:pPr>
              <w:spacing w:before="40" w:after="40"/>
              <w:jc w:val="center"/>
              <w:rPr>
                <w:sz w:val="20"/>
                <w:szCs w:val="20"/>
              </w:rPr>
            </w:pPr>
            <w:r w:rsidRPr="004565D9">
              <w:rPr>
                <w:rFonts w:cs="Arial"/>
                <w:color w:val="000000"/>
                <w:sz w:val="20"/>
                <w:szCs w:val="20"/>
              </w:rPr>
              <w:t>16</w:t>
            </w:r>
          </w:p>
        </w:tc>
        <w:tc>
          <w:tcPr>
            <w:tcW w:w="753" w:type="dxa"/>
            <w:tcBorders>
              <w:right w:val="double" w:sz="4" w:space="0" w:color="auto"/>
            </w:tcBorders>
            <w:vAlign w:val="center"/>
          </w:tcPr>
          <w:p w14:paraId="669F4037" w14:textId="77777777" w:rsidR="00300C42" w:rsidRPr="004565D9" w:rsidRDefault="00300C42">
            <w:pPr>
              <w:spacing w:before="40" w:after="40"/>
              <w:jc w:val="center"/>
              <w:rPr>
                <w:sz w:val="20"/>
                <w:szCs w:val="20"/>
              </w:rPr>
            </w:pPr>
            <w:r>
              <w:rPr>
                <w:rFonts w:cs="Arial"/>
                <w:color w:val="000000"/>
                <w:sz w:val="20"/>
                <w:szCs w:val="20"/>
              </w:rPr>
              <w:t>0.70</w:t>
            </w:r>
          </w:p>
        </w:tc>
        <w:tc>
          <w:tcPr>
            <w:tcW w:w="753" w:type="dxa"/>
            <w:tcBorders>
              <w:left w:val="double" w:sz="4" w:space="0" w:color="auto"/>
            </w:tcBorders>
            <w:vAlign w:val="center"/>
          </w:tcPr>
          <w:p w14:paraId="066F5F9E" w14:textId="77777777" w:rsidR="00300C42" w:rsidRPr="004565D9" w:rsidRDefault="00300C42">
            <w:pPr>
              <w:spacing w:before="40" w:after="40"/>
              <w:jc w:val="center"/>
              <w:rPr>
                <w:sz w:val="20"/>
                <w:szCs w:val="20"/>
              </w:rPr>
            </w:pPr>
            <w:r w:rsidRPr="004565D9">
              <w:rPr>
                <w:rFonts w:cs="Arial"/>
                <w:color w:val="000000"/>
                <w:sz w:val="20"/>
                <w:szCs w:val="20"/>
              </w:rPr>
              <w:t>64</w:t>
            </w:r>
          </w:p>
        </w:tc>
        <w:tc>
          <w:tcPr>
            <w:tcW w:w="753" w:type="dxa"/>
            <w:vAlign w:val="center"/>
          </w:tcPr>
          <w:p w14:paraId="79B3D782" w14:textId="77777777" w:rsidR="00300C42" w:rsidRPr="004565D9" w:rsidRDefault="00300C42">
            <w:pPr>
              <w:spacing w:before="40" w:after="40"/>
              <w:jc w:val="center"/>
              <w:rPr>
                <w:sz w:val="20"/>
                <w:szCs w:val="20"/>
              </w:rPr>
            </w:pPr>
            <w:r w:rsidRPr="004565D9">
              <w:rPr>
                <w:rFonts w:cs="Arial"/>
                <w:color w:val="000000"/>
                <w:sz w:val="20"/>
                <w:szCs w:val="20"/>
              </w:rPr>
              <w:t>32</w:t>
            </w:r>
          </w:p>
        </w:tc>
        <w:tc>
          <w:tcPr>
            <w:tcW w:w="753" w:type="dxa"/>
            <w:tcBorders>
              <w:right w:val="double" w:sz="4" w:space="0" w:color="auto"/>
            </w:tcBorders>
            <w:vAlign w:val="center"/>
          </w:tcPr>
          <w:p w14:paraId="035F8F64" w14:textId="77777777" w:rsidR="00300C42" w:rsidRPr="004565D9" w:rsidRDefault="00300C42">
            <w:pPr>
              <w:spacing w:before="40" w:after="40"/>
              <w:jc w:val="center"/>
              <w:rPr>
                <w:sz w:val="20"/>
                <w:szCs w:val="20"/>
              </w:rPr>
            </w:pPr>
            <w:r>
              <w:rPr>
                <w:rFonts w:cs="Arial"/>
                <w:color w:val="000000"/>
                <w:sz w:val="20"/>
                <w:szCs w:val="20"/>
              </w:rPr>
              <w:t>0.84</w:t>
            </w:r>
          </w:p>
        </w:tc>
        <w:tc>
          <w:tcPr>
            <w:tcW w:w="752" w:type="dxa"/>
            <w:tcBorders>
              <w:right w:val="single" w:sz="4" w:space="0" w:color="auto"/>
            </w:tcBorders>
            <w:vAlign w:val="center"/>
          </w:tcPr>
          <w:p w14:paraId="040C97DE" w14:textId="77777777" w:rsidR="00300C42" w:rsidRPr="00AF3938" w:rsidRDefault="00300C42">
            <w:pPr>
              <w:spacing w:before="40" w:after="40"/>
              <w:jc w:val="center"/>
              <w:rPr>
                <w:rFonts w:cs="Arial"/>
                <w:color w:val="000000"/>
                <w:sz w:val="20"/>
                <w:szCs w:val="20"/>
              </w:rPr>
            </w:pPr>
            <w:r w:rsidRPr="00AF3938">
              <w:rPr>
                <w:rFonts w:cs="Arial"/>
                <w:color w:val="000000"/>
                <w:sz w:val="20"/>
                <w:szCs w:val="20"/>
              </w:rPr>
              <w:t>64</w:t>
            </w:r>
          </w:p>
        </w:tc>
        <w:tc>
          <w:tcPr>
            <w:tcW w:w="753" w:type="dxa"/>
            <w:tcBorders>
              <w:left w:val="single" w:sz="4" w:space="0" w:color="auto"/>
              <w:right w:val="single" w:sz="4" w:space="0" w:color="auto"/>
            </w:tcBorders>
            <w:vAlign w:val="center"/>
          </w:tcPr>
          <w:p w14:paraId="722ADD63" w14:textId="77777777" w:rsidR="00300C42" w:rsidRPr="00AF3938" w:rsidRDefault="00300C42">
            <w:pPr>
              <w:spacing w:before="40" w:after="40"/>
              <w:jc w:val="center"/>
              <w:rPr>
                <w:rFonts w:cs="Arial"/>
                <w:color w:val="000000"/>
                <w:sz w:val="20"/>
                <w:szCs w:val="20"/>
              </w:rPr>
            </w:pPr>
            <w:r w:rsidRPr="00AF3938">
              <w:rPr>
                <w:rFonts w:cs="Arial"/>
                <w:color w:val="000000"/>
                <w:sz w:val="20"/>
                <w:szCs w:val="20"/>
              </w:rPr>
              <w:t>32</w:t>
            </w:r>
          </w:p>
        </w:tc>
        <w:tc>
          <w:tcPr>
            <w:tcW w:w="754" w:type="dxa"/>
            <w:tcBorders>
              <w:left w:val="single" w:sz="4" w:space="0" w:color="auto"/>
              <w:right w:val="double" w:sz="4" w:space="0" w:color="auto"/>
            </w:tcBorders>
            <w:vAlign w:val="center"/>
          </w:tcPr>
          <w:p w14:paraId="717C1294" w14:textId="77777777" w:rsidR="00300C42" w:rsidRPr="00AF3938" w:rsidRDefault="00300C42">
            <w:pPr>
              <w:spacing w:before="40" w:after="40"/>
              <w:jc w:val="center"/>
              <w:rPr>
                <w:rFonts w:cs="Arial"/>
                <w:color w:val="000000"/>
                <w:sz w:val="20"/>
                <w:szCs w:val="20"/>
              </w:rPr>
            </w:pPr>
            <w:r>
              <w:rPr>
                <w:rFonts w:cs="Calibri"/>
                <w:color w:val="000000"/>
                <w:sz w:val="20"/>
                <w:szCs w:val="20"/>
              </w:rPr>
              <w:t>0.84</w:t>
            </w:r>
          </w:p>
        </w:tc>
        <w:tc>
          <w:tcPr>
            <w:tcW w:w="753" w:type="dxa"/>
            <w:tcBorders>
              <w:left w:val="double" w:sz="4" w:space="0" w:color="auto"/>
            </w:tcBorders>
            <w:vAlign w:val="center"/>
          </w:tcPr>
          <w:p w14:paraId="3FE19C18" w14:textId="77777777" w:rsidR="00300C42" w:rsidRPr="004565D9" w:rsidRDefault="00300C42">
            <w:pPr>
              <w:spacing w:before="40" w:after="40"/>
              <w:jc w:val="center"/>
              <w:rPr>
                <w:sz w:val="20"/>
                <w:szCs w:val="20"/>
              </w:rPr>
            </w:pPr>
            <w:r w:rsidRPr="004565D9">
              <w:rPr>
                <w:rFonts w:cs="Arial"/>
                <w:color w:val="000000"/>
                <w:sz w:val="20"/>
                <w:szCs w:val="20"/>
              </w:rPr>
              <w:t>64</w:t>
            </w:r>
          </w:p>
        </w:tc>
        <w:tc>
          <w:tcPr>
            <w:tcW w:w="753" w:type="dxa"/>
            <w:vAlign w:val="center"/>
          </w:tcPr>
          <w:p w14:paraId="4D2E26F3" w14:textId="77777777" w:rsidR="00300C42" w:rsidRPr="004565D9" w:rsidRDefault="00300C42">
            <w:pPr>
              <w:spacing w:before="40" w:after="40"/>
              <w:jc w:val="center"/>
              <w:rPr>
                <w:sz w:val="20"/>
                <w:szCs w:val="20"/>
              </w:rPr>
            </w:pPr>
            <w:r w:rsidRPr="004565D9">
              <w:rPr>
                <w:rFonts w:cs="Arial"/>
                <w:color w:val="000000"/>
                <w:sz w:val="20"/>
                <w:szCs w:val="20"/>
              </w:rPr>
              <w:t>64</w:t>
            </w:r>
          </w:p>
        </w:tc>
        <w:tc>
          <w:tcPr>
            <w:tcW w:w="754" w:type="dxa"/>
            <w:vAlign w:val="center"/>
          </w:tcPr>
          <w:p w14:paraId="7E991722" w14:textId="77777777" w:rsidR="00300C42" w:rsidRPr="004565D9" w:rsidRDefault="00300C42">
            <w:pPr>
              <w:spacing w:before="40" w:after="40"/>
              <w:jc w:val="center"/>
              <w:rPr>
                <w:sz w:val="20"/>
                <w:szCs w:val="20"/>
              </w:rPr>
            </w:pPr>
            <w:r>
              <w:rPr>
                <w:rFonts w:cs="Arial"/>
                <w:color w:val="000000"/>
                <w:sz w:val="20"/>
                <w:szCs w:val="20"/>
              </w:rPr>
              <w:t>0.71</w:t>
            </w:r>
          </w:p>
        </w:tc>
      </w:tr>
      <w:tr w:rsidR="00A61FFF" w14:paraId="79AC9A8A" w14:textId="77777777">
        <w:tc>
          <w:tcPr>
            <w:tcW w:w="928" w:type="dxa"/>
            <w:vMerge/>
            <w:tcBorders>
              <w:bottom w:val="double" w:sz="4" w:space="0" w:color="auto"/>
              <w:right w:val="double" w:sz="4" w:space="0" w:color="auto"/>
            </w:tcBorders>
            <w:vAlign w:val="center"/>
          </w:tcPr>
          <w:p w14:paraId="3533A32E" w14:textId="77777777" w:rsidR="00300C42" w:rsidRPr="004565D9" w:rsidRDefault="00300C42">
            <w:pPr>
              <w:spacing w:before="40" w:after="40"/>
              <w:jc w:val="center"/>
              <w:rPr>
                <w:sz w:val="20"/>
                <w:szCs w:val="20"/>
              </w:rPr>
            </w:pPr>
          </w:p>
        </w:tc>
        <w:tc>
          <w:tcPr>
            <w:tcW w:w="751" w:type="dxa"/>
            <w:tcBorders>
              <w:left w:val="double" w:sz="4" w:space="0" w:color="auto"/>
              <w:bottom w:val="double" w:sz="4" w:space="0" w:color="auto"/>
            </w:tcBorders>
            <w:vAlign w:val="center"/>
          </w:tcPr>
          <w:p w14:paraId="1907E3A5" w14:textId="77777777" w:rsidR="00300C42" w:rsidRPr="004565D9" w:rsidRDefault="00300C42">
            <w:pPr>
              <w:spacing w:before="40" w:after="40"/>
              <w:jc w:val="center"/>
              <w:rPr>
                <w:sz w:val="20"/>
                <w:szCs w:val="20"/>
              </w:rPr>
            </w:pPr>
          </w:p>
        </w:tc>
        <w:tc>
          <w:tcPr>
            <w:tcW w:w="752" w:type="dxa"/>
            <w:tcBorders>
              <w:bottom w:val="double" w:sz="4" w:space="0" w:color="auto"/>
            </w:tcBorders>
            <w:vAlign w:val="center"/>
          </w:tcPr>
          <w:p w14:paraId="5EB4F2CD" w14:textId="77777777" w:rsidR="00300C42" w:rsidRPr="004565D9" w:rsidRDefault="00300C42">
            <w:pPr>
              <w:spacing w:before="40" w:after="40"/>
              <w:jc w:val="center"/>
              <w:rPr>
                <w:sz w:val="20"/>
                <w:szCs w:val="20"/>
              </w:rPr>
            </w:pPr>
          </w:p>
        </w:tc>
        <w:tc>
          <w:tcPr>
            <w:tcW w:w="753" w:type="dxa"/>
            <w:tcBorders>
              <w:bottom w:val="double" w:sz="4" w:space="0" w:color="auto"/>
              <w:right w:val="double" w:sz="4" w:space="0" w:color="auto"/>
            </w:tcBorders>
            <w:vAlign w:val="center"/>
          </w:tcPr>
          <w:p w14:paraId="5ED395B6" w14:textId="77777777" w:rsidR="00300C42" w:rsidRPr="004565D9" w:rsidRDefault="00300C42">
            <w:pPr>
              <w:spacing w:before="40" w:after="40"/>
              <w:jc w:val="center"/>
              <w:rPr>
                <w:sz w:val="20"/>
                <w:szCs w:val="20"/>
              </w:rPr>
            </w:pPr>
            <w:r>
              <w:rPr>
                <w:rFonts w:cs="Arial"/>
                <w:color w:val="000000"/>
                <w:sz w:val="20"/>
                <w:szCs w:val="20"/>
              </w:rPr>
              <w:t> </w:t>
            </w:r>
          </w:p>
        </w:tc>
        <w:tc>
          <w:tcPr>
            <w:tcW w:w="753" w:type="dxa"/>
            <w:tcBorders>
              <w:left w:val="double" w:sz="4" w:space="0" w:color="auto"/>
              <w:bottom w:val="double" w:sz="4" w:space="0" w:color="auto"/>
            </w:tcBorders>
          </w:tcPr>
          <w:p w14:paraId="76234EE4" w14:textId="77777777" w:rsidR="00300C42" w:rsidRPr="004565D9" w:rsidRDefault="00300C42">
            <w:pPr>
              <w:spacing w:before="40" w:after="40"/>
              <w:jc w:val="center"/>
              <w:rPr>
                <w:sz w:val="20"/>
                <w:szCs w:val="20"/>
              </w:rPr>
            </w:pPr>
            <w:r w:rsidRPr="004565D9">
              <w:rPr>
                <w:rFonts w:cs="Arial"/>
                <w:color w:val="000000"/>
                <w:sz w:val="20"/>
                <w:szCs w:val="20"/>
              </w:rPr>
              <w:t>32</w:t>
            </w:r>
          </w:p>
        </w:tc>
        <w:tc>
          <w:tcPr>
            <w:tcW w:w="753" w:type="dxa"/>
            <w:tcBorders>
              <w:bottom w:val="double" w:sz="4" w:space="0" w:color="auto"/>
            </w:tcBorders>
          </w:tcPr>
          <w:p w14:paraId="4396709F" w14:textId="77777777" w:rsidR="00300C42" w:rsidRPr="004565D9" w:rsidRDefault="00300C42">
            <w:pPr>
              <w:spacing w:before="40" w:after="40"/>
              <w:jc w:val="center"/>
              <w:rPr>
                <w:sz w:val="20"/>
                <w:szCs w:val="20"/>
              </w:rPr>
            </w:pPr>
            <w:r w:rsidRPr="004565D9">
              <w:rPr>
                <w:rFonts w:cs="Arial"/>
                <w:color w:val="000000"/>
                <w:sz w:val="20"/>
                <w:szCs w:val="20"/>
              </w:rPr>
              <w:t>32</w:t>
            </w:r>
          </w:p>
        </w:tc>
        <w:tc>
          <w:tcPr>
            <w:tcW w:w="753" w:type="dxa"/>
            <w:tcBorders>
              <w:bottom w:val="double" w:sz="4" w:space="0" w:color="auto"/>
              <w:right w:val="double" w:sz="4" w:space="0" w:color="auto"/>
            </w:tcBorders>
            <w:vAlign w:val="center"/>
          </w:tcPr>
          <w:p w14:paraId="7D6B5DE6" w14:textId="77777777" w:rsidR="00300C42" w:rsidRPr="004565D9" w:rsidRDefault="00300C42">
            <w:pPr>
              <w:spacing w:before="40" w:after="40"/>
              <w:jc w:val="center"/>
              <w:rPr>
                <w:sz w:val="20"/>
                <w:szCs w:val="20"/>
              </w:rPr>
            </w:pPr>
            <w:r>
              <w:rPr>
                <w:rFonts w:cs="Arial"/>
                <w:color w:val="000000"/>
                <w:sz w:val="20"/>
                <w:szCs w:val="20"/>
              </w:rPr>
              <w:t>1.80</w:t>
            </w:r>
          </w:p>
        </w:tc>
        <w:tc>
          <w:tcPr>
            <w:tcW w:w="752" w:type="dxa"/>
            <w:tcBorders>
              <w:bottom w:val="double" w:sz="4" w:space="0" w:color="auto"/>
              <w:right w:val="single" w:sz="4" w:space="0" w:color="auto"/>
            </w:tcBorders>
          </w:tcPr>
          <w:p w14:paraId="1AFE2E1A" w14:textId="77777777" w:rsidR="00300C42" w:rsidRPr="00AF3938" w:rsidRDefault="00300C42">
            <w:pPr>
              <w:spacing w:before="40" w:after="40"/>
              <w:jc w:val="center"/>
              <w:rPr>
                <w:rFonts w:cs="Arial"/>
                <w:color w:val="000000"/>
                <w:sz w:val="20"/>
                <w:szCs w:val="20"/>
              </w:rPr>
            </w:pPr>
            <w:r w:rsidRPr="00AF3938">
              <w:rPr>
                <w:rFonts w:cs="Arial"/>
                <w:color w:val="000000"/>
                <w:sz w:val="20"/>
                <w:szCs w:val="20"/>
              </w:rPr>
              <w:t>32</w:t>
            </w:r>
          </w:p>
        </w:tc>
        <w:tc>
          <w:tcPr>
            <w:tcW w:w="753" w:type="dxa"/>
            <w:tcBorders>
              <w:left w:val="single" w:sz="4" w:space="0" w:color="auto"/>
              <w:bottom w:val="double" w:sz="4" w:space="0" w:color="auto"/>
              <w:right w:val="single" w:sz="4" w:space="0" w:color="auto"/>
            </w:tcBorders>
          </w:tcPr>
          <w:p w14:paraId="243B6481" w14:textId="77777777" w:rsidR="00300C42" w:rsidRPr="00AF3938" w:rsidRDefault="00300C42">
            <w:pPr>
              <w:spacing w:before="40" w:after="40"/>
              <w:jc w:val="center"/>
              <w:rPr>
                <w:rFonts w:cs="Arial"/>
                <w:color w:val="000000"/>
                <w:sz w:val="20"/>
                <w:szCs w:val="20"/>
              </w:rPr>
            </w:pPr>
            <w:r w:rsidRPr="00AF3938">
              <w:rPr>
                <w:rFonts w:cs="Arial"/>
                <w:color w:val="000000"/>
                <w:sz w:val="20"/>
                <w:szCs w:val="20"/>
              </w:rPr>
              <w:t>32</w:t>
            </w:r>
          </w:p>
        </w:tc>
        <w:tc>
          <w:tcPr>
            <w:tcW w:w="754" w:type="dxa"/>
            <w:tcBorders>
              <w:left w:val="single" w:sz="4" w:space="0" w:color="auto"/>
              <w:bottom w:val="double" w:sz="4" w:space="0" w:color="auto"/>
              <w:right w:val="double" w:sz="4" w:space="0" w:color="auto"/>
            </w:tcBorders>
            <w:vAlign w:val="center"/>
          </w:tcPr>
          <w:p w14:paraId="158B602A" w14:textId="77777777" w:rsidR="00300C42" w:rsidRPr="00AF3938" w:rsidRDefault="00300C42">
            <w:pPr>
              <w:spacing w:before="40" w:after="40"/>
              <w:jc w:val="center"/>
              <w:rPr>
                <w:rFonts w:cs="Arial"/>
                <w:color w:val="000000"/>
                <w:sz w:val="20"/>
                <w:szCs w:val="20"/>
              </w:rPr>
            </w:pPr>
            <w:r>
              <w:rPr>
                <w:rFonts w:cs="Calibri"/>
                <w:color w:val="000000"/>
                <w:sz w:val="20"/>
                <w:szCs w:val="20"/>
              </w:rPr>
              <w:t>1.81</w:t>
            </w:r>
          </w:p>
        </w:tc>
        <w:tc>
          <w:tcPr>
            <w:tcW w:w="753" w:type="dxa"/>
            <w:tcBorders>
              <w:left w:val="double" w:sz="4" w:space="0" w:color="auto"/>
              <w:bottom w:val="double" w:sz="4" w:space="0" w:color="auto"/>
            </w:tcBorders>
            <w:vAlign w:val="center"/>
          </w:tcPr>
          <w:p w14:paraId="1EF4E0AF" w14:textId="77777777" w:rsidR="00300C42" w:rsidRPr="004565D9" w:rsidRDefault="00300C42">
            <w:pPr>
              <w:spacing w:before="40" w:after="40"/>
              <w:jc w:val="center"/>
              <w:rPr>
                <w:rFonts w:cs="Arial"/>
                <w:color w:val="000000"/>
                <w:sz w:val="20"/>
                <w:szCs w:val="20"/>
              </w:rPr>
            </w:pPr>
          </w:p>
        </w:tc>
        <w:tc>
          <w:tcPr>
            <w:tcW w:w="753" w:type="dxa"/>
            <w:tcBorders>
              <w:bottom w:val="double" w:sz="4" w:space="0" w:color="auto"/>
            </w:tcBorders>
            <w:vAlign w:val="center"/>
          </w:tcPr>
          <w:p w14:paraId="335C609B" w14:textId="77777777" w:rsidR="00300C42" w:rsidRPr="004565D9" w:rsidRDefault="00300C42">
            <w:pPr>
              <w:spacing w:before="40" w:after="40"/>
              <w:jc w:val="center"/>
              <w:rPr>
                <w:rFonts w:cs="Arial"/>
                <w:color w:val="000000"/>
                <w:sz w:val="20"/>
                <w:szCs w:val="20"/>
              </w:rPr>
            </w:pPr>
          </w:p>
        </w:tc>
        <w:tc>
          <w:tcPr>
            <w:tcW w:w="754" w:type="dxa"/>
            <w:tcBorders>
              <w:bottom w:val="double" w:sz="4" w:space="0" w:color="auto"/>
            </w:tcBorders>
            <w:vAlign w:val="center"/>
          </w:tcPr>
          <w:p w14:paraId="79F2FBA3" w14:textId="77777777" w:rsidR="00300C42" w:rsidRPr="004565D9" w:rsidRDefault="00300C42">
            <w:pPr>
              <w:spacing w:before="40" w:after="40"/>
              <w:jc w:val="center"/>
              <w:rPr>
                <w:color w:val="0000FF"/>
                <w:sz w:val="20"/>
                <w:szCs w:val="20"/>
              </w:rPr>
            </w:pPr>
            <w:r>
              <w:rPr>
                <w:rFonts w:cs="Arial"/>
                <w:color w:val="0000FF"/>
                <w:sz w:val="20"/>
                <w:szCs w:val="20"/>
              </w:rPr>
              <w:t> </w:t>
            </w:r>
          </w:p>
        </w:tc>
      </w:tr>
      <w:tr w:rsidR="00A61FFF" w14:paraId="5656A337" w14:textId="77777777">
        <w:tc>
          <w:tcPr>
            <w:tcW w:w="928" w:type="dxa"/>
            <w:vMerge w:val="restart"/>
            <w:tcBorders>
              <w:top w:val="double" w:sz="4" w:space="0" w:color="auto"/>
              <w:right w:val="double" w:sz="4" w:space="0" w:color="auto"/>
            </w:tcBorders>
            <w:vAlign w:val="center"/>
          </w:tcPr>
          <w:p w14:paraId="6DB1A9EC" w14:textId="77777777" w:rsidR="00300C42" w:rsidRPr="004565D9" w:rsidRDefault="00300C42">
            <w:pPr>
              <w:spacing w:before="40" w:after="40"/>
              <w:jc w:val="center"/>
              <w:rPr>
                <w:sz w:val="20"/>
                <w:szCs w:val="20"/>
              </w:rPr>
            </w:pPr>
            <w:r>
              <w:rPr>
                <w:sz w:val="20"/>
                <w:szCs w:val="20"/>
              </w:rPr>
              <w:t>(</w:t>
            </w:r>
            <w:r w:rsidRPr="004565D9">
              <w:rPr>
                <w:sz w:val="20"/>
                <w:szCs w:val="20"/>
              </w:rPr>
              <w:t>36</w:t>
            </w:r>
            <w:r>
              <w:rPr>
                <w:sz w:val="20"/>
                <w:szCs w:val="20"/>
              </w:rPr>
              <w:t xml:space="preserve"> or </w:t>
            </w:r>
            <w:r w:rsidRPr="004565D9">
              <w:rPr>
                <w:sz w:val="20"/>
                <w:szCs w:val="20"/>
              </w:rPr>
              <w:t>32</w:t>
            </w:r>
            <w:r>
              <w:rPr>
                <w:sz w:val="20"/>
                <w:szCs w:val="20"/>
              </w:rPr>
              <w:t xml:space="preserve">) </w:t>
            </w:r>
            <w:r>
              <w:rPr>
                <w:rFonts w:cs="Arial"/>
                <w:sz w:val="20"/>
                <w:szCs w:val="20"/>
              </w:rPr>
              <w:t>×</w:t>
            </w:r>
            <w:r>
              <w:rPr>
                <w:sz w:val="20"/>
                <w:szCs w:val="20"/>
              </w:rPr>
              <w:t>18</w:t>
            </w:r>
          </w:p>
        </w:tc>
        <w:tc>
          <w:tcPr>
            <w:tcW w:w="751" w:type="dxa"/>
            <w:tcBorders>
              <w:top w:val="double" w:sz="4" w:space="0" w:color="auto"/>
              <w:left w:val="double" w:sz="4" w:space="0" w:color="auto"/>
            </w:tcBorders>
            <w:vAlign w:val="center"/>
          </w:tcPr>
          <w:p w14:paraId="53D0C46F" w14:textId="77777777" w:rsidR="00300C42" w:rsidRPr="004565D9" w:rsidRDefault="00300C42">
            <w:pPr>
              <w:spacing w:before="40" w:after="40"/>
              <w:jc w:val="center"/>
              <w:rPr>
                <w:sz w:val="20"/>
                <w:szCs w:val="20"/>
              </w:rPr>
            </w:pPr>
            <w:r w:rsidRPr="004565D9">
              <w:rPr>
                <w:rFonts w:cs="Arial"/>
                <w:color w:val="000000"/>
                <w:sz w:val="20"/>
                <w:szCs w:val="20"/>
              </w:rPr>
              <w:t>256</w:t>
            </w:r>
          </w:p>
        </w:tc>
        <w:tc>
          <w:tcPr>
            <w:tcW w:w="752" w:type="dxa"/>
            <w:tcBorders>
              <w:top w:val="double" w:sz="4" w:space="0" w:color="auto"/>
            </w:tcBorders>
            <w:vAlign w:val="center"/>
          </w:tcPr>
          <w:p w14:paraId="0B0CC05A" w14:textId="77777777" w:rsidR="00300C42" w:rsidRPr="004565D9" w:rsidRDefault="00300C42">
            <w:pPr>
              <w:spacing w:before="40" w:after="40"/>
              <w:jc w:val="center"/>
              <w:rPr>
                <w:sz w:val="20"/>
                <w:szCs w:val="20"/>
              </w:rPr>
            </w:pPr>
            <w:r w:rsidRPr="004565D9">
              <w:rPr>
                <w:rFonts w:cs="Arial"/>
                <w:color w:val="000000"/>
                <w:sz w:val="20"/>
                <w:szCs w:val="20"/>
              </w:rPr>
              <w:t>9</w:t>
            </w:r>
          </w:p>
        </w:tc>
        <w:tc>
          <w:tcPr>
            <w:tcW w:w="753" w:type="dxa"/>
            <w:tcBorders>
              <w:top w:val="double" w:sz="4" w:space="0" w:color="auto"/>
              <w:right w:val="double" w:sz="4" w:space="0" w:color="auto"/>
            </w:tcBorders>
            <w:vAlign w:val="center"/>
          </w:tcPr>
          <w:p w14:paraId="033BF100" w14:textId="77777777" w:rsidR="00300C42" w:rsidRPr="004565D9" w:rsidRDefault="00300C42">
            <w:pPr>
              <w:spacing w:before="40" w:after="40"/>
              <w:jc w:val="center"/>
              <w:rPr>
                <w:sz w:val="20"/>
                <w:szCs w:val="20"/>
              </w:rPr>
            </w:pPr>
            <w:r>
              <w:rPr>
                <w:rFonts w:cs="Arial"/>
                <w:color w:val="000000"/>
                <w:sz w:val="20"/>
                <w:szCs w:val="20"/>
              </w:rPr>
              <w:t>0.82</w:t>
            </w:r>
          </w:p>
        </w:tc>
        <w:tc>
          <w:tcPr>
            <w:tcW w:w="753" w:type="dxa"/>
            <w:tcBorders>
              <w:top w:val="double" w:sz="4" w:space="0" w:color="auto"/>
              <w:left w:val="double" w:sz="4" w:space="0" w:color="auto"/>
            </w:tcBorders>
            <w:vAlign w:val="center"/>
          </w:tcPr>
          <w:p w14:paraId="2D99383C" w14:textId="77777777" w:rsidR="00300C42" w:rsidRPr="004565D9" w:rsidRDefault="00300C42">
            <w:pPr>
              <w:spacing w:before="40" w:after="40"/>
              <w:jc w:val="center"/>
              <w:rPr>
                <w:sz w:val="20"/>
                <w:szCs w:val="20"/>
              </w:rPr>
            </w:pPr>
            <w:r w:rsidRPr="004565D9">
              <w:rPr>
                <w:rFonts w:cs="Arial"/>
                <w:color w:val="000000"/>
                <w:sz w:val="20"/>
                <w:szCs w:val="20"/>
              </w:rPr>
              <w:t>256</w:t>
            </w:r>
          </w:p>
        </w:tc>
        <w:tc>
          <w:tcPr>
            <w:tcW w:w="753" w:type="dxa"/>
            <w:tcBorders>
              <w:top w:val="double" w:sz="4" w:space="0" w:color="auto"/>
            </w:tcBorders>
            <w:vAlign w:val="center"/>
          </w:tcPr>
          <w:p w14:paraId="6A0F2838" w14:textId="77777777" w:rsidR="00300C42" w:rsidRPr="004565D9" w:rsidRDefault="00300C42">
            <w:pPr>
              <w:spacing w:before="40" w:after="40"/>
              <w:jc w:val="center"/>
              <w:rPr>
                <w:sz w:val="20"/>
                <w:szCs w:val="20"/>
              </w:rPr>
            </w:pPr>
            <w:r w:rsidRPr="004565D9">
              <w:rPr>
                <w:rFonts w:cs="Arial"/>
                <w:color w:val="000000"/>
                <w:sz w:val="20"/>
                <w:szCs w:val="20"/>
              </w:rPr>
              <w:t>16</w:t>
            </w:r>
          </w:p>
        </w:tc>
        <w:tc>
          <w:tcPr>
            <w:tcW w:w="753" w:type="dxa"/>
            <w:tcBorders>
              <w:top w:val="double" w:sz="4" w:space="0" w:color="auto"/>
              <w:right w:val="double" w:sz="4" w:space="0" w:color="auto"/>
            </w:tcBorders>
            <w:vAlign w:val="center"/>
          </w:tcPr>
          <w:p w14:paraId="6286D5B1" w14:textId="77777777" w:rsidR="00300C42" w:rsidRPr="004565D9" w:rsidRDefault="00300C42">
            <w:pPr>
              <w:spacing w:before="40" w:after="40"/>
              <w:jc w:val="center"/>
              <w:rPr>
                <w:sz w:val="20"/>
                <w:szCs w:val="20"/>
              </w:rPr>
            </w:pPr>
            <w:r>
              <w:rPr>
                <w:rFonts w:cs="Arial"/>
                <w:color w:val="000000"/>
                <w:sz w:val="20"/>
                <w:szCs w:val="20"/>
              </w:rPr>
              <w:t>0.80</w:t>
            </w:r>
          </w:p>
        </w:tc>
        <w:tc>
          <w:tcPr>
            <w:tcW w:w="752" w:type="dxa"/>
            <w:tcBorders>
              <w:top w:val="double" w:sz="4" w:space="0" w:color="auto"/>
              <w:right w:val="single" w:sz="4" w:space="0" w:color="auto"/>
            </w:tcBorders>
            <w:vAlign w:val="center"/>
          </w:tcPr>
          <w:p w14:paraId="69C0CFF9" w14:textId="77777777" w:rsidR="00300C42" w:rsidRPr="00AF3938" w:rsidRDefault="00300C42">
            <w:pPr>
              <w:spacing w:before="40" w:after="40"/>
              <w:jc w:val="center"/>
              <w:rPr>
                <w:rFonts w:cs="Arial"/>
                <w:color w:val="000000"/>
                <w:sz w:val="20"/>
                <w:szCs w:val="20"/>
              </w:rPr>
            </w:pPr>
            <w:r w:rsidRPr="00AF3938">
              <w:rPr>
                <w:rFonts w:cs="Arial"/>
                <w:color w:val="000000"/>
                <w:sz w:val="20"/>
                <w:szCs w:val="20"/>
              </w:rPr>
              <w:t>256</w:t>
            </w:r>
          </w:p>
        </w:tc>
        <w:tc>
          <w:tcPr>
            <w:tcW w:w="753" w:type="dxa"/>
            <w:tcBorders>
              <w:top w:val="double" w:sz="4" w:space="0" w:color="auto"/>
              <w:left w:val="single" w:sz="4" w:space="0" w:color="auto"/>
              <w:right w:val="single" w:sz="4" w:space="0" w:color="auto"/>
            </w:tcBorders>
            <w:vAlign w:val="center"/>
          </w:tcPr>
          <w:p w14:paraId="24F77A25" w14:textId="77777777" w:rsidR="00300C42" w:rsidRPr="00AF3938" w:rsidRDefault="00300C42">
            <w:pPr>
              <w:spacing w:before="40" w:after="40"/>
              <w:jc w:val="center"/>
              <w:rPr>
                <w:rFonts w:cs="Arial"/>
                <w:color w:val="000000"/>
                <w:sz w:val="20"/>
                <w:szCs w:val="20"/>
              </w:rPr>
            </w:pPr>
            <w:r w:rsidRPr="00AF3938">
              <w:rPr>
                <w:rFonts w:cs="Arial"/>
                <w:color w:val="000000"/>
                <w:sz w:val="20"/>
                <w:szCs w:val="20"/>
              </w:rPr>
              <w:t>16</w:t>
            </w:r>
          </w:p>
        </w:tc>
        <w:tc>
          <w:tcPr>
            <w:tcW w:w="754" w:type="dxa"/>
            <w:tcBorders>
              <w:top w:val="double" w:sz="4" w:space="0" w:color="auto"/>
              <w:left w:val="single" w:sz="4" w:space="0" w:color="auto"/>
              <w:right w:val="double" w:sz="4" w:space="0" w:color="auto"/>
            </w:tcBorders>
            <w:vAlign w:val="center"/>
          </w:tcPr>
          <w:p w14:paraId="4515AC7E" w14:textId="77777777" w:rsidR="00300C42" w:rsidRPr="00AF3938" w:rsidRDefault="00300C42">
            <w:pPr>
              <w:spacing w:before="40" w:after="40"/>
              <w:jc w:val="center"/>
              <w:rPr>
                <w:rFonts w:cs="Arial"/>
                <w:color w:val="000000"/>
                <w:sz w:val="20"/>
                <w:szCs w:val="20"/>
              </w:rPr>
            </w:pPr>
            <w:r>
              <w:rPr>
                <w:rFonts w:cs="Calibri"/>
                <w:color w:val="000000"/>
                <w:sz w:val="20"/>
                <w:szCs w:val="20"/>
              </w:rPr>
              <w:t>0.85</w:t>
            </w:r>
          </w:p>
        </w:tc>
        <w:tc>
          <w:tcPr>
            <w:tcW w:w="753" w:type="dxa"/>
            <w:tcBorders>
              <w:top w:val="double" w:sz="4" w:space="0" w:color="auto"/>
              <w:left w:val="double" w:sz="4" w:space="0" w:color="auto"/>
            </w:tcBorders>
            <w:vAlign w:val="center"/>
          </w:tcPr>
          <w:p w14:paraId="6B872973" w14:textId="77777777" w:rsidR="00300C42" w:rsidRPr="004565D9" w:rsidRDefault="00300C42">
            <w:pPr>
              <w:spacing w:before="40" w:after="40"/>
              <w:jc w:val="center"/>
              <w:rPr>
                <w:sz w:val="20"/>
                <w:szCs w:val="20"/>
              </w:rPr>
            </w:pPr>
            <w:r w:rsidRPr="004565D9">
              <w:rPr>
                <w:rFonts w:cs="Arial"/>
                <w:color w:val="000000"/>
                <w:sz w:val="20"/>
                <w:szCs w:val="20"/>
              </w:rPr>
              <w:t>256</w:t>
            </w:r>
          </w:p>
        </w:tc>
        <w:tc>
          <w:tcPr>
            <w:tcW w:w="753" w:type="dxa"/>
            <w:tcBorders>
              <w:top w:val="double" w:sz="4" w:space="0" w:color="auto"/>
            </w:tcBorders>
            <w:vAlign w:val="center"/>
          </w:tcPr>
          <w:p w14:paraId="3B4E0C26" w14:textId="77777777" w:rsidR="00300C42" w:rsidRPr="004565D9" w:rsidRDefault="00300C42">
            <w:pPr>
              <w:spacing w:before="40" w:after="40"/>
              <w:jc w:val="center"/>
              <w:rPr>
                <w:sz w:val="20"/>
                <w:szCs w:val="20"/>
              </w:rPr>
            </w:pPr>
            <w:r w:rsidRPr="004565D9">
              <w:rPr>
                <w:rFonts w:cs="Arial"/>
                <w:color w:val="000000"/>
                <w:sz w:val="20"/>
                <w:szCs w:val="20"/>
              </w:rPr>
              <w:t>32</w:t>
            </w:r>
          </w:p>
        </w:tc>
        <w:tc>
          <w:tcPr>
            <w:tcW w:w="754" w:type="dxa"/>
            <w:tcBorders>
              <w:top w:val="double" w:sz="4" w:space="0" w:color="auto"/>
            </w:tcBorders>
            <w:vAlign w:val="center"/>
          </w:tcPr>
          <w:p w14:paraId="3C34F2E2" w14:textId="77777777" w:rsidR="00300C42" w:rsidRPr="004565D9" w:rsidRDefault="00300C42">
            <w:pPr>
              <w:spacing w:before="40" w:after="40"/>
              <w:jc w:val="center"/>
              <w:rPr>
                <w:sz w:val="20"/>
                <w:szCs w:val="20"/>
              </w:rPr>
            </w:pPr>
            <w:r>
              <w:rPr>
                <w:rFonts w:cs="Arial"/>
                <w:color w:val="0000FF"/>
                <w:sz w:val="20"/>
                <w:szCs w:val="20"/>
              </w:rPr>
              <w:t>0.58</w:t>
            </w:r>
          </w:p>
        </w:tc>
      </w:tr>
      <w:tr w:rsidR="00A61FFF" w14:paraId="457B22A5" w14:textId="77777777">
        <w:tc>
          <w:tcPr>
            <w:tcW w:w="928" w:type="dxa"/>
            <w:vMerge/>
            <w:tcBorders>
              <w:right w:val="double" w:sz="4" w:space="0" w:color="auto"/>
            </w:tcBorders>
            <w:vAlign w:val="center"/>
          </w:tcPr>
          <w:p w14:paraId="54C04A06" w14:textId="77777777" w:rsidR="00300C42" w:rsidRPr="004565D9" w:rsidRDefault="00300C42">
            <w:pPr>
              <w:spacing w:before="40" w:after="40"/>
              <w:jc w:val="center"/>
              <w:rPr>
                <w:sz w:val="20"/>
                <w:szCs w:val="20"/>
              </w:rPr>
            </w:pPr>
          </w:p>
        </w:tc>
        <w:tc>
          <w:tcPr>
            <w:tcW w:w="751" w:type="dxa"/>
            <w:tcBorders>
              <w:left w:val="double" w:sz="4" w:space="0" w:color="auto"/>
            </w:tcBorders>
            <w:vAlign w:val="center"/>
          </w:tcPr>
          <w:p w14:paraId="6FE4A83C" w14:textId="77777777" w:rsidR="00300C42" w:rsidRPr="004565D9" w:rsidRDefault="00300C42">
            <w:pPr>
              <w:spacing w:before="40" w:after="40"/>
              <w:jc w:val="center"/>
              <w:rPr>
                <w:sz w:val="20"/>
                <w:szCs w:val="20"/>
              </w:rPr>
            </w:pPr>
            <w:r w:rsidRPr="004565D9">
              <w:rPr>
                <w:rFonts w:cs="Arial"/>
                <w:color w:val="000000"/>
                <w:sz w:val="20"/>
                <w:szCs w:val="20"/>
              </w:rPr>
              <w:t>128</w:t>
            </w:r>
          </w:p>
        </w:tc>
        <w:tc>
          <w:tcPr>
            <w:tcW w:w="752" w:type="dxa"/>
            <w:vAlign w:val="center"/>
          </w:tcPr>
          <w:p w14:paraId="321700C1" w14:textId="77777777" w:rsidR="00300C42" w:rsidRPr="004565D9" w:rsidRDefault="00300C42">
            <w:pPr>
              <w:spacing w:before="40" w:after="40"/>
              <w:jc w:val="center"/>
              <w:rPr>
                <w:sz w:val="20"/>
                <w:szCs w:val="20"/>
              </w:rPr>
            </w:pPr>
            <w:r w:rsidRPr="004565D9">
              <w:rPr>
                <w:rFonts w:cs="Arial"/>
                <w:color w:val="000000"/>
                <w:sz w:val="20"/>
                <w:szCs w:val="20"/>
              </w:rPr>
              <w:t>9</w:t>
            </w:r>
          </w:p>
        </w:tc>
        <w:tc>
          <w:tcPr>
            <w:tcW w:w="753" w:type="dxa"/>
            <w:tcBorders>
              <w:right w:val="double" w:sz="4" w:space="0" w:color="auto"/>
            </w:tcBorders>
            <w:vAlign w:val="center"/>
          </w:tcPr>
          <w:p w14:paraId="3784C8CD" w14:textId="77777777" w:rsidR="00300C42" w:rsidRPr="004565D9" w:rsidRDefault="00300C42">
            <w:pPr>
              <w:spacing w:before="40" w:after="40"/>
              <w:jc w:val="center"/>
              <w:rPr>
                <w:sz w:val="20"/>
                <w:szCs w:val="20"/>
              </w:rPr>
            </w:pPr>
            <w:r>
              <w:rPr>
                <w:rFonts w:cs="Arial"/>
                <w:color w:val="000000"/>
                <w:sz w:val="20"/>
                <w:szCs w:val="20"/>
              </w:rPr>
              <w:t>0.82</w:t>
            </w:r>
          </w:p>
        </w:tc>
        <w:tc>
          <w:tcPr>
            <w:tcW w:w="753" w:type="dxa"/>
            <w:tcBorders>
              <w:left w:val="double" w:sz="4" w:space="0" w:color="auto"/>
            </w:tcBorders>
            <w:vAlign w:val="center"/>
          </w:tcPr>
          <w:p w14:paraId="7C182E65" w14:textId="77777777" w:rsidR="00300C42" w:rsidRPr="004565D9" w:rsidRDefault="00300C42">
            <w:pPr>
              <w:spacing w:before="40" w:after="40"/>
              <w:jc w:val="center"/>
              <w:rPr>
                <w:sz w:val="20"/>
                <w:szCs w:val="20"/>
              </w:rPr>
            </w:pPr>
            <w:r w:rsidRPr="004565D9">
              <w:rPr>
                <w:rFonts w:cs="Arial"/>
                <w:color w:val="000000"/>
                <w:sz w:val="20"/>
                <w:szCs w:val="20"/>
              </w:rPr>
              <w:t>128</w:t>
            </w:r>
          </w:p>
        </w:tc>
        <w:tc>
          <w:tcPr>
            <w:tcW w:w="753" w:type="dxa"/>
            <w:vAlign w:val="center"/>
          </w:tcPr>
          <w:p w14:paraId="46B8D54C" w14:textId="77777777" w:rsidR="00300C42" w:rsidRPr="004565D9" w:rsidRDefault="00300C42">
            <w:pPr>
              <w:spacing w:before="40" w:after="40"/>
              <w:jc w:val="center"/>
              <w:rPr>
                <w:sz w:val="20"/>
                <w:szCs w:val="20"/>
              </w:rPr>
            </w:pPr>
            <w:r w:rsidRPr="004565D9">
              <w:rPr>
                <w:rFonts w:cs="Arial"/>
                <w:color w:val="000000"/>
                <w:sz w:val="20"/>
                <w:szCs w:val="20"/>
              </w:rPr>
              <w:t>16</w:t>
            </w:r>
          </w:p>
        </w:tc>
        <w:tc>
          <w:tcPr>
            <w:tcW w:w="753" w:type="dxa"/>
            <w:tcBorders>
              <w:right w:val="double" w:sz="4" w:space="0" w:color="auto"/>
            </w:tcBorders>
            <w:vAlign w:val="center"/>
          </w:tcPr>
          <w:p w14:paraId="3BDBA125" w14:textId="77777777" w:rsidR="00300C42" w:rsidRPr="004565D9" w:rsidRDefault="00300C42">
            <w:pPr>
              <w:spacing w:before="40" w:after="40"/>
              <w:jc w:val="center"/>
              <w:rPr>
                <w:sz w:val="20"/>
                <w:szCs w:val="20"/>
              </w:rPr>
            </w:pPr>
            <w:r>
              <w:rPr>
                <w:rFonts w:cs="Arial"/>
                <w:color w:val="000000"/>
                <w:sz w:val="20"/>
                <w:szCs w:val="20"/>
              </w:rPr>
              <w:t>0.78</w:t>
            </w:r>
          </w:p>
        </w:tc>
        <w:tc>
          <w:tcPr>
            <w:tcW w:w="752" w:type="dxa"/>
            <w:tcBorders>
              <w:right w:val="single" w:sz="4" w:space="0" w:color="auto"/>
            </w:tcBorders>
            <w:vAlign w:val="center"/>
          </w:tcPr>
          <w:p w14:paraId="73C1EECA" w14:textId="77777777" w:rsidR="00300C42" w:rsidRPr="00AF3938" w:rsidRDefault="00300C42">
            <w:pPr>
              <w:spacing w:before="40" w:after="40"/>
              <w:jc w:val="center"/>
              <w:rPr>
                <w:rFonts w:cs="Arial"/>
                <w:color w:val="000000"/>
                <w:sz w:val="20"/>
                <w:szCs w:val="20"/>
              </w:rPr>
            </w:pPr>
            <w:r w:rsidRPr="00AF3938">
              <w:rPr>
                <w:rFonts w:cs="Arial"/>
                <w:color w:val="000000"/>
                <w:sz w:val="20"/>
                <w:szCs w:val="20"/>
              </w:rPr>
              <w:t>128</w:t>
            </w:r>
          </w:p>
        </w:tc>
        <w:tc>
          <w:tcPr>
            <w:tcW w:w="753" w:type="dxa"/>
            <w:tcBorders>
              <w:left w:val="single" w:sz="4" w:space="0" w:color="auto"/>
              <w:right w:val="single" w:sz="4" w:space="0" w:color="auto"/>
            </w:tcBorders>
            <w:vAlign w:val="center"/>
          </w:tcPr>
          <w:p w14:paraId="71F2C03A" w14:textId="77777777" w:rsidR="00300C42" w:rsidRPr="00AF3938" w:rsidRDefault="00300C42">
            <w:pPr>
              <w:spacing w:before="40" w:after="40"/>
              <w:jc w:val="center"/>
              <w:rPr>
                <w:rFonts w:cs="Arial"/>
                <w:color w:val="000000"/>
                <w:sz w:val="20"/>
                <w:szCs w:val="20"/>
              </w:rPr>
            </w:pPr>
            <w:r w:rsidRPr="00AF3938">
              <w:rPr>
                <w:rFonts w:cs="Arial"/>
                <w:color w:val="000000"/>
                <w:sz w:val="20"/>
                <w:szCs w:val="20"/>
              </w:rPr>
              <w:t>16</w:t>
            </w:r>
          </w:p>
        </w:tc>
        <w:tc>
          <w:tcPr>
            <w:tcW w:w="754" w:type="dxa"/>
            <w:tcBorders>
              <w:left w:val="single" w:sz="4" w:space="0" w:color="auto"/>
              <w:right w:val="double" w:sz="4" w:space="0" w:color="auto"/>
            </w:tcBorders>
            <w:vAlign w:val="center"/>
          </w:tcPr>
          <w:p w14:paraId="08C57339" w14:textId="77777777" w:rsidR="00300C42" w:rsidRPr="00AF3938" w:rsidRDefault="00300C42">
            <w:pPr>
              <w:spacing w:before="40" w:after="40"/>
              <w:jc w:val="center"/>
              <w:rPr>
                <w:rFonts w:cs="Arial"/>
                <w:color w:val="000000"/>
                <w:sz w:val="20"/>
                <w:szCs w:val="20"/>
              </w:rPr>
            </w:pPr>
            <w:r>
              <w:rPr>
                <w:rFonts w:cs="Calibri"/>
                <w:color w:val="000000"/>
                <w:sz w:val="20"/>
                <w:szCs w:val="20"/>
              </w:rPr>
              <w:t>0.83</w:t>
            </w:r>
          </w:p>
        </w:tc>
        <w:tc>
          <w:tcPr>
            <w:tcW w:w="753" w:type="dxa"/>
            <w:tcBorders>
              <w:left w:val="double" w:sz="4" w:space="0" w:color="auto"/>
            </w:tcBorders>
            <w:vAlign w:val="center"/>
          </w:tcPr>
          <w:p w14:paraId="19E218D1" w14:textId="77777777" w:rsidR="00300C42" w:rsidRPr="004565D9" w:rsidRDefault="00300C42">
            <w:pPr>
              <w:spacing w:before="40" w:after="40"/>
              <w:jc w:val="center"/>
              <w:rPr>
                <w:sz w:val="20"/>
                <w:szCs w:val="20"/>
              </w:rPr>
            </w:pPr>
            <w:r w:rsidRPr="004565D9">
              <w:rPr>
                <w:rFonts w:cs="Arial"/>
                <w:color w:val="000000"/>
                <w:sz w:val="20"/>
                <w:szCs w:val="20"/>
              </w:rPr>
              <w:t>128</w:t>
            </w:r>
          </w:p>
        </w:tc>
        <w:tc>
          <w:tcPr>
            <w:tcW w:w="753" w:type="dxa"/>
            <w:vAlign w:val="center"/>
          </w:tcPr>
          <w:p w14:paraId="11DECBDE" w14:textId="77777777" w:rsidR="00300C42" w:rsidRPr="004565D9" w:rsidRDefault="00300C42">
            <w:pPr>
              <w:spacing w:before="40" w:after="40"/>
              <w:jc w:val="center"/>
              <w:rPr>
                <w:sz w:val="20"/>
                <w:szCs w:val="20"/>
              </w:rPr>
            </w:pPr>
            <w:r w:rsidRPr="004565D9">
              <w:rPr>
                <w:rFonts w:cs="Arial"/>
                <w:color w:val="000000"/>
                <w:sz w:val="20"/>
                <w:szCs w:val="20"/>
              </w:rPr>
              <w:t>32</w:t>
            </w:r>
          </w:p>
        </w:tc>
        <w:tc>
          <w:tcPr>
            <w:tcW w:w="754" w:type="dxa"/>
            <w:vAlign w:val="center"/>
          </w:tcPr>
          <w:p w14:paraId="2B3FB122" w14:textId="77777777" w:rsidR="00300C42" w:rsidRPr="004565D9" w:rsidRDefault="00300C42">
            <w:pPr>
              <w:spacing w:before="40" w:after="40"/>
              <w:jc w:val="center"/>
              <w:rPr>
                <w:sz w:val="20"/>
                <w:szCs w:val="20"/>
              </w:rPr>
            </w:pPr>
            <w:r>
              <w:rPr>
                <w:rFonts w:cs="Arial"/>
                <w:color w:val="000000"/>
                <w:sz w:val="20"/>
                <w:szCs w:val="20"/>
              </w:rPr>
              <w:t>0.59</w:t>
            </w:r>
          </w:p>
        </w:tc>
      </w:tr>
      <w:tr w:rsidR="00A61FFF" w14:paraId="2AF72F6B" w14:textId="77777777">
        <w:tc>
          <w:tcPr>
            <w:tcW w:w="928" w:type="dxa"/>
            <w:vMerge/>
            <w:tcBorders>
              <w:right w:val="double" w:sz="4" w:space="0" w:color="auto"/>
            </w:tcBorders>
            <w:vAlign w:val="center"/>
          </w:tcPr>
          <w:p w14:paraId="1FECDDC0" w14:textId="77777777" w:rsidR="00300C42" w:rsidRPr="004565D9" w:rsidRDefault="00300C42">
            <w:pPr>
              <w:spacing w:before="40" w:after="40"/>
              <w:jc w:val="center"/>
              <w:rPr>
                <w:sz w:val="20"/>
                <w:szCs w:val="20"/>
              </w:rPr>
            </w:pPr>
          </w:p>
        </w:tc>
        <w:tc>
          <w:tcPr>
            <w:tcW w:w="751" w:type="dxa"/>
            <w:tcBorders>
              <w:left w:val="double" w:sz="4" w:space="0" w:color="auto"/>
            </w:tcBorders>
            <w:vAlign w:val="center"/>
          </w:tcPr>
          <w:p w14:paraId="5D03BF01" w14:textId="77777777" w:rsidR="00300C42" w:rsidRPr="004565D9" w:rsidRDefault="00300C42">
            <w:pPr>
              <w:spacing w:before="40" w:after="40"/>
              <w:jc w:val="center"/>
              <w:rPr>
                <w:sz w:val="20"/>
                <w:szCs w:val="20"/>
              </w:rPr>
            </w:pPr>
            <w:r w:rsidRPr="004565D9">
              <w:rPr>
                <w:rFonts w:cs="Arial"/>
                <w:color w:val="000000"/>
                <w:sz w:val="20"/>
                <w:szCs w:val="20"/>
              </w:rPr>
              <w:t>64</w:t>
            </w:r>
          </w:p>
        </w:tc>
        <w:tc>
          <w:tcPr>
            <w:tcW w:w="752" w:type="dxa"/>
            <w:vAlign w:val="center"/>
          </w:tcPr>
          <w:p w14:paraId="73C3624D" w14:textId="77777777" w:rsidR="00300C42" w:rsidRPr="004565D9" w:rsidRDefault="00300C42">
            <w:pPr>
              <w:spacing w:before="40" w:after="40"/>
              <w:jc w:val="center"/>
              <w:rPr>
                <w:sz w:val="20"/>
                <w:szCs w:val="20"/>
              </w:rPr>
            </w:pPr>
            <w:r w:rsidRPr="004565D9">
              <w:rPr>
                <w:rFonts w:cs="Arial"/>
                <w:color w:val="000000"/>
                <w:sz w:val="20"/>
                <w:szCs w:val="20"/>
              </w:rPr>
              <w:t>9</w:t>
            </w:r>
          </w:p>
        </w:tc>
        <w:tc>
          <w:tcPr>
            <w:tcW w:w="753" w:type="dxa"/>
            <w:tcBorders>
              <w:right w:val="double" w:sz="4" w:space="0" w:color="auto"/>
            </w:tcBorders>
            <w:vAlign w:val="center"/>
          </w:tcPr>
          <w:p w14:paraId="299F151E" w14:textId="77777777" w:rsidR="00300C42" w:rsidRPr="004565D9" w:rsidRDefault="00300C42">
            <w:pPr>
              <w:spacing w:before="40" w:after="40"/>
              <w:jc w:val="center"/>
              <w:rPr>
                <w:sz w:val="20"/>
                <w:szCs w:val="20"/>
              </w:rPr>
            </w:pPr>
            <w:r>
              <w:rPr>
                <w:rFonts w:cs="Arial"/>
                <w:color w:val="000000"/>
                <w:sz w:val="20"/>
                <w:szCs w:val="20"/>
              </w:rPr>
              <w:t>0.80</w:t>
            </w:r>
          </w:p>
        </w:tc>
        <w:tc>
          <w:tcPr>
            <w:tcW w:w="753" w:type="dxa"/>
            <w:tcBorders>
              <w:left w:val="double" w:sz="4" w:space="0" w:color="auto"/>
            </w:tcBorders>
            <w:vAlign w:val="center"/>
          </w:tcPr>
          <w:p w14:paraId="56F9DE2A" w14:textId="77777777" w:rsidR="00300C42" w:rsidRPr="004565D9" w:rsidRDefault="00300C42">
            <w:pPr>
              <w:spacing w:before="40" w:after="40"/>
              <w:jc w:val="center"/>
              <w:rPr>
                <w:sz w:val="20"/>
                <w:szCs w:val="20"/>
              </w:rPr>
            </w:pPr>
            <w:r w:rsidRPr="004565D9">
              <w:rPr>
                <w:rFonts w:cs="Arial"/>
                <w:color w:val="000000"/>
                <w:sz w:val="20"/>
                <w:szCs w:val="20"/>
              </w:rPr>
              <w:t>64</w:t>
            </w:r>
          </w:p>
        </w:tc>
        <w:tc>
          <w:tcPr>
            <w:tcW w:w="753" w:type="dxa"/>
            <w:vAlign w:val="center"/>
          </w:tcPr>
          <w:p w14:paraId="4ACCC8EC" w14:textId="77777777" w:rsidR="00300C42" w:rsidRPr="004565D9" w:rsidRDefault="00300C42">
            <w:pPr>
              <w:spacing w:before="40" w:after="40"/>
              <w:jc w:val="center"/>
              <w:rPr>
                <w:sz w:val="20"/>
                <w:szCs w:val="20"/>
              </w:rPr>
            </w:pPr>
            <w:r w:rsidRPr="004565D9">
              <w:rPr>
                <w:rFonts w:cs="Arial"/>
                <w:color w:val="000000"/>
                <w:sz w:val="20"/>
                <w:szCs w:val="20"/>
              </w:rPr>
              <w:t>16</w:t>
            </w:r>
          </w:p>
        </w:tc>
        <w:tc>
          <w:tcPr>
            <w:tcW w:w="753" w:type="dxa"/>
            <w:tcBorders>
              <w:right w:val="double" w:sz="4" w:space="0" w:color="auto"/>
            </w:tcBorders>
            <w:vAlign w:val="center"/>
          </w:tcPr>
          <w:p w14:paraId="2D44F381" w14:textId="77777777" w:rsidR="00300C42" w:rsidRPr="004565D9" w:rsidRDefault="00300C42">
            <w:pPr>
              <w:spacing w:before="40" w:after="40"/>
              <w:jc w:val="center"/>
              <w:rPr>
                <w:sz w:val="20"/>
                <w:szCs w:val="20"/>
              </w:rPr>
            </w:pPr>
            <w:r>
              <w:rPr>
                <w:rFonts w:cs="Arial"/>
                <w:color w:val="000000"/>
                <w:sz w:val="20"/>
                <w:szCs w:val="20"/>
              </w:rPr>
              <w:t>0.87</w:t>
            </w:r>
          </w:p>
        </w:tc>
        <w:tc>
          <w:tcPr>
            <w:tcW w:w="752" w:type="dxa"/>
            <w:tcBorders>
              <w:right w:val="single" w:sz="4" w:space="0" w:color="auto"/>
            </w:tcBorders>
            <w:vAlign w:val="center"/>
          </w:tcPr>
          <w:p w14:paraId="493E79AC" w14:textId="77777777" w:rsidR="00300C42" w:rsidRPr="00AF3938" w:rsidRDefault="00300C42">
            <w:pPr>
              <w:spacing w:before="40" w:after="40"/>
              <w:jc w:val="center"/>
              <w:rPr>
                <w:rFonts w:cs="Arial"/>
                <w:color w:val="000000"/>
                <w:sz w:val="20"/>
                <w:szCs w:val="20"/>
              </w:rPr>
            </w:pPr>
            <w:r w:rsidRPr="00AF3938">
              <w:rPr>
                <w:rFonts w:cs="Arial"/>
                <w:color w:val="000000"/>
                <w:sz w:val="20"/>
                <w:szCs w:val="20"/>
              </w:rPr>
              <w:t>64</w:t>
            </w:r>
          </w:p>
        </w:tc>
        <w:tc>
          <w:tcPr>
            <w:tcW w:w="753" w:type="dxa"/>
            <w:tcBorders>
              <w:left w:val="single" w:sz="4" w:space="0" w:color="auto"/>
              <w:right w:val="single" w:sz="4" w:space="0" w:color="auto"/>
            </w:tcBorders>
            <w:vAlign w:val="center"/>
          </w:tcPr>
          <w:p w14:paraId="7CCEA534" w14:textId="77777777" w:rsidR="00300C42" w:rsidRPr="00AF3938" w:rsidRDefault="00300C42">
            <w:pPr>
              <w:spacing w:before="40" w:after="40"/>
              <w:jc w:val="center"/>
              <w:rPr>
                <w:rFonts w:cs="Arial"/>
                <w:color w:val="000000"/>
                <w:sz w:val="20"/>
                <w:szCs w:val="20"/>
              </w:rPr>
            </w:pPr>
            <w:r w:rsidRPr="00AF3938">
              <w:rPr>
                <w:rFonts w:cs="Arial"/>
                <w:color w:val="000000"/>
                <w:sz w:val="20"/>
                <w:szCs w:val="20"/>
              </w:rPr>
              <w:t>16</w:t>
            </w:r>
          </w:p>
        </w:tc>
        <w:tc>
          <w:tcPr>
            <w:tcW w:w="754" w:type="dxa"/>
            <w:tcBorders>
              <w:left w:val="single" w:sz="4" w:space="0" w:color="auto"/>
              <w:right w:val="double" w:sz="4" w:space="0" w:color="auto"/>
            </w:tcBorders>
            <w:vAlign w:val="center"/>
          </w:tcPr>
          <w:p w14:paraId="1EA4C769" w14:textId="77777777" w:rsidR="00300C42" w:rsidRPr="00AF3938" w:rsidRDefault="00300C42">
            <w:pPr>
              <w:spacing w:before="40" w:after="40"/>
              <w:jc w:val="center"/>
              <w:rPr>
                <w:rFonts w:cs="Arial"/>
                <w:color w:val="000000"/>
                <w:sz w:val="20"/>
                <w:szCs w:val="20"/>
              </w:rPr>
            </w:pPr>
            <w:r>
              <w:rPr>
                <w:rFonts w:cs="Calibri"/>
                <w:color w:val="000000"/>
                <w:sz w:val="20"/>
                <w:szCs w:val="20"/>
              </w:rPr>
              <w:t>0.88</w:t>
            </w:r>
          </w:p>
        </w:tc>
        <w:tc>
          <w:tcPr>
            <w:tcW w:w="753" w:type="dxa"/>
            <w:tcBorders>
              <w:left w:val="double" w:sz="4" w:space="0" w:color="auto"/>
            </w:tcBorders>
            <w:vAlign w:val="center"/>
          </w:tcPr>
          <w:p w14:paraId="3282C303" w14:textId="77777777" w:rsidR="00300C42" w:rsidRPr="004565D9" w:rsidRDefault="00300C42">
            <w:pPr>
              <w:spacing w:before="40" w:after="40"/>
              <w:jc w:val="center"/>
              <w:rPr>
                <w:sz w:val="20"/>
                <w:szCs w:val="20"/>
              </w:rPr>
            </w:pPr>
            <w:r w:rsidRPr="004565D9">
              <w:rPr>
                <w:rFonts w:cs="Arial"/>
                <w:color w:val="000000"/>
                <w:sz w:val="20"/>
                <w:szCs w:val="20"/>
              </w:rPr>
              <w:t>64</w:t>
            </w:r>
          </w:p>
        </w:tc>
        <w:tc>
          <w:tcPr>
            <w:tcW w:w="753" w:type="dxa"/>
            <w:vAlign w:val="center"/>
          </w:tcPr>
          <w:p w14:paraId="5D8028F3" w14:textId="77777777" w:rsidR="00300C42" w:rsidRPr="004565D9" w:rsidRDefault="00300C42">
            <w:pPr>
              <w:spacing w:before="40" w:after="40"/>
              <w:jc w:val="center"/>
              <w:rPr>
                <w:sz w:val="20"/>
                <w:szCs w:val="20"/>
              </w:rPr>
            </w:pPr>
            <w:r w:rsidRPr="004565D9">
              <w:rPr>
                <w:rFonts w:cs="Arial"/>
                <w:color w:val="000000"/>
                <w:sz w:val="20"/>
                <w:szCs w:val="20"/>
              </w:rPr>
              <w:t>32</w:t>
            </w:r>
          </w:p>
        </w:tc>
        <w:tc>
          <w:tcPr>
            <w:tcW w:w="754" w:type="dxa"/>
            <w:vAlign w:val="center"/>
          </w:tcPr>
          <w:p w14:paraId="18AFCA78" w14:textId="77777777" w:rsidR="00300C42" w:rsidRPr="004565D9" w:rsidRDefault="00300C42">
            <w:pPr>
              <w:spacing w:before="40" w:after="40"/>
              <w:jc w:val="center"/>
              <w:rPr>
                <w:sz w:val="20"/>
                <w:szCs w:val="20"/>
              </w:rPr>
            </w:pPr>
            <w:r>
              <w:rPr>
                <w:rFonts w:cs="Arial"/>
                <w:color w:val="000000"/>
                <w:sz w:val="20"/>
                <w:szCs w:val="20"/>
              </w:rPr>
              <w:t>0.72</w:t>
            </w:r>
          </w:p>
        </w:tc>
      </w:tr>
      <w:tr w:rsidR="00A61FFF" w14:paraId="152FEFC9" w14:textId="77777777">
        <w:tc>
          <w:tcPr>
            <w:tcW w:w="928" w:type="dxa"/>
            <w:vMerge/>
            <w:tcBorders>
              <w:bottom w:val="double" w:sz="4" w:space="0" w:color="auto"/>
              <w:right w:val="double" w:sz="4" w:space="0" w:color="auto"/>
            </w:tcBorders>
            <w:vAlign w:val="center"/>
          </w:tcPr>
          <w:p w14:paraId="67E2DCD5" w14:textId="77777777" w:rsidR="00300C42" w:rsidRPr="004565D9" w:rsidRDefault="00300C42">
            <w:pPr>
              <w:spacing w:before="40" w:after="40"/>
              <w:jc w:val="center"/>
              <w:rPr>
                <w:sz w:val="20"/>
                <w:szCs w:val="20"/>
              </w:rPr>
            </w:pPr>
          </w:p>
        </w:tc>
        <w:tc>
          <w:tcPr>
            <w:tcW w:w="751" w:type="dxa"/>
            <w:tcBorders>
              <w:left w:val="double" w:sz="4" w:space="0" w:color="auto"/>
              <w:bottom w:val="double" w:sz="4" w:space="0" w:color="auto"/>
            </w:tcBorders>
            <w:vAlign w:val="center"/>
          </w:tcPr>
          <w:p w14:paraId="053EC3BB" w14:textId="77777777" w:rsidR="00300C42" w:rsidRPr="004565D9" w:rsidRDefault="00300C42">
            <w:pPr>
              <w:spacing w:before="40" w:after="40"/>
              <w:jc w:val="center"/>
              <w:rPr>
                <w:sz w:val="20"/>
                <w:szCs w:val="20"/>
              </w:rPr>
            </w:pPr>
          </w:p>
        </w:tc>
        <w:tc>
          <w:tcPr>
            <w:tcW w:w="752" w:type="dxa"/>
            <w:tcBorders>
              <w:bottom w:val="double" w:sz="4" w:space="0" w:color="auto"/>
            </w:tcBorders>
            <w:vAlign w:val="center"/>
          </w:tcPr>
          <w:p w14:paraId="53E78312" w14:textId="77777777" w:rsidR="00300C42" w:rsidRPr="004565D9" w:rsidRDefault="00300C42">
            <w:pPr>
              <w:spacing w:before="40" w:after="40"/>
              <w:jc w:val="center"/>
              <w:rPr>
                <w:sz w:val="20"/>
                <w:szCs w:val="20"/>
              </w:rPr>
            </w:pPr>
          </w:p>
        </w:tc>
        <w:tc>
          <w:tcPr>
            <w:tcW w:w="753" w:type="dxa"/>
            <w:tcBorders>
              <w:bottom w:val="double" w:sz="4" w:space="0" w:color="auto"/>
              <w:right w:val="double" w:sz="4" w:space="0" w:color="auto"/>
            </w:tcBorders>
            <w:vAlign w:val="center"/>
          </w:tcPr>
          <w:p w14:paraId="739C34D5" w14:textId="77777777" w:rsidR="00300C42" w:rsidRPr="004565D9" w:rsidRDefault="00300C42">
            <w:pPr>
              <w:spacing w:before="40" w:after="40"/>
              <w:jc w:val="center"/>
              <w:rPr>
                <w:sz w:val="20"/>
                <w:szCs w:val="20"/>
              </w:rPr>
            </w:pPr>
          </w:p>
        </w:tc>
        <w:tc>
          <w:tcPr>
            <w:tcW w:w="753" w:type="dxa"/>
            <w:tcBorders>
              <w:left w:val="double" w:sz="4" w:space="0" w:color="auto"/>
              <w:bottom w:val="double" w:sz="4" w:space="0" w:color="auto"/>
            </w:tcBorders>
            <w:vAlign w:val="center"/>
          </w:tcPr>
          <w:p w14:paraId="4AA3D3C7" w14:textId="77777777" w:rsidR="00300C42" w:rsidRPr="004565D9" w:rsidRDefault="00300C42">
            <w:pPr>
              <w:spacing w:before="40" w:after="40"/>
              <w:jc w:val="center"/>
              <w:rPr>
                <w:sz w:val="20"/>
                <w:szCs w:val="20"/>
              </w:rPr>
            </w:pPr>
          </w:p>
        </w:tc>
        <w:tc>
          <w:tcPr>
            <w:tcW w:w="753" w:type="dxa"/>
            <w:tcBorders>
              <w:bottom w:val="double" w:sz="4" w:space="0" w:color="auto"/>
            </w:tcBorders>
            <w:vAlign w:val="center"/>
          </w:tcPr>
          <w:p w14:paraId="0A0051A3" w14:textId="77777777" w:rsidR="00300C42" w:rsidRPr="004565D9" w:rsidRDefault="00300C42">
            <w:pPr>
              <w:spacing w:before="40" w:after="40"/>
              <w:jc w:val="center"/>
              <w:rPr>
                <w:sz w:val="20"/>
                <w:szCs w:val="20"/>
              </w:rPr>
            </w:pPr>
          </w:p>
        </w:tc>
        <w:tc>
          <w:tcPr>
            <w:tcW w:w="753" w:type="dxa"/>
            <w:tcBorders>
              <w:bottom w:val="double" w:sz="4" w:space="0" w:color="auto"/>
              <w:right w:val="double" w:sz="4" w:space="0" w:color="auto"/>
            </w:tcBorders>
            <w:vAlign w:val="center"/>
          </w:tcPr>
          <w:p w14:paraId="4948939C" w14:textId="77777777" w:rsidR="00300C42" w:rsidRPr="004565D9" w:rsidRDefault="00300C42">
            <w:pPr>
              <w:spacing w:before="40" w:after="40"/>
              <w:jc w:val="center"/>
              <w:rPr>
                <w:sz w:val="20"/>
                <w:szCs w:val="20"/>
              </w:rPr>
            </w:pPr>
            <w:r>
              <w:rPr>
                <w:rFonts w:cs="Arial"/>
                <w:color w:val="000000"/>
                <w:sz w:val="20"/>
                <w:szCs w:val="20"/>
              </w:rPr>
              <w:t> </w:t>
            </w:r>
          </w:p>
        </w:tc>
        <w:tc>
          <w:tcPr>
            <w:tcW w:w="752" w:type="dxa"/>
            <w:tcBorders>
              <w:bottom w:val="double" w:sz="4" w:space="0" w:color="auto"/>
              <w:right w:val="single" w:sz="4" w:space="0" w:color="auto"/>
            </w:tcBorders>
            <w:vAlign w:val="center"/>
          </w:tcPr>
          <w:p w14:paraId="0053A6C3" w14:textId="77777777" w:rsidR="00300C42" w:rsidRPr="00AF3938" w:rsidRDefault="00300C42">
            <w:pPr>
              <w:spacing w:before="40" w:after="40"/>
              <w:jc w:val="center"/>
              <w:rPr>
                <w:rFonts w:cs="Arial"/>
                <w:color w:val="000000"/>
                <w:sz w:val="20"/>
                <w:szCs w:val="20"/>
              </w:rPr>
            </w:pPr>
          </w:p>
        </w:tc>
        <w:tc>
          <w:tcPr>
            <w:tcW w:w="753" w:type="dxa"/>
            <w:tcBorders>
              <w:left w:val="single" w:sz="4" w:space="0" w:color="auto"/>
              <w:bottom w:val="double" w:sz="4" w:space="0" w:color="auto"/>
              <w:right w:val="single" w:sz="4" w:space="0" w:color="auto"/>
            </w:tcBorders>
            <w:vAlign w:val="center"/>
          </w:tcPr>
          <w:p w14:paraId="24312736" w14:textId="77777777" w:rsidR="00300C42" w:rsidRPr="00AF3938" w:rsidRDefault="00300C42">
            <w:pPr>
              <w:spacing w:before="40" w:after="40"/>
              <w:jc w:val="center"/>
              <w:rPr>
                <w:rFonts w:cs="Arial"/>
                <w:color w:val="000000"/>
                <w:sz w:val="20"/>
                <w:szCs w:val="20"/>
              </w:rPr>
            </w:pPr>
          </w:p>
        </w:tc>
        <w:tc>
          <w:tcPr>
            <w:tcW w:w="754" w:type="dxa"/>
            <w:tcBorders>
              <w:left w:val="single" w:sz="4" w:space="0" w:color="auto"/>
              <w:bottom w:val="double" w:sz="4" w:space="0" w:color="auto"/>
              <w:right w:val="double" w:sz="4" w:space="0" w:color="auto"/>
            </w:tcBorders>
            <w:vAlign w:val="center"/>
          </w:tcPr>
          <w:p w14:paraId="0CBA0815" w14:textId="77777777" w:rsidR="00300C42" w:rsidRPr="00AF3938" w:rsidRDefault="00300C42">
            <w:pPr>
              <w:spacing w:before="40" w:after="40"/>
              <w:jc w:val="center"/>
              <w:rPr>
                <w:rFonts w:cs="Arial"/>
                <w:color w:val="000000"/>
                <w:sz w:val="20"/>
                <w:szCs w:val="20"/>
              </w:rPr>
            </w:pPr>
            <w:r>
              <w:rPr>
                <w:rFonts w:cs="Arial"/>
                <w:color w:val="000000"/>
                <w:sz w:val="20"/>
                <w:szCs w:val="20"/>
              </w:rPr>
              <w:t> </w:t>
            </w:r>
          </w:p>
        </w:tc>
        <w:tc>
          <w:tcPr>
            <w:tcW w:w="753" w:type="dxa"/>
            <w:tcBorders>
              <w:left w:val="double" w:sz="4" w:space="0" w:color="auto"/>
              <w:bottom w:val="double" w:sz="4" w:space="0" w:color="auto"/>
            </w:tcBorders>
          </w:tcPr>
          <w:p w14:paraId="57D4B7BD" w14:textId="77777777" w:rsidR="00300C42" w:rsidRPr="004565D9" w:rsidRDefault="00300C42">
            <w:pPr>
              <w:spacing w:before="40" w:after="40"/>
              <w:jc w:val="center"/>
              <w:rPr>
                <w:sz w:val="20"/>
                <w:szCs w:val="20"/>
              </w:rPr>
            </w:pPr>
            <w:r w:rsidRPr="004565D9">
              <w:rPr>
                <w:rFonts w:cs="Arial"/>
                <w:color w:val="000000"/>
                <w:sz w:val="20"/>
                <w:szCs w:val="20"/>
              </w:rPr>
              <w:t>32</w:t>
            </w:r>
          </w:p>
        </w:tc>
        <w:tc>
          <w:tcPr>
            <w:tcW w:w="753" w:type="dxa"/>
            <w:tcBorders>
              <w:bottom w:val="double" w:sz="4" w:space="0" w:color="auto"/>
            </w:tcBorders>
          </w:tcPr>
          <w:p w14:paraId="1699AAA6" w14:textId="77777777" w:rsidR="00300C42" w:rsidRPr="004565D9" w:rsidRDefault="00300C42">
            <w:pPr>
              <w:spacing w:before="40" w:after="40"/>
              <w:jc w:val="center"/>
              <w:rPr>
                <w:sz w:val="20"/>
                <w:szCs w:val="20"/>
              </w:rPr>
            </w:pPr>
            <w:r w:rsidRPr="004565D9">
              <w:rPr>
                <w:rFonts w:cs="Arial"/>
                <w:color w:val="000000"/>
                <w:sz w:val="20"/>
                <w:szCs w:val="20"/>
              </w:rPr>
              <w:t>32</w:t>
            </w:r>
          </w:p>
        </w:tc>
        <w:tc>
          <w:tcPr>
            <w:tcW w:w="754" w:type="dxa"/>
            <w:tcBorders>
              <w:bottom w:val="double" w:sz="4" w:space="0" w:color="auto"/>
            </w:tcBorders>
            <w:vAlign w:val="center"/>
          </w:tcPr>
          <w:p w14:paraId="203465BE" w14:textId="77777777" w:rsidR="00300C42" w:rsidRPr="004565D9" w:rsidRDefault="00300C42">
            <w:pPr>
              <w:spacing w:before="40" w:after="40"/>
              <w:jc w:val="center"/>
              <w:rPr>
                <w:sz w:val="20"/>
                <w:szCs w:val="20"/>
              </w:rPr>
            </w:pPr>
            <w:r>
              <w:rPr>
                <w:rFonts w:cs="Arial"/>
                <w:color w:val="000000"/>
                <w:sz w:val="20"/>
                <w:szCs w:val="20"/>
              </w:rPr>
              <w:t>1.17</w:t>
            </w:r>
          </w:p>
        </w:tc>
      </w:tr>
      <w:tr w:rsidR="00A61FFF" w14:paraId="3D74B71E" w14:textId="77777777">
        <w:tc>
          <w:tcPr>
            <w:tcW w:w="928" w:type="dxa"/>
            <w:vMerge w:val="restart"/>
            <w:tcBorders>
              <w:top w:val="double" w:sz="4" w:space="0" w:color="auto"/>
              <w:right w:val="double" w:sz="4" w:space="0" w:color="auto"/>
            </w:tcBorders>
            <w:vAlign w:val="center"/>
          </w:tcPr>
          <w:p w14:paraId="6B0EA99D" w14:textId="77777777" w:rsidR="00300C42" w:rsidRPr="004565D9" w:rsidRDefault="00300C42">
            <w:pPr>
              <w:spacing w:before="40" w:after="40"/>
              <w:jc w:val="center"/>
              <w:rPr>
                <w:sz w:val="20"/>
                <w:szCs w:val="20"/>
              </w:rPr>
            </w:pPr>
            <w:r>
              <w:rPr>
                <w:sz w:val="20"/>
                <w:szCs w:val="20"/>
              </w:rPr>
              <w:t>(</w:t>
            </w:r>
            <w:r w:rsidRPr="004565D9">
              <w:rPr>
                <w:sz w:val="20"/>
                <w:szCs w:val="20"/>
              </w:rPr>
              <w:t>18</w:t>
            </w:r>
            <w:r>
              <w:rPr>
                <w:sz w:val="20"/>
                <w:szCs w:val="20"/>
              </w:rPr>
              <w:t xml:space="preserve"> or </w:t>
            </w:r>
            <w:r w:rsidRPr="004565D9">
              <w:rPr>
                <w:sz w:val="20"/>
                <w:szCs w:val="20"/>
              </w:rPr>
              <w:t>16</w:t>
            </w:r>
            <w:r>
              <w:rPr>
                <w:sz w:val="20"/>
                <w:szCs w:val="20"/>
              </w:rPr>
              <w:t xml:space="preserve">) </w:t>
            </w:r>
            <w:r>
              <w:rPr>
                <w:rFonts w:cs="Arial"/>
                <w:sz w:val="20"/>
                <w:szCs w:val="20"/>
              </w:rPr>
              <w:t>×</w:t>
            </w:r>
            <w:r>
              <w:rPr>
                <w:sz w:val="20"/>
                <w:szCs w:val="20"/>
              </w:rPr>
              <w:t>18</w:t>
            </w:r>
          </w:p>
        </w:tc>
        <w:tc>
          <w:tcPr>
            <w:tcW w:w="751" w:type="dxa"/>
            <w:tcBorders>
              <w:top w:val="double" w:sz="4" w:space="0" w:color="auto"/>
              <w:left w:val="double" w:sz="4" w:space="0" w:color="auto"/>
            </w:tcBorders>
            <w:vAlign w:val="center"/>
          </w:tcPr>
          <w:p w14:paraId="2C8DE3B2" w14:textId="77777777" w:rsidR="00300C42" w:rsidRPr="004565D9" w:rsidRDefault="00300C42">
            <w:pPr>
              <w:spacing w:before="40" w:after="40"/>
              <w:jc w:val="center"/>
              <w:rPr>
                <w:sz w:val="20"/>
                <w:szCs w:val="20"/>
              </w:rPr>
            </w:pPr>
          </w:p>
        </w:tc>
        <w:tc>
          <w:tcPr>
            <w:tcW w:w="752" w:type="dxa"/>
            <w:tcBorders>
              <w:top w:val="double" w:sz="4" w:space="0" w:color="auto"/>
            </w:tcBorders>
            <w:vAlign w:val="center"/>
          </w:tcPr>
          <w:p w14:paraId="5A6500A6" w14:textId="77777777" w:rsidR="00300C42" w:rsidRPr="004565D9" w:rsidRDefault="00300C42">
            <w:pPr>
              <w:spacing w:before="40" w:after="40"/>
              <w:jc w:val="center"/>
              <w:rPr>
                <w:sz w:val="20"/>
                <w:szCs w:val="20"/>
              </w:rPr>
            </w:pPr>
          </w:p>
        </w:tc>
        <w:tc>
          <w:tcPr>
            <w:tcW w:w="753" w:type="dxa"/>
            <w:tcBorders>
              <w:top w:val="double" w:sz="4" w:space="0" w:color="auto"/>
              <w:right w:val="double" w:sz="4" w:space="0" w:color="auto"/>
            </w:tcBorders>
            <w:vAlign w:val="center"/>
          </w:tcPr>
          <w:p w14:paraId="6FD6CA1A" w14:textId="77777777" w:rsidR="00300C42" w:rsidRPr="004565D9" w:rsidRDefault="00300C42">
            <w:pPr>
              <w:spacing w:before="40" w:after="40"/>
              <w:jc w:val="center"/>
              <w:rPr>
                <w:sz w:val="20"/>
                <w:szCs w:val="20"/>
              </w:rPr>
            </w:pPr>
          </w:p>
        </w:tc>
        <w:tc>
          <w:tcPr>
            <w:tcW w:w="753" w:type="dxa"/>
            <w:tcBorders>
              <w:top w:val="double" w:sz="4" w:space="0" w:color="auto"/>
              <w:left w:val="double" w:sz="4" w:space="0" w:color="auto"/>
            </w:tcBorders>
            <w:vAlign w:val="center"/>
          </w:tcPr>
          <w:p w14:paraId="1E143392" w14:textId="77777777" w:rsidR="00300C42" w:rsidRPr="004565D9" w:rsidRDefault="00300C42">
            <w:pPr>
              <w:spacing w:before="40" w:after="40"/>
              <w:jc w:val="center"/>
              <w:rPr>
                <w:sz w:val="20"/>
                <w:szCs w:val="20"/>
              </w:rPr>
            </w:pPr>
            <w:r w:rsidRPr="004565D9">
              <w:rPr>
                <w:rFonts w:cs="Arial"/>
                <w:color w:val="000000"/>
                <w:sz w:val="20"/>
                <w:szCs w:val="20"/>
              </w:rPr>
              <w:t>256</w:t>
            </w:r>
          </w:p>
        </w:tc>
        <w:tc>
          <w:tcPr>
            <w:tcW w:w="753" w:type="dxa"/>
            <w:tcBorders>
              <w:top w:val="double" w:sz="4" w:space="0" w:color="auto"/>
            </w:tcBorders>
            <w:vAlign w:val="center"/>
          </w:tcPr>
          <w:p w14:paraId="080B1FB7" w14:textId="77777777" w:rsidR="00300C42" w:rsidRPr="004565D9" w:rsidRDefault="00300C42">
            <w:pPr>
              <w:spacing w:before="40" w:after="40"/>
              <w:jc w:val="center"/>
              <w:rPr>
                <w:sz w:val="20"/>
                <w:szCs w:val="20"/>
              </w:rPr>
            </w:pPr>
            <w:r w:rsidRPr="004565D9">
              <w:rPr>
                <w:rFonts w:cs="Arial"/>
                <w:color w:val="000000"/>
                <w:sz w:val="20"/>
                <w:szCs w:val="20"/>
              </w:rPr>
              <w:t>9</w:t>
            </w:r>
          </w:p>
        </w:tc>
        <w:tc>
          <w:tcPr>
            <w:tcW w:w="753" w:type="dxa"/>
            <w:tcBorders>
              <w:top w:val="double" w:sz="4" w:space="0" w:color="auto"/>
              <w:right w:val="double" w:sz="4" w:space="0" w:color="auto"/>
            </w:tcBorders>
            <w:vAlign w:val="center"/>
          </w:tcPr>
          <w:p w14:paraId="2DCC6162" w14:textId="77777777" w:rsidR="00300C42" w:rsidRPr="004565D9" w:rsidRDefault="00300C42">
            <w:pPr>
              <w:spacing w:before="40" w:after="40"/>
              <w:jc w:val="center"/>
              <w:rPr>
                <w:sz w:val="20"/>
                <w:szCs w:val="20"/>
              </w:rPr>
            </w:pPr>
            <w:r>
              <w:rPr>
                <w:rFonts w:cs="Arial"/>
                <w:color w:val="000000"/>
                <w:sz w:val="20"/>
                <w:szCs w:val="20"/>
              </w:rPr>
              <w:t>0.97</w:t>
            </w:r>
          </w:p>
        </w:tc>
        <w:tc>
          <w:tcPr>
            <w:tcW w:w="752" w:type="dxa"/>
            <w:tcBorders>
              <w:top w:val="double" w:sz="4" w:space="0" w:color="auto"/>
              <w:right w:val="single" w:sz="4" w:space="0" w:color="auto"/>
            </w:tcBorders>
            <w:vAlign w:val="center"/>
          </w:tcPr>
          <w:p w14:paraId="14C0C565" w14:textId="77777777" w:rsidR="00300C42" w:rsidRPr="00AF3938" w:rsidRDefault="00300C42">
            <w:pPr>
              <w:spacing w:before="40" w:after="40"/>
              <w:jc w:val="center"/>
              <w:rPr>
                <w:rFonts w:cs="Arial"/>
                <w:color w:val="000000"/>
                <w:sz w:val="20"/>
                <w:szCs w:val="20"/>
              </w:rPr>
            </w:pPr>
            <w:r w:rsidRPr="00AF3938">
              <w:rPr>
                <w:rFonts w:cs="Arial"/>
                <w:color w:val="000000"/>
                <w:sz w:val="20"/>
                <w:szCs w:val="20"/>
              </w:rPr>
              <w:t>256</w:t>
            </w:r>
          </w:p>
        </w:tc>
        <w:tc>
          <w:tcPr>
            <w:tcW w:w="753" w:type="dxa"/>
            <w:tcBorders>
              <w:top w:val="double" w:sz="4" w:space="0" w:color="auto"/>
              <w:left w:val="single" w:sz="4" w:space="0" w:color="auto"/>
              <w:right w:val="single" w:sz="4" w:space="0" w:color="auto"/>
            </w:tcBorders>
            <w:vAlign w:val="center"/>
          </w:tcPr>
          <w:p w14:paraId="42617089" w14:textId="77777777" w:rsidR="00300C42" w:rsidRPr="00AF3938" w:rsidRDefault="00300C42">
            <w:pPr>
              <w:spacing w:before="40" w:after="40"/>
              <w:jc w:val="center"/>
              <w:rPr>
                <w:rFonts w:cs="Arial"/>
                <w:color w:val="000000"/>
                <w:sz w:val="20"/>
                <w:szCs w:val="20"/>
              </w:rPr>
            </w:pPr>
            <w:r w:rsidRPr="00AF3938">
              <w:rPr>
                <w:rFonts w:cs="Arial"/>
                <w:color w:val="000000"/>
                <w:sz w:val="20"/>
                <w:szCs w:val="20"/>
              </w:rPr>
              <w:t>9</w:t>
            </w:r>
          </w:p>
        </w:tc>
        <w:tc>
          <w:tcPr>
            <w:tcW w:w="754" w:type="dxa"/>
            <w:tcBorders>
              <w:top w:val="double" w:sz="4" w:space="0" w:color="auto"/>
              <w:left w:val="single" w:sz="4" w:space="0" w:color="auto"/>
              <w:right w:val="double" w:sz="4" w:space="0" w:color="auto"/>
            </w:tcBorders>
            <w:vAlign w:val="center"/>
          </w:tcPr>
          <w:p w14:paraId="2F26FE21" w14:textId="77777777" w:rsidR="00300C42" w:rsidRPr="00AF3938" w:rsidRDefault="00300C42">
            <w:pPr>
              <w:spacing w:before="40" w:after="40"/>
              <w:jc w:val="center"/>
              <w:rPr>
                <w:rFonts w:cs="Arial"/>
                <w:color w:val="000000"/>
                <w:sz w:val="20"/>
                <w:szCs w:val="20"/>
              </w:rPr>
            </w:pPr>
            <w:r>
              <w:rPr>
                <w:rFonts w:cs="Calibri"/>
                <w:color w:val="000000"/>
                <w:sz w:val="20"/>
                <w:szCs w:val="20"/>
              </w:rPr>
              <w:t>1.01</w:t>
            </w:r>
          </w:p>
        </w:tc>
        <w:tc>
          <w:tcPr>
            <w:tcW w:w="753" w:type="dxa"/>
            <w:tcBorders>
              <w:top w:val="double" w:sz="4" w:space="0" w:color="auto"/>
              <w:left w:val="double" w:sz="4" w:space="0" w:color="auto"/>
            </w:tcBorders>
            <w:vAlign w:val="center"/>
          </w:tcPr>
          <w:p w14:paraId="05F000F9" w14:textId="77777777" w:rsidR="00300C42" w:rsidRPr="004565D9" w:rsidRDefault="00300C42">
            <w:pPr>
              <w:spacing w:before="40" w:after="40"/>
              <w:jc w:val="center"/>
              <w:rPr>
                <w:sz w:val="20"/>
                <w:szCs w:val="20"/>
              </w:rPr>
            </w:pPr>
            <w:r w:rsidRPr="004565D9">
              <w:rPr>
                <w:rFonts w:cs="Arial"/>
                <w:color w:val="000000"/>
                <w:sz w:val="20"/>
                <w:szCs w:val="20"/>
              </w:rPr>
              <w:t>256</w:t>
            </w:r>
          </w:p>
        </w:tc>
        <w:tc>
          <w:tcPr>
            <w:tcW w:w="753" w:type="dxa"/>
            <w:tcBorders>
              <w:top w:val="double" w:sz="4" w:space="0" w:color="auto"/>
            </w:tcBorders>
            <w:vAlign w:val="center"/>
          </w:tcPr>
          <w:p w14:paraId="636200C9" w14:textId="77777777" w:rsidR="00300C42" w:rsidRPr="004565D9" w:rsidRDefault="00300C42">
            <w:pPr>
              <w:spacing w:before="40" w:after="40"/>
              <w:jc w:val="center"/>
              <w:rPr>
                <w:sz w:val="20"/>
                <w:szCs w:val="20"/>
              </w:rPr>
            </w:pPr>
            <w:r w:rsidRPr="004565D9">
              <w:rPr>
                <w:rFonts w:cs="Arial"/>
                <w:color w:val="000000"/>
                <w:sz w:val="20"/>
                <w:szCs w:val="20"/>
              </w:rPr>
              <w:t>16</w:t>
            </w:r>
          </w:p>
        </w:tc>
        <w:tc>
          <w:tcPr>
            <w:tcW w:w="754" w:type="dxa"/>
            <w:tcBorders>
              <w:top w:val="double" w:sz="4" w:space="0" w:color="auto"/>
            </w:tcBorders>
            <w:vAlign w:val="center"/>
          </w:tcPr>
          <w:p w14:paraId="41C4FEEE" w14:textId="77777777" w:rsidR="00300C42" w:rsidRPr="004565D9" w:rsidRDefault="00300C42">
            <w:pPr>
              <w:spacing w:before="40" w:after="40"/>
              <w:jc w:val="center"/>
              <w:rPr>
                <w:sz w:val="20"/>
                <w:szCs w:val="20"/>
              </w:rPr>
            </w:pPr>
            <w:r>
              <w:rPr>
                <w:rFonts w:cs="Arial"/>
                <w:color w:val="000000"/>
                <w:sz w:val="20"/>
                <w:szCs w:val="20"/>
              </w:rPr>
              <w:t>0.69</w:t>
            </w:r>
          </w:p>
        </w:tc>
      </w:tr>
      <w:tr w:rsidR="00A61FFF" w14:paraId="337609AA" w14:textId="77777777">
        <w:tc>
          <w:tcPr>
            <w:tcW w:w="928" w:type="dxa"/>
            <w:vMerge/>
            <w:tcBorders>
              <w:right w:val="double" w:sz="4" w:space="0" w:color="auto"/>
            </w:tcBorders>
            <w:vAlign w:val="center"/>
          </w:tcPr>
          <w:p w14:paraId="41A1DEC1" w14:textId="77777777" w:rsidR="00300C42" w:rsidRPr="004565D9" w:rsidRDefault="00300C42">
            <w:pPr>
              <w:spacing w:before="40" w:after="40"/>
              <w:jc w:val="center"/>
              <w:rPr>
                <w:sz w:val="20"/>
                <w:szCs w:val="20"/>
              </w:rPr>
            </w:pPr>
          </w:p>
        </w:tc>
        <w:tc>
          <w:tcPr>
            <w:tcW w:w="751" w:type="dxa"/>
            <w:tcBorders>
              <w:left w:val="double" w:sz="4" w:space="0" w:color="auto"/>
            </w:tcBorders>
            <w:vAlign w:val="center"/>
          </w:tcPr>
          <w:p w14:paraId="79EB5851" w14:textId="77777777" w:rsidR="00300C42" w:rsidRPr="004565D9" w:rsidRDefault="00300C42">
            <w:pPr>
              <w:spacing w:before="40" w:after="40"/>
              <w:jc w:val="center"/>
              <w:rPr>
                <w:sz w:val="20"/>
                <w:szCs w:val="20"/>
              </w:rPr>
            </w:pPr>
          </w:p>
        </w:tc>
        <w:tc>
          <w:tcPr>
            <w:tcW w:w="752" w:type="dxa"/>
            <w:vAlign w:val="center"/>
          </w:tcPr>
          <w:p w14:paraId="54A82332" w14:textId="77777777" w:rsidR="00300C42" w:rsidRPr="004565D9" w:rsidRDefault="00300C42">
            <w:pPr>
              <w:spacing w:before="40" w:after="40"/>
              <w:jc w:val="center"/>
              <w:rPr>
                <w:sz w:val="20"/>
                <w:szCs w:val="20"/>
              </w:rPr>
            </w:pPr>
          </w:p>
        </w:tc>
        <w:tc>
          <w:tcPr>
            <w:tcW w:w="753" w:type="dxa"/>
            <w:tcBorders>
              <w:right w:val="double" w:sz="4" w:space="0" w:color="auto"/>
            </w:tcBorders>
            <w:vAlign w:val="center"/>
          </w:tcPr>
          <w:p w14:paraId="515B1419" w14:textId="77777777" w:rsidR="00300C42" w:rsidRPr="004565D9" w:rsidRDefault="00300C42">
            <w:pPr>
              <w:spacing w:before="40" w:after="40"/>
              <w:jc w:val="center"/>
              <w:rPr>
                <w:sz w:val="20"/>
                <w:szCs w:val="20"/>
              </w:rPr>
            </w:pPr>
          </w:p>
        </w:tc>
        <w:tc>
          <w:tcPr>
            <w:tcW w:w="753" w:type="dxa"/>
            <w:tcBorders>
              <w:left w:val="double" w:sz="4" w:space="0" w:color="auto"/>
            </w:tcBorders>
            <w:vAlign w:val="center"/>
          </w:tcPr>
          <w:p w14:paraId="2E1EE23E" w14:textId="77777777" w:rsidR="00300C42" w:rsidRPr="004565D9" w:rsidRDefault="00300C42">
            <w:pPr>
              <w:spacing w:before="40" w:after="40"/>
              <w:jc w:val="center"/>
              <w:rPr>
                <w:sz w:val="20"/>
                <w:szCs w:val="20"/>
              </w:rPr>
            </w:pPr>
            <w:r w:rsidRPr="004565D9">
              <w:rPr>
                <w:rFonts w:cs="Arial"/>
                <w:color w:val="000000"/>
                <w:sz w:val="20"/>
                <w:szCs w:val="20"/>
              </w:rPr>
              <w:t>128</w:t>
            </w:r>
          </w:p>
        </w:tc>
        <w:tc>
          <w:tcPr>
            <w:tcW w:w="753" w:type="dxa"/>
            <w:vAlign w:val="center"/>
          </w:tcPr>
          <w:p w14:paraId="71DA3239" w14:textId="77777777" w:rsidR="00300C42" w:rsidRPr="004565D9" w:rsidRDefault="00300C42">
            <w:pPr>
              <w:spacing w:before="40" w:after="40"/>
              <w:jc w:val="center"/>
              <w:rPr>
                <w:sz w:val="20"/>
                <w:szCs w:val="20"/>
              </w:rPr>
            </w:pPr>
            <w:r w:rsidRPr="004565D9">
              <w:rPr>
                <w:rFonts w:cs="Arial"/>
                <w:color w:val="000000"/>
                <w:sz w:val="20"/>
                <w:szCs w:val="20"/>
              </w:rPr>
              <w:t>9</w:t>
            </w:r>
          </w:p>
        </w:tc>
        <w:tc>
          <w:tcPr>
            <w:tcW w:w="753" w:type="dxa"/>
            <w:tcBorders>
              <w:right w:val="double" w:sz="4" w:space="0" w:color="auto"/>
            </w:tcBorders>
            <w:vAlign w:val="center"/>
          </w:tcPr>
          <w:p w14:paraId="5AC59C68" w14:textId="77777777" w:rsidR="00300C42" w:rsidRPr="004565D9" w:rsidRDefault="00300C42">
            <w:pPr>
              <w:spacing w:before="40" w:after="40"/>
              <w:jc w:val="center"/>
              <w:rPr>
                <w:sz w:val="20"/>
                <w:szCs w:val="20"/>
              </w:rPr>
            </w:pPr>
            <w:r>
              <w:rPr>
                <w:rFonts w:cs="Arial"/>
                <w:color w:val="000000"/>
                <w:sz w:val="20"/>
                <w:szCs w:val="20"/>
              </w:rPr>
              <w:t>0.95</w:t>
            </w:r>
          </w:p>
        </w:tc>
        <w:tc>
          <w:tcPr>
            <w:tcW w:w="752" w:type="dxa"/>
            <w:tcBorders>
              <w:right w:val="single" w:sz="4" w:space="0" w:color="auto"/>
            </w:tcBorders>
            <w:vAlign w:val="center"/>
          </w:tcPr>
          <w:p w14:paraId="6A0E2A9B" w14:textId="77777777" w:rsidR="00300C42" w:rsidRPr="00AF3938" w:rsidRDefault="00300C42">
            <w:pPr>
              <w:spacing w:before="40" w:after="40"/>
              <w:jc w:val="center"/>
              <w:rPr>
                <w:rFonts w:cs="Arial"/>
                <w:color w:val="000000"/>
                <w:sz w:val="20"/>
                <w:szCs w:val="20"/>
              </w:rPr>
            </w:pPr>
            <w:r w:rsidRPr="00AF3938">
              <w:rPr>
                <w:rFonts w:cs="Arial"/>
                <w:color w:val="000000"/>
                <w:sz w:val="20"/>
                <w:szCs w:val="20"/>
              </w:rPr>
              <w:t>128</w:t>
            </w:r>
          </w:p>
        </w:tc>
        <w:tc>
          <w:tcPr>
            <w:tcW w:w="753" w:type="dxa"/>
            <w:tcBorders>
              <w:left w:val="single" w:sz="4" w:space="0" w:color="auto"/>
              <w:right w:val="single" w:sz="4" w:space="0" w:color="auto"/>
            </w:tcBorders>
            <w:vAlign w:val="center"/>
          </w:tcPr>
          <w:p w14:paraId="3C855A92" w14:textId="77777777" w:rsidR="00300C42" w:rsidRPr="00AF3938" w:rsidRDefault="00300C42">
            <w:pPr>
              <w:spacing w:before="40" w:after="40"/>
              <w:jc w:val="center"/>
              <w:rPr>
                <w:rFonts w:cs="Arial"/>
                <w:color w:val="000000"/>
                <w:sz w:val="20"/>
                <w:szCs w:val="20"/>
              </w:rPr>
            </w:pPr>
            <w:r w:rsidRPr="00AF3938">
              <w:rPr>
                <w:rFonts w:cs="Arial"/>
                <w:color w:val="000000"/>
                <w:sz w:val="20"/>
                <w:szCs w:val="20"/>
              </w:rPr>
              <w:t>9</w:t>
            </w:r>
          </w:p>
        </w:tc>
        <w:tc>
          <w:tcPr>
            <w:tcW w:w="754" w:type="dxa"/>
            <w:tcBorders>
              <w:left w:val="single" w:sz="4" w:space="0" w:color="auto"/>
              <w:right w:val="double" w:sz="4" w:space="0" w:color="auto"/>
            </w:tcBorders>
            <w:vAlign w:val="center"/>
          </w:tcPr>
          <w:p w14:paraId="62F059D8" w14:textId="77777777" w:rsidR="00300C42" w:rsidRPr="00AF3938" w:rsidRDefault="00300C42">
            <w:pPr>
              <w:spacing w:before="40" w:after="40"/>
              <w:jc w:val="center"/>
              <w:rPr>
                <w:rFonts w:cs="Arial"/>
                <w:color w:val="000000"/>
                <w:sz w:val="20"/>
                <w:szCs w:val="20"/>
              </w:rPr>
            </w:pPr>
            <w:r>
              <w:rPr>
                <w:rFonts w:cs="Calibri"/>
                <w:color w:val="000000"/>
                <w:sz w:val="20"/>
                <w:szCs w:val="20"/>
              </w:rPr>
              <w:t>0.99</w:t>
            </w:r>
          </w:p>
        </w:tc>
        <w:tc>
          <w:tcPr>
            <w:tcW w:w="753" w:type="dxa"/>
            <w:tcBorders>
              <w:left w:val="double" w:sz="4" w:space="0" w:color="auto"/>
            </w:tcBorders>
            <w:vAlign w:val="center"/>
          </w:tcPr>
          <w:p w14:paraId="39B3A642" w14:textId="77777777" w:rsidR="00300C42" w:rsidRPr="004565D9" w:rsidRDefault="00300C42">
            <w:pPr>
              <w:spacing w:before="40" w:after="40"/>
              <w:jc w:val="center"/>
              <w:rPr>
                <w:sz w:val="20"/>
                <w:szCs w:val="20"/>
              </w:rPr>
            </w:pPr>
            <w:r w:rsidRPr="004565D9">
              <w:rPr>
                <w:rFonts w:cs="Arial"/>
                <w:color w:val="000000"/>
                <w:sz w:val="20"/>
                <w:szCs w:val="20"/>
              </w:rPr>
              <w:t>128</w:t>
            </w:r>
          </w:p>
        </w:tc>
        <w:tc>
          <w:tcPr>
            <w:tcW w:w="753" w:type="dxa"/>
            <w:vAlign w:val="center"/>
          </w:tcPr>
          <w:p w14:paraId="3BFE164E" w14:textId="77777777" w:rsidR="00300C42" w:rsidRPr="004565D9" w:rsidRDefault="00300C42">
            <w:pPr>
              <w:spacing w:before="40" w:after="40"/>
              <w:jc w:val="center"/>
              <w:rPr>
                <w:sz w:val="20"/>
                <w:szCs w:val="20"/>
              </w:rPr>
            </w:pPr>
            <w:r w:rsidRPr="004565D9">
              <w:rPr>
                <w:rFonts w:cs="Arial"/>
                <w:color w:val="000000"/>
                <w:sz w:val="20"/>
                <w:szCs w:val="20"/>
              </w:rPr>
              <w:t>16</w:t>
            </w:r>
          </w:p>
        </w:tc>
        <w:tc>
          <w:tcPr>
            <w:tcW w:w="754" w:type="dxa"/>
            <w:vAlign w:val="center"/>
          </w:tcPr>
          <w:p w14:paraId="1DAA907F" w14:textId="77777777" w:rsidR="00300C42" w:rsidRPr="004565D9" w:rsidRDefault="00300C42">
            <w:pPr>
              <w:spacing w:before="40" w:after="40"/>
              <w:jc w:val="center"/>
              <w:rPr>
                <w:sz w:val="20"/>
                <w:szCs w:val="20"/>
              </w:rPr>
            </w:pPr>
            <w:r>
              <w:rPr>
                <w:rFonts w:cs="Arial"/>
                <w:color w:val="0000FF"/>
                <w:sz w:val="20"/>
                <w:szCs w:val="20"/>
              </w:rPr>
              <w:t>0.67</w:t>
            </w:r>
          </w:p>
        </w:tc>
      </w:tr>
      <w:tr w:rsidR="00A61FFF" w14:paraId="7DB5C2B8" w14:textId="77777777">
        <w:tc>
          <w:tcPr>
            <w:tcW w:w="928" w:type="dxa"/>
            <w:vMerge/>
            <w:tcBorders>
              <w:bottom w:val="double" w:sz="4" w:space="0" w:color="auto"/>
              <w:right w:val="double" w:sz="4" w:space="0" w:color="auto"/>
            </w:tcBorders>
            <w:vAlign w:val="center"/>
          </w:tcPr>
          <w:p w14:paraId="525D9B12" w14:textId="77777777" w:rsidR="00300C42" w:rsidRPr="004565D9" w:rsidRDefault="00300C42">
            <w:pPr>
              <w:spacing w:before="40" w:after="40"/>
              <w:jc w:val="center"/>
              <w:rPr>
                <w:sz w:val="20"/>
                <w:szCs w:val="20"/>
              </w:rPr>
            </w:pPr>
          </w:p>
        </w:tc>
        <w:tc>
          <w:tcPr>
            <w:tcW w:w="751" w:type="dxa"/>
            <w:tcBorders>
              <w:left w:val="double" w:sz="4" w:space="0" w:color="auto"/>
              <w:bottom w:val="double" w:sz="4" w:space="0" w:color="auto"/>
            </w:tcBorders>
            <w:vAlign w:val="center"/>
          </w:tcPr>
          <w:p w14:paraId="6C12D2FC" w14:textId="77777777" w:rsidR="00300C42" w:rsidRPr="004565D9" w:rsidRDefault="00300C42">
            <w:pPr>
              <w:spacing w:before="40" w:after="40"/>
              <w:jc w:val="center"/>
              <w:rPr>
                <w:sz w:val="20"/>
                <w:szCs w:val="20"/>
              </w:rPr>
            </w:pPr>
          </w:p>
        </w:tc>
        <w:tc>
          <w:tcPr>
            <w:tcW w:w="752" w:type="dxa"/>
            <w:tcBorders>
              <w:bottom w:val="double" w:sz="4" w:space="0" w:color="auto"/>
            </w:tcBorders>
            <w:vAlign w:val="center"/>
          </w:tcPr>
          <w:p w14:paraId="2934F865" w14:textId="77777777" w:rsidR="00300C42" w:rsidRPr="004565D9" w:rsidRDefault="00300C42">
            <w:pPr>
              <w:spacing w:before="40" w:after="40"/>
              <w:jc w:val="center"/>
              <w:rPr>
                <w:sz w:val="20"/>
                <w:szCs w:val="20"/>
              </w:rPr>
            </w:pPr>
          </w:p>
        </w:tc>
        <w:tc>
          <w:tcPr>
            <w:tcW w:w="753" w:type="dxa"/>
            <w:tcBorders>
              <w:bottom w:val="double" w:sz="4" w:space="0" w:color="auto"/>
              <w:right w:val="double" w:sz="4" w:space="0" w:color="auto"/>
            </w:tcBorders>
            <w:vAlign w:val="center"/>
          </w:tcPr>
          <w:p w14:paraId="702A156D" w14:textId="77777777" w:rsidR="00300C42" w:rsidRPr="004565D9" w:rsidRDefault="00300C42">
            <w:pPr>
              <w:spacing w:before="40" w:after="40"/>
              <w:jc w:val="center"/>
              <w:rPr>
                <w:sz w:val="20"/>
                <w:szCs w:val="20"/>
              </w:rPr>
            </w:pPr>
          </w:p>
        </w:tc>
        <w:tc>
          <w:tcPr>
            <w:tcW w:w="753" w:type="dxa"/>
            <w:tcBorders>
              <w:left w:val="double" w:sz="4" w:space="0" w:color="auto"/>
              <w:bottom w:val="double" w:sz="4" w:space="0" w:color="auto"/>
            </w:tcBorders>
            <w:vAlign w:val="center"/>
          </w:tcPr>
          <w:p w14:paraId="1984F587" w14:textId="77777777" w:rsidR="00300C42" w:rsidRPr="004565D9" w:rsidRDefault="00300C42">
            <w:pPr>
              <w:spacing w:before="40" w:after="40"/>
              <w:jc w:val="center"/>
              <w:rPr>
                <w:sz w:val="20"/>
                <w:szCs w:val="20"/>
              </w:rPr>
            </w:pPr>
            <w:r w:rsidRPr="004565D9">
              <w:rPr>
                <w:rFonts w:cs="Arial"/>
                <w:color w:val="000000"/>
                <w:sz w:val="20"/>
                <w:szCs w:val="20"/>
              </w:rPr>
              <w:t>64</w:t>
            </w:r>
          </w:p>
        </w:tc>
        <w:tc>
          <w:tcPr>
            <w:tcW w:w="753" w:type="dxa"/>
            <w:tcBorders>
              <w:bottom w:val="double" w:sz="4" w:space="0" w:color="auto"/>
            </w:tcBorders>
            <w:vAlign w:val="center"/>
          </w:tcPr>
          <w:p w14:paraId="1CCC0A7F" w14:textId="77777777" w:rsidR="00300C42" w:rsidRPr="004565D9" w:rsidRDefault="00300C42">
            <w:pPr>
              <w:spacing w:before="40" w:after="40"/>
              <w:jc w:val="center"/>
              <w:rPr>
                <w:sz w:val="20"/>
                <w:szCs w:val="20"/>
              </w:rPr>
            </w:pPr>
            <w:r w:rsidRPr="004565D9">
              <w:rPr>
                <w:rFonts w:cs="Arial"/>
                <w:color w:val="000000"/>
                <w:sz w:val="20"/>
                <w:szCs w:val="20"/>
              </w:rPr>
              <w:t>9</w:t>
            </w:r>
          </w:p>
        </w:tc>
        <w:tc>
          <w:tcPr>
            <w:tcW w:w="753" w:type="dxa"/>
            <w:tcBorders>
              <w:bottom w:val="double" w:sz="4" w:space="0" w:color="auto"/>
              <w:right w:val="double" w:sz="4" w:space="0" w:color="auto"/>
            </w:tcBorders>
            <w:vAlign w:val="center"/>
          </w:tcPr>
          <w:p w14:paraId="5ABB646E" w14:textId="77777777" w:rsidR="00300C42" w:rsidRPr="004565D9" w:rsidRDefault="00300C42">
            <w:pPr>
              <w:spacing w:before="40" w:after="40"/>
              <w:jc w:val="center"/>
              <w:rPr>
                <w:sz w:val="20"/>
                <w:szCs w:val="20"/>
              </w:rPr>
            </w:pPr>
            <w:r>
              <w:rPr>
                <w:rFonts w:cs="Arial"/>
                <w:color w:val="000000"/>
                <w:sz w:val="20"/>
                <w:szCs w:val="20"/>
              </w:rPr>
              <w:t>0.99</w:t>
            </w:r>
          </w:p>
        </w:tc>
        <w:tc>
          <w:tcPr>
            <w:tcW w:w="752" w:type="dxa"/>
            <w:tcBorders>
              <w:bottom w:val="double" w:sz="4" w:space="0" w:color="auto"/>
              <w:right w:val="single" w:sz="4" w:space="0" w:color="auto"/>
            </w:tcBorders>
            <w:vAlign w:val="center"/>
          </w:tcPr>
          <w:p w14:paraId="6208B5F0" w14:textId="77777777" w:rsidR="00300C42" w:rsidRPr="00AF3938" w:rsidRDefault="00300C42">
            <w:pPr>
              <w:spacing w:before="40" w:after="40"/>
              <w:jc w:val="center"/>
              <w:rPr>
                <w:rFonts w:cs="Arial"/>
                <w:color w:val="000000"/>
                <w:sz w:val="20"/>
                <w:szCs w:val="20"/>
              </w:rPr>
            </w:pPr>
            <w:r w:rsidRPr="00AF3938">
              <w:rPr>
                <w:rFonts w:cs="Arial"/>
                <w:color w:val="000000"/>
                <w:sz w:val="20"/>
                <w:szCs w:val="20"/>
              </w:rPr>
              <w:t>64</w:t>
            </w:r>
          </w:p>
        </w:tc>
        <w:tc>
          <w:tcPr>
            <w:tcW w:w="753" w:type="dxa"/>
            <w:tcBorders>
              <w:left w:val="single" w:sz="4" w:space="0" w:color="auto"/>
              <w:bottom w:val="double" w:sz="4" w:space="0" w:color="auto"/>
              <w:right w:val="single" w:sz="4" w:space="0" w:color="auto"/>
            </w:tcBorders>
            <w:vAlign w:val="center"/>
          </w:tcPr>
          <w:p w14:paraId="03389A33" w14:textId="77777777" w:rsidR="00300C42" w:rsidRPr="00AF3938" w:rsidRDefault="00300C42">
            <w:pPr>
              <w:spacing w:before="40" w:after="40"/>
              <w:jc w:val="center"/>
              <w:rPr>
                <w:rFonts w:cs="Arial"/>
                <w:color w:val="000000"/>
                <w:sz w:val="20"/>
                <w:szCs w:val="20"/>
              </w:rPr>
            </w:pPr>
            <w:r w:rsidRPr="00AF3938">
              <w:rPr>
                <w:rFonts w:cs="Arial"/>
                <w:color w:val="000000"/>
                <w:sz w:val="20"/>
                <w:szCs w:val="20"/>
              </w:rPr>
              <w:t>9</w:t>
            </w:r>
          </w:p>
        </w:tc>
        <w:tc>
          <w:tcPr>
            <w:tcW w:w="754" w:type="dxa"/>
            <w:tcBorders>
              <w:left w:val="single" w:sz="4" w:space="0" w:color="auto"/>
              <w:bottom w:val="double" w:sz="4" w:space="0" w:color="auto"/>
              <w:right w:val="double" w:sz="4" w:space="0" w:color="auto"/>
            </w:tcBorders>
            <w:vAlign w:val="center"/>
          </w:tcPr>
          <w:p w14:paraId="2D803A1F" w14:textId="77777777" w:rsidR="00300C42" w:rsidRPr="00AF3938" w:rsidRDefault="00300C42">
            <w:pPr>
              <w:spacing w:before="40" w:after="40"/>
              <w:jc w:val="center"/>
              <w:rPr>
                <w:rFonts w:cs="Arial"/>
                <w:color w:val="000000"/>
                <w:sz w:val="20"/>
                <w:szCs w:val="20"/>
              </w:rPr>
            </w:pPr>
            <w:r>
              <w:rPr>
                <w:rFonts w:cs="Calibri"/>
                <w:color w:val="000000"/>
                <w:sz w:val="20"/>
                <w:szCs w:val="20"/>
              </w:rPr>
              <w:t>0.99</w:t>
            </w:r>
          </w:p>
        </w:tc>
        <w:tc>
          <w:tcPr>
            <w:tcW w:w="753" w:type="dxa"/>
            <w:tcBorders>
              <w:left w:val="double" w:sz="4" w:space="0" w:color="auto"/>
              <w:bottom w:val="double" w:sz="4" w:space="0" w:color="auto"/>
            </w:tcBorders>
            <w:vAlign w:val="center"/>
          </w:tcPr>
          <w:p w14:paraId="2B427575" w14:textId="77777777" w:rsidR="00300C42" w:rsidRPr="004565D9" w:rsidRDefault="00300C42">
            <w:pPr>
              <w:spacing w:before="40" w:after="40"/>
              <w:jc w:val="center"/>
              <w:rPr>
                <w:sz w:val="20"/>
                <w:szCs w:val="20"/>
              </w:rPr>
            </w:pPr>
            <w:r w:rsidRPr="004565D9">
              <w:rPr>
                <w:rFonts w:cs="Arial"/>
                <w:color w:val="000000"/>
                <w:sz w:val="20"/>
                <w:szCs w:val="20"/>
              </w:rPr>
              <w:t>64</w:t>
            </w:r>
          </w:p>
        </w:tc>
        <w:tc>
          <w:tcPr>
            <w:tcW w:w="753" w:type="dxa"/>
            <w:tcBorders>
              <w:bottom w:val="double" w:sz="4" w:space="0" w:color="auto"/>
            </w:tcBorders>
            <w:vAlign w:val="center"/>
          </w:tcPr>
          <w:p w14:paraId="2FA0CAD8" w14:textId="77777777" w:rsidR="00300C42" w:rsidRPr="004565D9" w:rsidRDefault="00300C42">
            <w:pPr>
              <w:spacing w:before="40" w:after="40"/>
              <w:jc w:val="center"/>
              <w:rPr>
                <w:sz w:val="20"/>
                <w:szCs w:val="20"/>
              </w:rPr>
            </w:pPr>
            <w:r w:rsidRPr="004565D9">
              <w:rPr>
                <w:rFonts w:cs="Arial"/>
                <w:color w:val="000000"/>
                <w:sz w:val="20"/>
                <w:szCs w:val="20"/>
              </w:rPr>
              <w:t>16</w:t>
            </w:r>
          </w:p>
        </w:tc>
        <w:tc>
          <w:tcPr>
            <w:tcW w:w="754" w:type="dxa"/>
            <w:tcBorders>
              <w:bottom w:val="double" w:sz="4" w:space="0" w:color="auto"/>
            </w:tcBorders>
            <w:vAlign w:val="center"/>
          </w:tcPr>
          <w:p w14:paraId="469282EE" w14:textId="77777777" w:rsidR="00300C42" w:rsidRPr="004565D9" w:rsidRDefault="00300C42">
            <w:pPr>
              <w:spacing w:before="40" w:after="40"/>
              <w:jc w:val="center"/>
              <w:rPr>
                <w:sz w:val="20"/>
                <w:szCs w:val="20"/>
              </w:rPr>
            </w:pPr>
            <w:r>
              <w:rPr>
                <w:rFonts w:cs="Arial"/>
                <w:color w:val="000000"/>
                <w:sz w:val="20"/>
                <w:szCs w:val="20"/>
              </w:rPr>
              <w:t>0.75</w:t>
            </w:r>
          </w:p>
        </w:tc>
      </w:tr>
      <w:tr w:rsidR="00A61FFF" w14:paraId="222FE454" w14:textId="77777777">
        <w:tc>
          <w:tcPr>
            <w:tcW w:w="928" w:type="dxa"/>
            <w:vMerge w:val="restart"/>
            <w:tcBorders>
              <w:top w:val="double" w:sz="4" w:space="0" w:color="auto"/>
              <w:right w:val="double" w:sz="4" w:space="0" w:color="auto"/>
            </w:tcBorders>
            <w:vAlign w:val="center"/>
          </w:tcPr>
          <w:p w14:paraId="40FBFA04" w14:textId="77777777" w:rsidR="00300C42" w:rsidRPr="004565D9" w:rsidRDefault="00300C42">
            <w:pPr>
              <w:spacing w:before="40" w:after="40"/>
              <w:jc w:val="center"/>
              <w:rPr>
                <w:sz w:val="20"/>
                <w:szCs w:val="20"/>
              </w:rPr>
            </w:pPr>
            <w:r w:rsidRPr="004565D9">
              <w:rPr>
                <w:sz w:val="20"/>
                <w:szCs w:val="20"/>
              </w:rPr>
              <w:t>9</w:t>
            </w:r>
            <w:r>
              <w:rPr>
                <w:rFonts w:cs="Arial"/>
                <w:sz w:val="20"/>
                <w:szCs w:val="20"/>
              </w:rPr>
              <w:t>×</w:t>
            </w:r>
            <w:r>
              <w:rPr>
                <w:sz w:val="20"/>
                <w:szCs w:val="20"/>
              </w:rPr>
              <w:t>18</w:t>
            </w:r>
          </w:p>
        </w:tc>
        <w:tc>
          <w:tcPr>
            <w:tcW w:w="751" w:type="dxa"/>
            <w:tcBorders>
              <w:top w:val="double" w:sz="4" w:space="0" w:color="auto"/>
              <w:left w:val="double" w:sz="4" w:space="0" w:color="auto"/>
            </w:tcBorders>
            <w:vAlign w:val="center"/>
          </w:tcPr>
          <w:p w14:paraId="1DB337F5" w14:textId="77777777" w:rsidR="00300C42" w:rsidRPr="004565D9" w:rsidRDefault="00300C42">
            <w:pPr>
              <w:spacing w:before="40" w:after="40"/>
              <w:jc w:val="center"/>
              <w:rPr>
                <w:sz w:val="20"/>
                <w:szCs w:val="20"/>
              </w:rPr>
            </w:pPr>
          </w:p>
        </w:tc>
        <w:tc>
          <w:tcPr>
            <w:tcW w:w="752" w:type="dxa"/>
            <w:tcBorders>
              <w:top w:val="double" w:sz="4" w:space="0" w:color="auto"/>
            </w:tcBorders>
            <w:vAlign w:val="center"/>
          </w:tcPr>
          <w:p w14:paraId="7F7676EF" w14:textId="77777777" w:rsidR="00300C42" w:rsidRPr="004565D9" w:rsidRDefault="00300C42">
            <w:pPr>
              <w:spacing w:before="40" w:after="40"/>
              <w:jc w:val="center"/>
              <w:rPr>
                <w:sz w:val="20"/>
                <w:szCs w:val="20"/>
              </w:rPr>
            </w:pPr>
          </w:p>
        </w:tc>
        <w:tc>
          <w:tcPr>
            <w:tcW w:w="753" w:type="dxa"/>
            <w:tcBorders>
              <w:top w:val="double" w:sz="4" w:space="0" w:color="auto"/>
              <w:right w:val="double" w:sz="4" w:space="0" w:color="auto"/>
            </w:tcBorders>
            <w:vAlign w:val="center"/>
          </w:tcPr>
          <w:p w14:paraId="7EBDB338" w14:textId="77777777" w:rsidR="00300C42" w:rsidRPr="004565D9" w:rsidRDefault="00300C42">
            <w:pPr>
              <w:spacing w:before="40" w:after="40"/>
              <w:jc w:val="center"/>
              <w:rPr>
                <w:sz w:val="20"/>
                <w:szCs w:val="20"/>
              </w:rPr>
            </w:pPr>
          </w:p>
        </w:tc>
        <w:tc>
          <w:tcPr>
            <w:tcW w:w="753" w:type="dxa"/>
            <w:tcBorders>
              <w:top w:val="double" w:sz="4" w:space="0" w:color="auto"/>
              <w:left w:val="double" w:sz="4" w:space="0" w:color="auto"/>
            </w:tcBorders>
            <w:vAlign w:val="center"/>
          </w:tcPr>
          <w:p w14:paraId="4E916A0C" w14:textId="77777777" w:rsidR="00300C42" w:rsidRPr="004565D9" w:rsidRDefault="00300C42">
            <w:pPr>
              <w:spacing w:before="40" w:after="40"/>
              <w:jc w:val="center"/>
              <w:rPr>
                <w:sz w:val="20"/>
                <w:szCs w:val="20"/>
              </w:rPr>
            </w:pPr>
          </w:p>
        </w:tc>
        <w:tc>
          <w:tcPr>
            <w:tcW w:w="753" w:type="dxa"/>
            <w:tcBorders>
              <w:top w:val="double" w:sz="4" w:space="0" w:color="auto"/>
            </w:tcBorders>
            <w:vAlign w:val="center"/>
          </w:tcPr>
          <w:p w14:paraId="3B9E2E31" w14:textId="77777777" w:rsidR="00300C42" w:rsidRPr="004565D9" w:rsidRDefault="00300C42">
            <w:pPr>
              <w:spacing w:before="40" w:after="40"/>
              <w:jc w:val="center"/>
              <w:rPr>
                <w:sz w:val="20"/>
                <w:szCs w:val="20"/>
              </w:rPr>
            </w:pPr>
          </w:p>
        </w:tc>
        <w:tc>
          <w:tcPr>
            <w:tcW w:w="753" w:type="dxa"/>
            <w:tcBorders>
              <w:top w:val="double" w:sz="4" w:space="0" w:color="auto"/>
              <w:right w:val="double" w:sz="4" w:space="0" w:color="auto"/>
            </w:tcBorders>
            <w:vAlign w:val="center"/>
          </w:tcPr>
          <w:p w14:paraId="3E5EF3DB" w14:textId="77777777" w:rsidR="00300C42" w:rsidRPr="004565D9" w:rsidRDefault="00300C42">
            <w:pPr>
              <w:spacing w:before="40" w:after="40"/>
              <w:jc w:val="center"/>
              <w:rPr>
                <w:sz w:val="20"/>
                <w:szCs w:val="20"/>
              </w:rPr>
            </w:pPr>
          </w:p>
        </w:tc>
        <w:tc>
          <w:tcPr>
            <w:tcW w:w="752" w:type="dxa"/>
            <w:tcBorders>
              <w:top w:val="double" w:sz="4" w:space="0" w:color="auto"/>
              <w:right w:val="single" w:sz="4" w:space="0" w:color="auto"/>
            </w:tcBorders>
          </w:tcPr>
          <w:p w14:paraId="5BBDDB2B" w14:textId="77777777" w:rsidR="00300C42" w:rsidRPr="004565D9" w:rsidRDefault="00300C42">
            <w:pPr>
              <w:spacing w:before="40" w:after="40"/>
              <w:jc w:val="center"/>
              <w:rPr>
                <w:rFonts w:cs="Arial"/>
                <w:color w:val="000000"/>
                <w:sz w:val="20"/>
                <w:szCs w:val="20"/>
              </w:rPr>
            </w:pPr>
          </w:p>
        </w:tc>
        <w:tc>
          <w:tcPr>
            <w:tcW w:w="753" w:type="dxa"/>
            <w:tcBorders>
              <w:top w:val="double" w:sz="4" w:space="0" w:color="auto"/>
              <w:left w:val="single" w:sz="4" w:space="0" w:color="auto"/>
              <w:right w:val="single" w:sz="4" w:space="0" w:color="auto"/>
            </w:tcBorders>
          </w:tcPr>
          <w:p w14:paraId="1D8DECD2" w14:textId="77777777" w:rsidR="00300C42" w:rsidRPr="004565D9" w:rsidRDefault="00300C42">
            <w:pPr>
              <w:spacing w:before="40" w:after="40"/>
              <w:jc w:val="center"/>
              <w:rPr>
                <w:rFonts w:cs="Arial"/>
                <w:color w:val="000000"/>
                <w:sz w:val="20"/>
                <w:szCs w:val="20"/>
              </w:rPr>
            </w:pPr>
          </w:p>
        </w:tc>
        <w:tc>
          <w:tcPr>
            <w:tcW w:w="754" w:type="dxa"/>
            <w:tcBorders>
              <w:top w:val="double" w:sz="4" w:space="0" w:color="auto"/>
              <w:left w:val="single" w:sz="4" w:space="0" w:color="auto"/>
              <w:right w:val="double" w:sz="4" w:space="0" w:color="auto"/>
            </w:tcBorders>
          </w:tcPr>
          <w:p w14:paraId="68C2F2DA" w14:textId="77777777" w:rsidR="00300C42" w:rsidRPr="004565D9" w:rsidRDefault="00300C42">
            <w:pPr>
              <w:spacing w:before="40" w:after="40"/>
              <w:jc w:val="center"/>
              <w:rPr>
                <w:rFonts w:cs="Arial"/>
                <w:color w:val="000000"/>
                <w:sz w:val="20"/>
                <w:szCs w:val="20"/>
              </w:rPr>
            </w:pPr>
          </w:p>
        </w:tc>
        <w:tc>
          <w:tcPr>
            <w:tcW w:w="753" w:type="dxa"/>
            <w:tcBorders>
              <w:top w:val="double" w:sz="4" w:space="0" w:color="auto"/>
              <w:left w:val="double" w:sz="4" w:space="0" w:color="auto"/>
            </w:tcBorders>
            <w:vAlign w:val="center"/>
          </w:tcPr>
          <w:p w14:paraId="19EB88BD" w14:textId="77777777" w:rsidR="00300C42" w:rsidRPr="004565D9" w:rsidRDefault="00300C42">
            <w:pPr>
              <w:spacing w:before="40" w:after="40"/>
              <w:jc w:val="center"/>
              <w:rPr>
                <w:sz w:val="20"/>
                <w:szCs w:val="20"/>
              </w:rPr>
            </w:pPr>
            <w:r w:rsidRPr="004565D9">
              <w:rPr>
                <w:rFonts w:cs="Arial"/>
                <w:color w:val="000000"/>
                <w:sz w:val="20"/>
                <w:szCs w:val="20"/>
              </w:rPr>
              <w:t>256</w:t>
            </w:r>
          </w:p>
        </w:tc>
        <w:tc>
          <w:tcPr>
            <w:tcW w:w="753" w:type="dxa"/>
            <w:tcBorders>
              <w:top w:val="double" w:sz="4" w:space="0" w:color="auto"/>
            </w:tcBorders>
            <w:vAlign w:val="center"/>
          </w:tcPr>
          <w:p w14:paraId="7BE97194" w14:textId="77777777" w:rsidR="00300C42" w:rsidRPr="004565D9" w:rsidRDefault="00300C42">
            <w:pPr>
              <w:spacing w:before="40" w:after="40"/>
              <w:jc w:val="center"/>
              <w:rPr>
                <w:sz w:val="20"/>
                <w:szCs w:val="20"/>
              </w:rPr>
            </w:pPr>
            <w:r w:rsidRPr="004565D9">
              <w:rPr>
                <w:rFonts w:cs="Arial"/>
                <w:color w:val="000000"/>
                <w:sz w:val="20"/>
                <w:szCs w:val="20"/>
              </w:rPr>
              <w:t>9</w:t>
            </w:r>
          </w:p>
        </w:tc>
        <w:tc>
          <w:tcPr>
            <w:tcW w:w="754" w:type="dxa"/>
            <w:tcBorders>
              <w:top w:val="double" w:sz="4" w:space="0" w:color="auto"/>
            </w:tcBorders>
            <w:vAlign w:val="center"/>
          </w:tcPr>
          <w:p w14:paraId="45B74070" w14:textId="77777777" w:rsidR="00300C42" w:rsidRPr="004565D9" w:rsidRDefault="00300C42">
            <w:pPr>
              <w:spacing w:before="40" w:after="40"/>
              <w:jc w:val="center"/>
              <w:rPr>
                <w:sz w:val="20"/>
                <w:szCs w:val="20"/>
              </w:rPr>
            </w:pPr>
            <w:r>
              <w:rPr>
                <w:rFonts w:cs="Arial"/>
                <w:color w:val="000000"/>
                <w:sz w:val="20"/>
                <w:szCs w:val="20"/>
              </w:rPr>
              <w:t>0.82</w:t>
            </w:r>
          </w:p>
        </w:tc>
      </w:tr>
      <w:tr w:rsidR="00A61FFF" w14:paraId="2D5D6C98" w14:textId="77777777">
        <w:tc>
          <w:tcPr>
            <w:tcW w:w="928" w:type="dxa"/>
            <w:vMerge/>
            <w:tcBorders>
              <w:right w:val="double" w:sz="4" w:space="0" w:color="auto"/>
            </w:tcBorders>
            <w:vAlign w:val="center"/>
          </w:tcPr>
          <w:p w14:paraId="2257239D" w14:textId="77777777" w:rsidR="00300C42" w:rsidRPr="004565D9" w:rsidRDefault="00300C42">
            <w:pPr>
              <w:spacing w:before="40" w:after="40"/>
              <w:jc w:val="center"/>
              <w:rPr>
                <w:sz w:val="20"/>
                <w:szCs w:val="20"/>
              </w:rPr>
            </w:pPr>
          </w:p>
        </w:tc>
        <w:tc>
          <w:tcPr>
            <w:tcW w:w="751" w:type="dxa"/>
            <w:tcBorders>
              <w:left w:val="double" w:sz="4" w:space="0" w:color="auto"/>
            </w:tcBorders>
            <w:vAlign w:val="center"/>
          </w:tcPr>
          <w:p w14:paraId="03FE0140" w14:textId="77777777" w:rsidR="00300C42" w:rsidRPr="004565D9" w:rsidRDefault="00300C42">
            <w:pPr>
              <w:spacing w:before="40" w:after="40"/>
              <w:jc w:val="center"/>
              <w:rPr>
                <w:sz w:val="20"/>
                <w:szCs w:val="20"/>
              </w:rPr>
            </w:pPr>
          </w:p>
        </w:tc>
        <w:tc>
          <w:tcPr>
            <w:tcW w:w="752" w:type="dxa"/>
            <w:vAlign w:val="center"/>
          </w:tcPr>
          <w:p w14:paraId="4282A51A" w14:textId="77777777" w:rsidR="00300C42" w:rsidRPr="004565D9" w:rsidRDefault="00300C42">
            <w:pPr>
              <w:spacing w:before="40" w:after="40"/>
              <w:jc w:val="center"/>
              <w:rPr>
                <w:sz w:val="20"/>
                <w:szCs w:val="20"/>
              </w:rPr>
            </w:pPr>
          </w:p>
        </w:tc>
        <w:tc>
          <w:tcPr>
            <w:tcW w:w="753" w:type="dxa"/>
            <w:tcBorders>
              <w:right w:val="double" w:sz="4" w:space="0" w:color="auto"/>
            </w:tcBorders>
            <w:vAlign w:val="center"/>
          </w:tcPr>
          <w:p w14:paraId="2904C0C5" w14:textId="77777777" w:rsidR="00300C42" w:rsidRPr="004565D9" w:rsidRDefault="00300C42">
            <w:pPr>
              <w:spacing w:before="40" w:after="40"/>
              <w:jc w:val="center"/>
              <w:rPr>
                <w:sz w:val="20"/>
                <w:szCs w:val="20"/>
              </w:rPr>
            </w:pPr>
          </w:p>
        </w:tc>
        <w:tc>
          <w:tcPr>
            <w:tcW w:w="753" w:type="dxa"/>
            <w:tcBorders>
              <w:left w:val="double" w:sz="4" w:space="0" w:color="auto"/>
            </w:tcBorders>
            <w:vAlign w:val="center"/>
          </w:tcPr>
          <w:p w14:paraId="366415BE" w14:textId="77777777" w:rsidR="00300C42" w:rsidRPr="004565D9" w:rsidRDefault="00300C42">
            <w:pPr>
              <w:spacing w:before="40" w:after="40"/>
              <w:jc w:val="center"/>
              <w:rPr>
                <w:sz w:val="20"/>
                <w:szCs w:val="20"/>
              </w:rPr>
            </w:pPr>
          </w:p>
        </w:tc>
        <w:tc>
          <w:tcPr>
            <w:tcW w:w="753" w:type="dxa"/>
            <w:vAlign w:val="center"/>
          </w:tcPr>
          <w:p w14:paraId="38A2DB23" w14:textId="77777777" w:rsidR="00300C42" w:rsidRPr="004565D9" w:rsidRDefault="00300C42">
            <w:pPr>
              <w:spacing w:before="40" w:after="40"/>
              <w:jc w:val="center"/>
              <w:rPr>
                <w:sz w:val="20"/>
                <w:szCs w:val="20"/>
              </w:rPr>
            </w:pPr>
          </w:p>
        </w:tc>
        <w:tc>
          <w:tcPr>
            <w:tcW w:w="753" w:type="dxa"/>
            <w:tcBorders>
              <w:right w:val="double" w:sz="4" w:space="0" w:color="auto"/>
            </w:tcBorders>
            <w:vAlign w:val="center"/>
          </w:tcPr>
          <w:p w14:paraId="5ABDA1A2" w14:textId="77777777" w:rsidR="00300C42" w:rsidRPr="004565D9" w:rsidRDefault="00300C42">
            <w:pPr>
              <w:spacing w:before="40" w:after="40"/>
              <w:jc w:val="center"/>
              <w:rPr>
                <w:sz w:val="20"/>
                <w:szCs w:val="20"/>
              </w:rPr>
            </w:pPr>
          </w:p>
        </w:tc>
        <w:tc>
          <w:tcPr>
            <w:tcW w:w="752" w:type="dxa"/>
            <w:tcBorders>
              <w:right w:val="single" w:sz="4" w:space="0" w:color="auto"/>
            </w:tcBorders>
          </w:tcPr>
          <w:p w14:paraId="37EEAE7A" w14:textId="77777777" w:rsidR="00300C42" w:rsidRPr="004565D9" w:rsidRDefault="00300C42">
            <w:pPr>
              <w:spacing w:before="40" w:after="40"/>
              <w:jc w:val="center"/>
              <w:rPr>
                <w:rFonts w:cs="Arial"/>
                <w:color w:val="000000"/>
                <w:sz w:val="20"/>
                <w:szCs w:val="20"/>
              </w:rPr>
            </w:pPr>
          </w:p>
        </w:tc>
        <w:tc>
          <w:tcPr>
            <w:tcW w:w="753" w:type="dxa"/>
            <w:tcBorders>
              <w:left w:val="single" w:sz="4" w:space="0" w:color="auto"/>
              <w:right w:val="single" w:sz="4" w:space="0" w:color="auto"/>
            </w:tcBorders>
          </w:tcPr>
          <w:p w14:paraId="5AA84401" w14:textId="77777777" w:rsidR="00300C42" w:rsidRPr="004565D9" w:rsidRDefault="00300C42">
            <w:pPr>
              <w:spacing w:before="40" w:after="40"/>
              <w:jc w:val="center"/>
              <w:rPr>
                <w:rFonts w:cs="Arial"/>
                <w:color w:val="000000"/>
                <w:sz w:val="20"/>
                <w:szCs w:val="20"/>
              </w:rPr>
            </w:pPr>
          </w:p>
        </w:tc>
        <w:tc>
          <w:tcPr>
            <w:tcW w:w="754" w:type="dxa"/>
            <w:tcBorders>
              <w:left w:val="single" w:sz="4" w:space="0" w:color="auto"/>
              <w:right w:val="double" w:sz="4" w:space="0" w:color="auto"/>
            </w:tcBorders>
          </w:tcPr>
          <w:p w14:paraId="0445B15C" w14:textId="77777777" w:rsidR="00300C42" w:rsidRPr="004565D9" w:rsidRDefault="00300C42">
            <w:pPr>
              <w:spacing w:before="40" w:after="40"/>
              <w:jc w:val="center"/>
              <w:rPr>
                <w:rFonts w:cs="Arial"/>
                <w:color w:val="000000"/>
                <w:sz w:val="20"/>
                <w:szCs w:val="20"/>
              </w:rPr>
            </w:pPr>
          </w:p>
        </w:tc>
        <w:tc>
          <w:tcPr>
            <w:tcW w:w="753" w:type="dxa"/>
            <w:tcBorders>
              <w:left w:val="double" w:sz="4" w:space="0" w:color="auto"/>
            </w:tcBorders>
            <w:vAlign w:val="center"/>
          </w:tcPr>
          <w:p w14:paraId="00B1C57B" w14:textId="77777777" w:rsidR="00300C42" w:rsidRPr="004565D9" w:rsidRDefault="00300C42">
            <w:pPr>
              <w:spacing w:before="40" w:after="40"/>
              <w:jc w:val="center"/>
              <w:rPr>
                <w:sz w:val="20"/>
                <w:szCs w:val="20"/>
              </w:rPr>
            </w:pPr>
            <w:r w:rsidRPr="004565D9">
              <w:rPr>
                <w:rFonts w:cs="Arial"/>
                <w:color w:val="000000"/>
                <w:sz w:val="20"/>
                <w:szCs w:val="20"/>
              </w:rPr>
              <w:t>128</w:t>
            </w:r>
          </w:p>
        </w:tc>
        <w:tc>
          <w:tcPr>
            <w:tcW w:w="753" w:type="dxa"/>
            <w:vAlign w:val="center"/>
          </w:tcPr>
          <w:p w14:paraId="3EF1B5DB" w14:textId="77777777" w:rsidR="00300C42" w:rsidRPr="004565D9" w:rsidRDefault="00300C42">
            <w:pPr>
              <w:spacing w:before="40" w:after="40"/>
              <w:jc w:val="center"/>
              <w:rPr>
                <w:sz w:val="20"/>
                <w:szCs w:val="20"/>
              </w:rPr>
            </w:pPr>
            <w:r w:rsidRPr="004565D9">
              <w:rPr>
                <w:rFonts w:cs="Arial"/>
                <w:color w:val="000000"/>
                <w:sz w:val="20"/>
                <w:szCs w:val="20"/>
              </w:rPr>
              <w:t>9</w:t>
            </w:r>
          </w:p>
        </w:tc>
        <w:tc>
          <w:tcPr>
            <w:tcW w:w="754" w:type="dxa"/>
            <w:vAlign w:val="center"/>
          </w:tcPr>
          <w:p w14:paraId="59DA78E9" w14:textId="77777777" w:rsidR="00300C42" w:rsidRPr="004565D9" w:rsidRDefault="00300C42">
            <w:pPr>
              <w:spacing w:before="40" w:after="40"/>
              <w:jc w:val="center"/>
              <w:rPr>
                <w:sz w:val="20"/>
                <w:szCs w:val="20"/>
              </w:rPr>
            </w:pPr>
            <w:r>
              <w:rPr>
                <w:rFonts w:cs="Arial"/>
                <w:color w:val="0000FF"/>
                <w:sz w:val="20"/>
                <w:szCs w:val="20"/>
              </w:rPr>
              <w:t>0.81</w:t>
            </w:r>
          </w:p>
        </w:tc>
      </w:tr>
      <w:tr w:rsidR="00A61FFF" w14:paraId="4AB85B16" w14:textId="77777777">
        <w:tc>
          <w:tcPr>
            <w:tcW w:w="928" w:type="dxa"/>
            <w:vMerge/>
            <w:tcBorders>
              <w:right w:val="double" w:sz="4" w:space="0" w:color="auto"/>
            </w:tcBorders>
            <w:vAlign w:val="center"/>
          </w:tcPr>
          <w:p w14:paraId="741BD6E9" w14:textId="77777777" w:rsidR="00300C42" w:rsidRPr="004565D9" w:rsidRDefault="00300C42">
            <w:pPr>
              <w:spacing w:before="40" w:after="40"/>
              <w:jc w:val="center"/>
              <w:rPr>
                <w:sz w:val="20"/>
                <w:szCs w:val="20"/>
              </w:rPr>
            </w:pPr>
          </w:p>
        </w:tc>
        <w:tc>
          <w:tcPr>
            <w:tcW w:w="751" w:type="dxa"/>
            <w:tcBorders>
              <w:left w:val="double" w:sz="4" w:space="0" w:color="auto"/>
            </w:tcBorders>
            <w:vAlign w:val="center"/>
          </w:tcPr>
          <w:p w14:paraId="6B10A4B9" w14:textId="77777777" w:rsidR="00300C42" w:rsidRPr="004565D9" w:rsidRDefault="00300C42">
            <w:pPr>
              <w:spacing w:before="40" w:after="40"/>
              <w:jc w:val="center"/>
              <w:rPr>
                <w:sz w:val="20"/>
                <w:szCs w:val="20"/>
              </w:rPr>
            </w:pPr>
          </w:p>
        </w:tc>
        <w:tc>
          <w:tcPr>
            <w:tcW w:w="752" w:type="dxa"/>
            <w:vAlign w:val="center"/>
          </w:tcPr>
          <w:p w14:paraId="788C459D" w14:textId="77777777" w:rsidR="00300C42" w:rsidRPr="004565D9" w:rsidRDefault="00300C42">
            <w:pPr>
              <w:spacing w:before="40" w:after="40"/>
              <w:jc w:val="center"/>
              <w:rPr>
                <w:sz w:val="20"/>
                <w:szCs w:val="20"/>
              </w:rPr>
            </w:pPr>
          </w:p>
        </w:tc>
        <w:tc>
          <w:tcPr>
            <w:tcW w:w="753" w:type="dxa"/>
            <w:tcBorders>
              <w:right w:val="double" w:sz="4" w:space="0" w:color="auto"/>
            </w:tcBorders>
            <w:vAlign w:val="center"/>
          </w:tcPr>
          <w:p w14:paraId="38579458" w14:textId="77777777" w:rsidR="00300C42" w:rsidRPr="004565D9" w:rsidRDefault="00300C42">
            <w:pPr>
              <w:spacing w:before="40" w:after="40"/>
              <w:jc w:val="center"/>
              <w:rPr>
                <w:sz w:val="20"/>
                <w:szCs w:val="20"/>
              </w:rPr>
            </w:pPr>
          </w:p>
        </w:tc>
        <w:tc>
          <w:tcPr>
            <w:tcW w:w="753" w:type="dxa"/>
            <w:tcBorders>
              <w:left w:val="double" w:sz="4" w:space="0" w:color="auto"/>
            </w:tcBorders>
            <w:vAlign w:val="center"/>
          </w:tcPr>
          <w:p w14:paraId="12E2B4A3" w14:textId="77777777" w:rsidR="00300C42" w:rsidRPr="004565D9" w:rsidRDefault="00300C42">
            <w:pPr>
              <w:spacing w:before="40" w:after="40"/>
              <w:jc w:val="center"/>
              <w:rPr>
                <w:sz w:val="20"/>
                <w:szCs w:val="20"/>
              </w:rPr>
            </w:pPr>
          </w:p>
        </w:tc>
        <w:tc>
          <w:tcPr>
            <w:tcW w:w="753" w:type="dxa"/>
            <w:vAlign w:val="center"/>
          </w:tcPr>
          <w:p w14:paraId="1E387B54" w14:textId="77777777" w:rsidR="00300C42" w:rsidRPr="004565D9" w:rsidRDefault="00300C42">
            <w:pPr>
              <w:spacing w:before="40" w:after="40"/>
              <w:jc w:val="center"/>
              <w:rPr>
                <w:sz w:val="20"/>
                <w:szCs w:val="20"/>
              </w:rPr>
            </w:pPr>
          </w:p>
        </w:tc>
        <w:tc>
          <w:tcPr>
            <w:tcW w:w="753" w:type="dxa"/>
            <w:tcBorders>
              <w:right w:val="double" w:sz="4" w:space="0" w:color="auto"/>
            </w:tcBorders>
            <w:vAlign w:val="center"/>
          </w:tcPr>
          <w:p w14:paraId="77DFFC23" w14:textId="77777777" w:rsidR="00300C42" w:rsidRPr="004565D9" w:rsidRDefault="00300C42">
            <w:pPr>
              <w:spacing w:before="40" w:after="40"/>
              <w:jc w:val="center"/>
              <w:rPr>
                <w:sz w:val="20"/>
                <w:szCs w:val="20"/>
              </w:rPr>
            </w:pPr>
          </w:p>
        </w:tc>
        <w:tc>
          <w:tcPr>
            <w:tcW w:w="752" w:type="dxa"/>
            <w:tcBorders>
              <w:right w:val="single" w:sz="4" w:space="0" w:color="auto"/>
            </w:tcBorders>
          </w:tcPr>
          <w:p w14:paraId="66D8B483" w14:textId="77777777" w:rsidR="00300C42" w:rsidRPr="004565D9" w:rsidRDefault="00300C42">
            <w:pPr>
              <w:spacing w:before="40" w:after="40"/>
              <w:jc w:val="center"/>
              <w:rPr>
                <w:rFonts w:cs="Arial"/>
                <w:color w:val="000000"/>
                <w:sz w:val="20"/>
                <w:szCs w:val="20"/>
              </w:rPr>
            </w:pPr>
          </w:p>
        </w:tc>
        <w:tc>
          <w:tcPr>
            <w:tcW w:w="753" w:type="dxa"/>
            <w:tcBorders>
              <w:left w:val="single" w:sz="4" w:space="0" w:color="auto"/>
              <w:right w:val="single" w:sz="4" w:space="0" w:color="auto"/>
            </w:tcBorders>
          </w:tcPr>
          <w:p w14:paraId="2291F1B7" w14:textId="77777777" w:rsidR="00300C42" w:rsidRPr="004565D9" w:rsidRDefault="00300C42">
            <w:pPr>
              <w:spacing w:before="40" w:after="40"/>
              <w:jc w:val="center"/>
              <w:rPr>
                <w:rFonts w:cs="Arial"/>
                <w:color w:val="000000"/>
                <w:sz w:val="20"/>
                <w:szCs w:val="20"/>
              </w:rPr>
            </w:pPr>
          </w:p>
        </w:tc>
        <w:tc>
          <w:tcPr>
            <w:tcW w:w="754" w:type="dxa"/>
            <w:tcBorders>
              <w:left w:val="single" w:sz="4" w:space="0" w:color="auto"/>
              <w:right w:val="double" w:sz="4" w:space="0" w:color="auto"/>
            </w:tcBorders>
          </w:tcPr>
          <w:p w14:paraId="53F2B114" w14:textId="77777777" w:rsidR="00300C42" w:rsidRPr="004565D9" w:rsidRDefault="00300C42">
            <w:pPr>
              <w:spacing w:before="40" w:after="40"/>
              <w:jc w:val="center"/>
              <w:rPr>
                <w:rFonts w:cs="Arial"/>
                <w:color w:val="000000"/>
                <w:sz w:val="20"/>
                <w:szCs w:val="20"/>
              </w:rPr>
            </w:pPr>
          </w:p>
        </w:tc>
        <w:tc>
          <w:tcPr>
            <w:tcW w:w="753" w:type="dxa"/>
            <w:tcBorders>
              <w:left w:val="double" w:sz="4" w:space="0" w:color="auto"/>
            </w:tcBorders>
            <w:vAlign w:val="center"/>
          </w:tcPr>
          <w:p w14:paraId="20801D91" w14:textId="77777777" w:rsidR="00300C42" w:rsidRPr="004565D9" w:rsidRDefault="00300C42">
            <w:pPr>
              <w:spacing w:before="40" w:after="40"/>
              <w:jc w:val="center"/>
              <w:rPr>
                <w:rFonts w:cs="Arial"/>
                <w:color w:val="000000"/>
                <w:sz w:val="20"/>
                <w:szCs w:val="20"/>
              </w:rPr>
            </w:pPr>
            <w:r w:rsidRPr="004565D9">
              <w:rPr>
                <w:rFonts w:cs="Arial"/>
                <w:color w:val="000000"/>
                <w:sz w:val="20"/>
                <w:szCs w:val="20"/>
              </w:rPr>
              <w:t>64</w:t>
            </w:r>
          </w:p>
        </w:tc>
        <w:tc>
          <w:tcPr>
            <w:tcW w:w="753" w:type="dxa"/>
            <w:vAlign w:val="center"/>
          </w:tcPr>
          <w:p w14:paraId="6DFAFA39" w14:textId="77777777" w:rsidR="00300C42" w:rsidRPr="004565D9" w:rsidRDefault="00300C42">
            <w:pPr>
              <w:spacing w:before="40" w:after="40"/>
              <w:jc w:val="center"/>
              <w:rPr>
                <w:rFonts w:cs="Arial"/>
                <w:color w:val="000000"/>
                <w:sz w:val="20"/>
                <w:szCs w:val="20"/>
              </w:rPr>
            </w:pPr>
            <w:r w:rsidRPr="004565D9">
              <w:rPr>
                <w:rFonts w:cs="Arial"/>
                <w:color w:val="000000"/>
                <w:sz w:val="20"/>
                <w:szCs w:val="20"/>
              </w:rPr>
              <w:t>9</w:t>
            </w:r>
          </w:p>
        </w:tc>
        <w:tc>
          <w:tcPr>
            <w:tcW w:w="754" w:type="dxa"/>
            <w:vAlign w:val="center"/>
          </w:tcPr>
          <w:p w14:paraId="505E3F89" w14:textId="77777777" w:rsidR="00300C42" w:rsidRPr="004565D9" w:rsidRDefault="00300C42">
            <w:pPr>
              <w:spacing w:before="40" w:after="40"/>
              <w:jc w:val="center"/>
              <w:rPr>
                <w:color w:val="0000FF"/>
                <w:sz w:val="20"/>
                <w:szCs w:val="20"/>
              </w:rPr>
            </w:pPr>
            <w:r>
              <w:rPr>
                <w:rFonts w:cs="Arial"/>
                <w:color w:val="000000"/>
                <w:sz w:val="20"/>
                <w:szCs w:val="20"/>
              </w:rPr>
              <w:t>0.82</w:t>
            </w:r>
          </w:p>
        </w:tc>
      </w:tr>
    </w:tbl>
    <w:p w14:paraId="1D8B3F8C" w14:textId="77777777" w:rsidR="00300C42" w:rsidRDefault="00300C42" w:rsidP="00300C42"/>
    <w:p w14:paraId="0211AE90" w14:textId="58770804" w:rsidR="00300C42" w:rsidRPr="00E215F0" w:rsidRDefault="00300C42" w:rsidP="00300C42">
      <w:pPr>
        <w:pStyle w:val="Caption"/>
      </w:pPr>
      <w:bookmarkStart w:id="154" w:name="_Ref163133373"/>
      <w:r w:rsidRPr="00194B5B">
        <w:t xml:space="preserve">Table </w:t>
      </w:r>
      <w:r w:rsidRPr="00194B5B">
        <w:fldChar w:fldCharType="begin"/>
      </w:r>
      <w:r w:rsidRPr="00194B5B">
        <w:instrText xml:space="preserve"> SEQ Table \* ARABIC </w:instrText>
      </w:r>
      <w:r w:rsidRPr="00194B5B">
        <w:fldChar w:fldCharType="separate"/>
      </w:r>
      <w:r w:rsidR="00643987">
        <w:rPr>
          <w:noProof/>
        </w:rPr>
        <w:t>9</w:t>
      </w:r>
      <w:r w:rsidRPr="00194B5B">
        <w:fldChar w:fldCharType="end"/>
      </w:r>
      <w:bookmarkEnd w:id="154"/>
      <w:r w:rsidRPr="00194B5B">
        <w:t xml:space="preserve"> Comparison of 90%tile 2D UE positioning errors </w:t>
      </w:r>
      <m:oMath>
        <m:sSub>
          <m:sSubPr>
            <m:ctrlPr>
              <w:rPr>
                <w:rFonts w:ascii="Cambria Math" w:eastAsia="Calibri" w:hAnsi="Cambria Math"/>
                <w:i/>
                <w:sz w:val="22"/>
                <w:szCs w:val="22"/>
              </w:rPr>
            </m:ctrlPr>
          </m:sSubPr>
          <m:e>
            <m:r>
              <m:rPr>
                <m:sty m:val="b"/>
              </m:rPr>
              <w:rPr>
                <w:rFonts w:ascii="Cambria Math" w:hAnsi="Cambria Math"/>
              </w:rPr>
              <m:t>Δ</m:t>
            </m:r>
            <m:ctrlPr>
              <w:rPr>
                <w:rFonts w:ascii="Cambria Math" w:hAnsi="Cambria Math"/>
              </w:rPr>
            </m:ctrlPr>
          </m:e>
          <m:sub>
            <m:r>
              <m:rPr>
                <m:sty m:val="bi"/>
              </m:rPr>
              <w:rPr>
                <w:rFonts w:ascii="Cambria Math" w:hAnsi="Cambria Math"/>
              </w:rPr>
              <m:t>90%</m:t>
            </m:r>
          </m:sub>
        </m:sSub>
      </m:oMath>
      <w:r w:rsidRPr="00194B5B">
        <w:t xml:space="preserve"> (in meters) for 2-port CIR</w:t>
      </w:r>
      <w:r>
        <w:t xml:space="preserve"> a</w:t>
      </w:r>
      <w:r w:rsidRPr="00194B5B">
        <w:t xml:space="preserve">nd PDP using different combination of sample lengths and sub-sampling sizes in the </w:t>
      </w:r>
      <w:r w:rsidRPr="00194B5B">
        <w:rPr>
          <w:lang w:eastAsia="ja-JP"/>
        </w:rPr>
        <w:t xml:space="preserve">{60%, 6m, 2m} </w:t>
      </w:r>
      <w:proofErr w:type="spellStart"/>
      <w:r w:rsidRPr="00194B5B">
        <w:rPr>
          <w:lang w:eastAsia="ja-JP"/>
        </w:rPr>
        <w:t>InF</w:t>
      </w:r>
      <w:proofErr w:type="spellEnd"/>
      <w:r w:rsidRPr="00194B5B">
        <w:rPr>
          <w:lang w:eastAsia="ja-JP"/>
        </w:rPr>
        <w:t>-DH scenario</w:t>
      </w:r>
      <w:r w:rsidRPr="00194B5B">
        <w:t xml:space="preserve">. The positioning accuracy is for the “small model” for centralized direct positioning trained with 40,000 samples </w:t>
      </w:r>
      <w:r w:rsidRPr="00E215F0">
        <w:fldChar w:fldCharType="begin"/>
      </w:r>
      <w:r w:rsidRPr="00E215F0">
        <w:instrText xml:space="preserve"> REF _Ref158730650 \r \h </w:instrText>
      </w:r>
      <w:r w:rsidRPr="00E215F0">
        <w:fldChar w:fldCharType="separate"/>
      </w:r>
      <w:r w:rsidR="00643987">
        <w:t>[6]</w:t>
      </w:r>
      <w:r w:rsidRPr="00E215F0">
        <w:fldChar w:fldCharType="end"/>
      </w:r>
      <w:r>
        <w:t xml:space="preserve"> and dynamic TRP selection with </w:t>
      </w:r>
      <m:oMath>
        <m:sSubSup>
          <m:sSubSupPr>
            <m:ctrlPr>
              <w:rPr>
                <w:rFonts w:ascii="Cambria Math" w:hAnsi="Cambria Math"/>
                <w:i/>
              </w:rPr>
            </m:ctrlPr>
          </m:sSubSupPr>
          <m:e>
            <m:r>
              <m:rPr>
                <m:sty m:val="bi"/>
              </m:rPr>
              <w:rPr>
                <w:rFonts w:ascii="Cambria Math" w:hAnsi="Cambria Math"/>
              </w:rPr>
              <m:t>N</m:t>
            </m:r>
          </m:e>
          <m:sub>
            <m:r>
              <m:rPr>
                <m:sty m:val="bi"/>
              </m:rPr>
              <w:rPr>
                <w:rFonts w:ascii="Cambria Math" w:hAnsi="Cambria Math"/>
              </w:rPr>
              <m:t>trp</m:t>
            </m:r>
          </m:sub>
          <m:sup>
            <m:r>
              <m:rPr>
                <m:sty m:val="bi"/>
              </m:rPr>
              <w:rPr>
                <w:rFonts w:ascii="Cambria Math" w:hAnsi="Cambria Math"/>
              </w:rPr>
              <m:t>'</m:t>
            </m:r>
          </m:sup>
        </m:sSubSup>
        <m:r>
          <m:rPr>
            <m:sty m:val="bi"/>
          </m:rPr>
          <w:rPr>
            <w:rFonts w:ascii="Cambria Math" w:hAnsi="Cambria Math"/>
          </w:rPr>
          <m:t>=</m:t>
        </m:r>
      </m:oMath>
      <w:r>
        <w:t xml:space="preserve"> 18, 9, 6 or 3.</w:t>
      </w:r>
    </w:p>
    <w:tbl>
      <w:tblPr>
        <w:tblStyle w:val="TableGrid"/>
        <w:tblW w:w="0" w:type="auto"/>
        <w:tblInd w:w="1615" w:type="dxa"/>
        <w:tblLook w:val="04A0" w:firstRow="1" w:lastRow="0" w:firstColumn="1" w:lastColumn="0" w:noHBand="0" w:noVBand="1"/>
      </w:tblPr>
      <w:tblGrid>
        <w:gridCol w:w="928"/>
        <w:gridCol w:w="751"/>
        <w:gridCol w:w="752"/>
        <w:gridCol w:w="752"/>
        <w:gridCol w:w="753"/>
        <w:gridCol w:w="753"/>
        <w:gridCol w:w="753"/>
        <w:gridCol w:w="753"/>
        <w:gridCol w:w="753"/>
      </w:tblGrid>
      <w:tr w:rsidR="00270B02" w:rsidRPr="004565D9" w14:paraId="3EC7D17E" w14:textId="77777777">
        <w:tc>
          <w:tcPr>
            <w:tcW w:w="928" w:type="dxa"/>
            <w:vMerge w:val="restart"/>
            <w:tcBorders>
              <w:left w:val="single" w:sz="4" w:space="0" w:color="auto"/>
            </w:tcBorders>
            <w:vAlign w:val="center"/>
          </w:tcPr>
          <w:p w14:paraId="7B626F79" w14:textId="77777777" w:rsidR="00300C42" w:rsidRPr="00E23D8E" w:rsidRDefault="00300C42">
            <w:pPr>
              <w:spacing w:before="40" w:after="40"/>
              <w:jc w:val="center"/>
              <w:rPr>
                <w:sz w:val="20"/>
                <w:szCs w:val="20"/>
              </w:rPr>
            </w:pPr>
            <w:r w:rsidRPr="00E23D8E">
              <w:rPr>
                <w:sz w:val="20"/>
                <w:szCs w:val="20"/>
              </w:rPr>
              <w:t xml:space="preserve">Number of real values </w:t>
            </w:r>
          </w:p>
        </w:tc>
        <w:tc>
          <w:tcPr>
            <w:tcW w:w="3008" w:type="dxa"/>
            <w:gridSpan w:val="4"/>
            <w:tcBorders>
              <w:left w:val="double" w:sz="4" w:space="0" w:color="auto"/>
              <w:bottom w:val="single" w:sz="4" w:space="0" w:color="auto"/>
              <w:right w:val="double" w:sz="4" w:space="0" w:color="auto"/>
            </w:tcBorders>
            <w:vAlign w:val="center"/>
          </w:tcPr>
          <w:p w14:paraId="0A5B78C3" w14:textId="77777777" w:rsidR="00300C42" w:rsidRPr="00E23D8E" w:rsidRDefault="00300C42">
            <w:pPr>
              <w:spacing w:before="40" w:after="40"/>
              <w:jc w:val="center"/>
              <w:rPr>
                <w:sz w:val="20"/>
                <w:szCs w:val="20"/>
              </w:rPr>
            </w:pPr>
            <w:r w:rsidRPr="00E23D8E">
              <w:rPr>
                <w:sz w:val="20"/>
                <w:szCs w:val="20"/>
              </w:rPr>
              <w:t>2-port CIR</w:t>
            </w:r>
          </w:p>
        </w:tc>
        <w:tc>
          <w:tcPr>
            <w:tcW w:w="3012" w:type="dxa"/>
            <w:gridSpan w:val="4"/>
            <w:tcBorders>
              <w:bottom w:val="single" w:sz="4" w:space="0" w:color="auto"/>
              <w:right w:val="single" w:sz="4" w:space="0" w:color="auto"/>
            </w:tcBorders>
            <w:vAlign w:val="center"/>
          </w:tcPr>
          <w:p w14:paraId="7234885C" w14:textId="77777777" w:rsidR="00300C42" w:rsidRPr="00E23D8E" w:rsidRDefault="00300C42">
            <w:pPr>
              <w:spacing w:before="40" w:after="40"/>
              <w:jc w:val="center"/>
              <w:rPr>
                <w:sz w:val="20"/>
                <w:szCs w:val="20"/>
              </w:rPr>
            </w:pPr>
            <w:r w:rsidRPr="00E23D8E">
              <w:rPr>
                <w:sz w:val="20"/>
                <w:szCs w:val="20"/>
              </w:rPr>
              <w:t>PDP</w:t>
            </w:r>
          </w:p>
        </w:tc>
      </w:tr>
      <w:tr w:rsidR="00270B02" w:rsidRPr="004565D9" w14:paraId="5869763C" w14:textId="77777777">
        <w:tc>
          <w:tcPr>
            <w:tcW w:w="928" w:type="dxa"/>
            <w:vMerge/>
            <w:tcBorders>
              <w:left w:val="single" w:sz="4" w:space="0" w:color="auto"/>
              <w:bottom w:val="double" w:sz="4" w:space="0" w:color="auto"/>
            </w:tcBorders>
          </w:tcPr>
          <w:p w14:paraId="57099391" w14:textId="77777777" w:rsidR="00300C42" w:rsidRPr="00E23D8E" w:rsidRDefault="00300C42">
            <w:pPr>
              <w:spacing w:before="40" w:after="40"/>
              <w:jc w:val="center"/>
              <w:rPr>
                <w:sz w:val="20"/>
                <w:szCs w:val="20"/>
              </w:rPr>
            </w:pPr>
          </w:p>
        </w:tc>
        <w:tc>
          <w:tcPr>
            <w:tcW w:w="751" w:type="dxa"/>
            <w:tcBorders>
              <w:top w:val="single" w:sz="4" w:space="0" w:color="auto"/>
              <w:left w:val="double" w:sz="4" w:space="0" w:color="auto"/>
              <w:bottom w:val="double" w:sz="4" w:space="0" w:color="auto"/>
            </w:tcBorders>
            <w:vAlign w:val="center"/>
          </w:tcPr>
          <w:p w14:paraId="256F0422" w14:textId="77777777" w:rsidR="00300C42" w:rsidRPr="00E23D8E" w:rsidRDefault="00512528">
            <w:pPr>
              <w:spacing w:before="40" w:after="40"/>
              <w:jc w:val="center"/>
            </w:pPr>
            <m:oMathPara>
              <m:oMath>
                <m:sSubSup>
                  <m:sSubSupPr>
                    <m:ctrlPr>
                      <w:rPr>
                        <w:rFonts w:ascii="Cambria Math" w:hAnsi="Cambria Math"/>
                        <w:i/>
                      </w:rPr>
                    </m:ctrlPr>
                  </m:sSubSupPr>
                  <m:e>
                    <m:r>
                      <w:rPr>
                        <w:rFonts w:ascii="Cambria Math" w:hAnsi="Cambria Math"/>
                      </w:rPr>
                      <m:t>N</m:t>
                    </m:r>
                  </m:e>
                  <m:sub>
                    <m:r>
                      <w:rPr>
                        <w:rFonts w:ascii="Cambria Math" w:hAnsi="Cambria Math"/>
                      </w:rPr>
                      <m:t>trp</m:t>
                    </m:r>
                  </m:sub>
                  <m:sup>
                    <m:r>
                      <w:rPr>
                        <w:rFonts w:ascii="Cambria Math" w:hAnsi="Cambria Math"/>
                      </w:rPr>
                      <m:t>'</m:t>
                    </m:r>
                  </m:sup>
                </m:sSubSup>
              </m:oMath>
            </m:oMathPara>
          </w:p>
        </w:tc>
        <w:tc>
          <w:tcPr>
            <w:tcW w:w="752" w:type="dxa"/>
            <w:tcBorders>
              <w:top w:val="single" w:sz="4" w:space="0" w:color="auto"/>
              <w:bottom w:val="double" w:sz="4" w:space="0" w:color="auto"/>
            </w:tcBorders>
            <w:vAlign w:val="center"/>
          </w:tcPr>
          <w:p w14:paraId="2EFE59C1" w14:textId="77777777" w:rsidR="00300C42" w:rsidRPr="00E23D8E" w:rsidRDefault="00512528">
            <w:pPr>
              <w:spacing w:before="40" w:after="40"/>
              <w:jc w:val="center"/>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oMath>
            </m:oMathPara>
          </w:p>
        </w:tc>
        <w:tc>
          <w:tcPr>
            <w:tcW w:w="752" w:type="dxa"/>
            <w:tcBorders>
              <w:top w:val="single" w:sz="4" w:space="0" w:color="auto"/>
              <w:bottom w:val="double" w:sz="4" w:space="0" w:color="auto"/>
            </w:tcBorders>
            <w:vAlign w:val="center"/>
          </w:tcPr>
          <w:p w14:paraId="6EC60CF0" w14:textId="77777777" w:rsidR="00300C42" w:rsidRPr="00E23D8E" w:rsidRDefault="00512528">
            <w:pPr>
              <w:spacing w:before="40" w:after="40"/>
              <w:jc w:val="center"/>
            </w:pPr>
            <m:oMathPara>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m:oMathPara>
          </w:p>
        </w:tc>
        <w:tc>
          <w:tcPr>
            <w:tcW w:w="753" w:type="dxa"/>
            <w:tcBorders>
              <w:top w:val="single" w:sz="4" w:space="0" w:color="auto"/>
              <w:bottom w:val="double" w:sz="4" w:space="0" w:color="auto"/>
              <w:right w:val="double" w:sz="4" w:space="0" w:color="auto"/>
            </w:tcBorders>
            <w:vAlign w:val="center"/>
          </w:tcPr>
          <w:p w14:paraId="3EEB4C7F" w14:textId="77777777" w:rsidR="00300C42" w:rsidRPr="00E23D8E" w:rsidRDefault="00512528">
            <w:pPr>
              <w:spacing w:before="40" w:after="40"/>
              <w:jc w:val="center"/>
            </w:pPr>
            <m:oMathPara>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90%</m:t>
                    </m:r>
                  </m:sub>
                </m:sSub>
              </m:oMath>
            </m:oMathPara>
          </w:p>
        </w:tc>
        <w:tc>
          <w:tcPr>
            <w:tcW w:w="753" w:type="dxa"/>
            <w:tcBorders>
              <w:top w:val="single" w:sz="4" w:space="0" w:color="auto"/>
              <w:bottom w:val="double" w:sz="4" w:space="0" w:color="auto"/>
              <w:right w:val="single" w:sz="4" w:space="0" w:color="auto"/>
            </w:tcBorders>
            <w:vAlign w:val="center"/>
          </w:tcPr>
          <w:p w14:paraId="63E280F9" w14:textId="77777777" w:rsidR="00300C42" w:rsidRPr="00E23D8E" w:rsidRDefault="00512528">
            <w:pPr>
              <w:spacing w:before="40" w:after="40"/>
              <w:jc w:val="center"/>
            </w:pPr>
            <m:oMathPara>
              <m:oMath>
                <m:sSubSup>
                  <m:sSubSupPr>
                    <m:ctrlPr>
                      <w:rPr>
                        <w:rFonts w:ascii="Cambria Math" w:hAnsi="Cambria Math"/>
                        <w:i/>
                      </w:rPr>
                    </m:ctrlPr>
                  </m:sSubSupPr>
                  <m:e>
                    <m:r>
                      <w:rPr>
                        <w:rFonts w:ascii="Cambria Math" w:hAnsi="Cambria Math"/>
                      </w:rPr>
                      <m:t>N</m:t>
                    </m:r>
                  </m:e>
                  <m:sub>
                    <m:r>
                      <w:rPr>
                        <w:rFonts w:ascii="Cambria Math" w:hAnsi="Cambria Math"/>
                      </w:rPr>
                      <m:t>trp</m:t>
                    </m:r>
                  </m:sub>
                  <m:sup>
                    <m:r>
                      <w:rPr>
                        <w:rFonts w:ascii="Cambria Math" w:hAnsi="Cambria Math"/>
                      </w:rPr>
                      <m:t>'</m:t>
                    </m:r>
                  </m:sup>
                </m:sSubSup>
              </m:oMath>
            </m:oMathPara>
          </w:p>
        </w:tc>
        <w:tc>
          <w:tcPr>
            <w:tcW w:w="753" w:type="dxa"/>
            <w:tcBorders>
              <w:top w:val="single" w:sz="4" w:space="0" w:color="auto"/>
              <w:left w:val="single" w:sz="4" w:space="0" w:color="auto"/>
              <w:bottom w:val="double" w:sz="4" w:space="0" w:color="auto"/>
              <w:right w:val="single" w:sz="4" w:space="0" w:color="auto"/>
            </w:tcBorders>
            <w:vAlign w:val="center"/>
          </w:tcPr>
          <w:p w14:paraId="037AAC53" w14:textId="77777777" w:rsidR="00300C42" w:rsidRPr="00E23D8E" w:rsidRDefault="00512528">
            <w:pPr>
              <w:spacing w:before="40" w:after="40"/>
              <w:jc w:val="center"/>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oMath>
            </m:oMathPara>
          </w:p>
        </w:tc>
        <w:tc>
          <w:tcPr>
            <w:tcW w:w="753" w:type="dxa"/>
            <w:tcBorders>
              <w:top w:val="single" w:sz="4" w:space="0" w:color="auto"/>
              <w:left w:val="single" w:sz="4" w:space="0" w:color="auto"/>
              <w:bottom w:val="double" w:sz="4" w:space="0" w:color="auto"/>
              <w:right w:val="single" w:sz="4" w:space="0" w:color="auto"/>
            </w:tcBorders>
            <w:vAlign w:val="center"/>
          </w:tcPr>
          <w:p w14:paraId="143193CB" w14:textId="77777777" w:rsidR="00300C42" w:rsidRPr="00E23D8E" w:rsidRDefault="00512528">
            <w:pPr>
              <w:spacing w:before="40" w:after="40"/>
              <w:jc w:val="center"/>
            </w:pPr>
            <m:oMathPara>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m:oMathPara>
          </w:p>
        </w:tc>
        <w:tc>
          <w:tcPr>
            <w:tcW w:w="753" w:type="dxa"/>
            <w:tcBorders>
              <w:top w:val="single" w:sz="4" w:space="0" w:color="auto"/>
              <w:left w:val="single" w:sz="4" w:space="0" w:color="auto"/>
              <w:bottom w:val="double" w:sz="4" w:space="0" w:color="auto"/>
              <w:right w:val="single" w:sz="4" w:space="0" w:color="auto"/>
            </w:tcBorders>
            <w:vAlign w:val="center"/>
          </w:tcPr>
          <w:p w14:paraId="4CFF8998" w14:textId="77777777" w:rsidR="00300C42" w:rsidRPr="00E23D8E" w:rsidRDefault="00512528">
            <w:pPr>
              <w:spacing w:before="40" w:after="40"/>
              <w:jc w:val="center"/>
            </w:pPr>
            <m:oMathPara>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90%</m:t>
                    </m:r>
                  </m:sub>
                </m:sSub>
              </m:oMath>
            </m:oMathPara>
          </w:p>
        </w:tc>
      </w:tr>
      <w:tr w:rsidR="00270B02" w:rsidRPr="004565D9" w14:paraId="3331E601" w14:textId="77777777">
        <w:tc>
          <w:tcPr>
            <w:tcW w:w="928" w:type="dxa"/>
            <w:tcBorders>
              <w:top w:val="double" w:sz="4" w:space="0" w:color="auto"/>
              <w:left w:val="single" w:sz="4" w:space="0" w:color="auto"/>
            </w:tcBorders>
            <w:vAlign w:val="center"/>
          </w:tcPr>
          <w:p w14:paraId="1474A1B6"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18432</w:t>
            </w:r>
          </w:p>
        </w:tc>
        <w:tc>
          <w:tcPr>
            <w:tcW w:w="751" w:type="dxa"/>
            <w:tcBorders>
              <w:top w:val="double" w:sz="4" w:space="0" w:color="auto"/>
              <w:left w:val="double" w:sz="4" w:space="0" w:color="auto"/>
            </w:tcBorders>
            <w:vAlign w:val="center"/>
          </w:tcPr>
          <w:p w14:paraId="596C7BD7"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18</w:t>
            </w:r>
          </w:p>
        </w:tc>
        <w:tc>
          <w:tcPr>
            <w:tcW w:w="752" w:type="dxa"/>
            <w:tcBorders>
              <w:top w:val="double" w:sz="4" w:space="0" w:color="auto"/>
            </w:tcBorders>
            <w:vAlign w:val="center"/>
          </w:tcPr>
          <w:p w14:paraId="31D7C4D8"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256</w:t>
            </w:r>
          </w:p>
        </w:tc>
        <w:tc>
          <w:tcPr>
            <w:tcW w:w="752" w:type="dxa"/>
            <w:tcBorders>
              <w:top w:val="double" w:sz="4" w:space="0" w:color="auto"/>
            </w:tcBorders>
            <w:vAlign w:val="center"/>
          </w:tcPr>
          <w:p w14:paraId="3DA74EDD"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256</w:t>
            </w:r>
          </w:p>
        </w:tc>
        <w:tc>
          <w:tcPr>
            <w:tcW w:w="753" w:type="dxa"/>
            <w:tcBorders>
              <w:top w:val="double" w:sz="4" w:space="0" w:color="auto"/>
              <w:right w:val="double" w:sz="4" w:space="0" w:color="auto"/>
            </w:tcBorders>
            <w:vAlign w:val="center"/>
          </w:tcPr>
          <w:p w14:paraId="56893732" w14:textId="77777777" w:rsidR="00300C42" w:rsidRPr="0061205F" w:rsidRDefault="00300C42">
            <w:pPr>
              <w:spacing w:before="40" w:after="40"/>
              <w:jc w:val="center"/>
              <w:rPr>
                <w:rFonts w:cs="Arial"/>
                <w:color w:val="0000FF"/>
                <w:sz w:val="20"/>
                <w:szCs w:val="20"/>
              </w:rPr>
            </w:pPr>
            <w:r w:rsidRPr="0061205F">
              <w:rPr>
                <w:rFonts w:cs="Arial"/>
                <w:color w:val="0000FF"/>
                <w:sz w:val="20"/>
                <w:szCs w:val="20"/>
              </w:rPr>
              <w:t>0.37</w:t>
            </w:r>
          </w:p>
        </w:tc>
        <w:tc>
          <w:tcPr>
            <w:tcW w:w="753" w:type="dxa"/>
            <w:tcBorders>
              <w:top w:val="double" w:sz="4" w:space="0" w:color="auto"/>
              <w:right w:val="single" w:sz="4" w:space="0" w:color="auto"/>
            </w:tcBorders>
            <w:vAlign w:val="center"/>
          </w:tcPr>
          <w:p w14:paraId="69175ADE"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3" w:type="dxa"/>
            <w:tcBorders>
              <w:top w:val="double" w:sz="4" w:space="0" w:color="auto"/>
              <w:left w:val="single" w:sz="4" w:space="0" w:color="auto"/>
              <w:right w:val="single" w:sz="4" w:space="0" w:color="auto"/>
            </w:tcBorders>
            <w:vAlign w:val="center"/>
          </w:tcPr>
          <w:p w14:paraId="4005F175"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3" w:type="dxa"/>
            <w:tcBorders>
              <w:top w:val="double" w:sz="4" w:space="0" w:color="auto"/>
              <w:left w:val="single" w:sz="4" w:space="0" w:color="auto"/>
              <w:right w:val="single" w:sz="4" w:space="0" w:color="auto"/>
            </w:tcBorders>
            <w:vAlign w:val="center"/>
          </w:tcPr>
          <w:p w14:paraId="3F0CE42E"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3" w:type="dxa"/>
            <w:tcBorders>
              <w:top w:val="double" w:sz="4" w:space="0" w:color="auto"/>
              <w:left w:val="single" w:sz="4" w:space="0" w:color="auto"/>
              <w:right w:val="single" w:sz="4" w:space="0" w:color="auto"/>
            </w:tcBorders>
            <w:vAlign w:val="center"/>
          </w:tcPr>
          <w:p w14:paraId="6C9A87E8"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r>
      <w:tr w:rsidR="00270B02" w:rsidRPr="004565D9" w14:paraId="0767E494" w14:textId="77777777">
        <w:tc>
          <w:tcPr>
            <w:tcW w:w="928" w:type="dxa"/>
            <w:tcBorders>
              <w:left w:val="single" w:sz="4" w:space="0" w:color="auto"/>
            </w:tcBorders>
            <w:vAlign w:val="center"/>
          </w:tcPr>
          <w:p w14:paraId="2687FA1C"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9216</w:t>
            </w:r>
          </w:p>
        </w:tc>
        <w:tc>
          <w:tcPr>
            <w:tcW w:w="751" w:type="dxa"/>
            <w:tcBorders>
              <w:left w:val="double" w:sz="4" w:space="0" w:color="auto"/>
            </w:tcBorders>
            <w:vAlign w:val="center"/>
          </w:tcPr>
          <w:p w14:paraId="4992C3A3"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9</w:t>
            </w:r>
          </w:p>
        </w:tc>
        <w:tc>
          <w:tcPr>
            <w:tcW w:w="752" w:type="dxa"/>
            <w:vAlign w:val="center"/>
          </w:tcPr>
          <w:p w14:paraId="1E681849"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256</w:t>
            </w:r>
          </w:p>
        </w:tc>
        <w:tc>
          <w:tcPr>
            <w:tcW w:w="752" w:type="dxa"/>
            <w:vAlign w:val="center"/>
          </w:tcPr>
          <w:p w14:paraId="1A787AB8"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256</w:t>
            </w:r>
          </w:p>
        </w:tc>
        <w:tc>
          <w:tcPr>
            <w:tcW w:w="753" w:type="dxa"/>
            <w:tcBorders>
              <w:right w:val="double" w:sz="4" w:space="0" w:color="auto"/>
            </w:tcBorders>
            <w:vAlign w:val="center"/>
          </w:tcPr>
          <w:p w14:paraId="1B08A24A"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0.95</w:t>
            </w:r>
          </w:p>
        </w:tc>
        <w:tc>
          <w:tcPr>
            <w:tcW w:w="753" w:type="dxa"/>
            <w:tcBorders>
              <w:right w:val="single" w:sz="4" w:space="0" w:color="auto"/>
            </w:tcBorders>
            <w:vAlign w:val="center"/>
          </w:tcPr>
          <w:p w14:paraId="3546A243"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3" w:type="dxa"/>
            <w:tcBorders>
              <w:left w:val="single" w:sz="4" w:space="0" w:color="auto"/>
              <w:right w:val="single" w:sz="4" w:space="0" w:color="auto"/>
            </w:tcBorders>
            <w:vAlign w:val="center"/>
          </w:tcPr>
          <w:p w14:paraId="71CBB2B6"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3" w:type="dxa"/>
            <w:tcBorders>
              <w:left w:val="single" w:sz="4" w:space="0" w:color="auto"/>
              <w:right w:val="single" w:sz="4" w:space="0" w:color="auto"/>
            </w:tcBorders>
            <w:vAlign w:val="center"/>
          </w:tcPr>
          <w:p w14:paraId="2E93F02C"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3" w:type="dxa"/>
            <w:tcBorders>
              <w:left w:val="single" w:sz="4" w:space="0" w:color="auto"/>
              <w:right w:val="single" w:sz="4" w:space="0" w:color="auto"/>
            </w:tcBorders>
            <w:vAlign w:val="center"/>
          </w:tcPr>
          <w:p w14:paraId="7C718BCB"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r>
      <w:tr w:rsidR="00270B02" w:rsidRPr="004565D9" w14:paraId="3A8E0A27" w14:textId="77777777">
        <w:tc>
          <w:tcPr>
            <w:tcW w:w="928" w:type="dxa"/>
            <w:tcBorders>
              <w:left w:val="single" w:sz="4" w:space="0" w:color="auto"/>
            </w:tcBorders>
            <w:vAlign w:val="center"/>
          </w:tcPr>
          <w:p w14:paraId="2614C6B0"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6144</w:t>
            </w:r>
          </w:p>
        </w:tc>
        <w:tc>
          <w:tcPr>
            <w:tcW w:w="751" w:type="dxa"/>
            <w:tcBorders>
              <w:left w:val="double" w:sz="4" w:space="0" w:color="auto"/>
            </w:tcBorders>
            <w:vAlign w:val="center"/>
          </w:tcPr>
          <w:p w14:paraId="0617211D"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6</w:t>
            </w:r>
          </w:p>
        </w:tc>
        <w:tc>
          <w:tcPr>
            <w:tcW w:w="752" w:type="dxa"/>
            <w:vAlign w:val="center"/>
          </w:tcPr>
          <w:p w14:paraId="405DFA7A"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256</w:t>
            </w:r>
          </w:p>
        </w:tc>
        <w:tc>
          <w:tcPr>
            <w:tcW w:w="752" w:type="dxa"/>
            <w:vAlign w:val="center"/>
          </w:tcPr>
          <w:p w14:paraId="705EE2D9"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256</w:t>
            </w:r>
          </w:p>
        </w:tc>
        <w:tc>
          <w:tcPr>
            <w:tcW w:w="753" w:type="dxa"/>
            <w:tcBorders>
              <w:right w:val="double" w:sz="4" w:space="0" w:color="auto"/>
            </w:tcBorders>
            <w:vAlign w:val="center"/>
          </w:tcPr>
          <w:p w14:paraId="03319872"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1.39</w:t>
            </w:r>
          </w:p>
        </w:tc>
        <w:tc>
          <w:tcPr>
            <w:tcW w:w="753" w:type="dxa"/>
            <w:tcBorders>
              <w:right w:val="single" w:sz="4" w:space="0" w:color="auto"/>
            </w:tcBorders>
            <w:vAlign w:val="center"/>
          </w:tcPr>
          <w:p w14:paraId="20B1F966"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3" w:type="dxa"/>
            <w:tcBorders>
              <w:left w:val="single" w:sz="4" w:space="0" w:color="auto"/>
              <w:right w:val="single" w:sz="4" w:space="0" w:color="auto"/>
            </w:tcBorders>
            <w:vAlign w:val="center"/>
          </w:tcPr>
          <w:p w14:paraId="66B9896F"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3" w:type="dxa"/>
            <w:tcBorders>
              <w:left w:val="single" w:sz="4" w:space="0" w:color="auto"/>
              <w:right w:val="single" w:sz="4" w:space="0" w:color="auto"/>
            </w:tcBorders>
            <w:vAlign w:val="center"/>
          </w:tcPr>
          <w:p w14:paraId="76DA4DD3"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3" w:type="dxa"/>
            <w:tcBorders>
              <w:left w:val="single" w:sz="4" w:space="0" w:color="auto"/>
              <w:right w:val="single" w:sz="4" w:space="0" w:color="auto"/>
            </w:tcBorders>
            <w:vAlign w:val="center"/>
          </w:tcPr>
          <w:p w14:paraId="2FE88413"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r>
      <w:tr w:rsidR="00270B02" w:rsidRPr="004565D9" w14:paraId="36E40EAA" w14:textId="77777777">
        <w:tc>
          <w:tcPr>
            <w:tcW w:w="928" w:type="dxa"/>
            <w:tcBorders>
              <w:left w:val="single" w:sz="4" w:space="0" w:color="auto"/>
            </w:tcBorders>
            <w:vAlign w:val="center"/>
          </w:tcPr>
          <w:p w14:paraId="065B2390"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4608</w:t>
            </w:r>
          </w:p>
        </w:tc>
        <w:tc>
          <w:tcPr>
            <w:tcW w:w="751" w:type="dxa"/>
            <w:tcBorders>
              <w:left w:val="double" w:sz="4" w:space="0" w:color="auto"/>
            </w:tcBorders>
            <w:vAlign w:val="center"/>
          </w:tcPr>
          <w:p w14:paraId="716FFF3C"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2" w:type="dxa"/>
            <w:vAlign w:val="center"/>
          </w:tcPr>
          <w:p w14:paraId="709F9C47"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2" w:type="dxa"/>
            <w:vAlign w:val="center"/>
          </w:tcPr>
          <w:p w14:paraId="363B36D2"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3" w:type="dxa"/>
            <w:tcBorders>
              <w:right w:val="double" w:sz="4" w:space="0" w:color="auto"/>
            </w:tcBorders>
            <w:vAlign w:val="center"/>
          </w:tcPr>
          <w:p w14:paraId="18B2E6D7"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3" w:type="dxa"/>
            <w:tcBorders>
              <w:right w:val="single" w:sz="4" w:space="0" w:color="auto"/>
            </w:tcBorders>
            <w:vAlign w:val="center"/>
          </w:tcPr>
          <w:p w14:paraId="224E83B3"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18</w:t>
            </w:r>
          </w:p>
        </w:tc>
        <w:tc>
          <w:tcPr>
            <w:tcW w:w="753" w:type="dxa"/>
            <w:tcBorders>
              <w:left w:val="single" w:sz="4" w:space="0" w:color="auto"/>
              <w:right w:val="single" w:sz="4" w:space="0" w:color="auto"/>
            </w:tcBorders>
            <w:vAlign w:val="center"/>
          </w:tcPr>
          <w:p w14:paraId="391F2958"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256</w:t>
            </w:r>
          </w:p>
        </w:tc>
        <w:tc>
          <w:tcPr>
            <w:tcW w:w="753" w:type="dxa"/>
            <w:tcBorders>
              <w:left w:val="single" w:sz="4" w:space="0" w:color="auto"/>
              <w:right w:val="single" w:sz="4" w:space="0" w:color="auto"/>
            </w:tcBorders>
            <w:vAlign w:val="center"/>
          </w:tcPr>
          <w:p w14:paraId="7B81DB19"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256</w:t>
            </w:r>
          </w:p>
        </w:tc>
        <w:tc>
          <w:tcPr>
            <w:tcW w:w="753" w:type="dxa"/>
            <w:tcBorders>
              <w:left w:val="single" w:sz="4" w:space="0" w:color="auto"/>
              <w:right w:val="single" w:sz="4" w:space="0" w:color="auto"/>
            </w:tcBorders>
            <w:vAlign w:val="center"/>
          </w:tcPr>
          <w:p w14:paraId="3FBF4EE2" w14:textId="77777777" w:rsidR="00300C42" w:rsidRPr="0061205F" w:rsidRDefault="00300C42">
            <w:pPr>
              <w:spacing w:before="40" w:after="40"/>
              <w:jc w:val="center"/>
              <w:rPr>
                <w:rFonts w:cs="Arial"/>
                <w:color w:val="0000FF"/>
                <w:sz w:val="20"/>
                <w:szCs w:val="20"/>
              </w:rPr>
            </w:pPr>
            <w:r w:rsidRPr="0061205F">
              <w:rPr>
                <w:rFonts w:cs="Arial"/>
                <w:color w:val="0000FF"/>
                <w:sz w:val="20"/>
                <w:szCs w:val="20"/>
              </w:rPr>
              <w:t>0.51</w:t>
            </w:r>
          </w:p>
        </w:tc>
      </w:tr>
      <w:tr w:rsidR="00270B02" w:rsidRPr="004565D9" w14:paraId="60CFBE7D" w14:textId="77777777">
        <w:tc>
          <w:tcPr>
            <w:tcW w:w="928" w:type="dxa"/>
            <w:tcBorders>
              <w:left w:val="single" w:sz="4" w:space="0" w:color="auto"/>
            </w:tcBorders>
            <w:vAlign w:val="center"/>
          </w:tcPr>
          <w:p w14:paraId="6782182F"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3072</w:t>
            </w:r>
          </w:p>
        </w:tc>
        <w:tc>
          <w:tcPr>
            <w:tcW w:w="751" w:type="dxa"/>
            <w:tcBorders>
              <w:left w:val="double" w:sz="4" w:space="0" w:color="auto"/>
            </w:tcBorders>
            <w:vAlign w:val="center"/>
          </w:tcPr>
          <w:p w14:paraId="04E6B68B"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3</w:t>
            </w:r>
          </w:p>
        </w:tc>
        <w:tc>
          <w:tcPr>
            <w:tcW w:w="752" w:type="dxa"/>
            <w:vAlign w:val="center"/>
          </w:tcPr>
          <w:p w14:paraId="21F5A274"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256</w:t>
            </w:r>
          </w:p>
        </w:tc>
        <w:tc>
          <w:tcPr>
            <w:tcW w:w="752" w:type="dxa"/>
            <w:vAlign w:val="center"/>
          </w:tcPr>
          <w:p w14:paraId="6765F935"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256</w:t>
            </w:r>
          </w:p>
        </w:tc>
        <w:tc>
          <w:tcPr>
            <w:tcW w:w="753" w:type="dxa"/>
            <w:tcBorders>
              <w:right w:val="double" w:sz="4" w:space="0" w:color="auto"/>
            </w:tcBorders>
            <w:vAlign w:val="center"/>
          </w:tcPr>
          <w:p w14:paraId="4E164184"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2.18</w:t>
            </w:r>
          </w:p>
        </w:tc>
        <w:tc>
          <w:tcPr>
            <w:tcW w:w="753" w:type="dxa"/>
            <w:tcBorders>
              <w:right w:val="single" w:sz="4" w:space="0" w:color="auto"/>
            </w:tcBorders>
            <w:vAlign w:val="center"/>
          </w:tcPr>
          <w:p w14:paraId="46DC47EF"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3" w:type="dxa"/>
            <w:tcBorders>
              <w:left w:val="single" w:sz="4" w:space="0" w:color="auto"/>
              <w:right w:val="single" w:sz="4" w:space="0" w:color="auto"/>
            </w:tcBorders>
            <w:vAlign w:val="center"/>
          </w:tcPr>
          <w:p w14:paraId="0BC073A5"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3" w:type="dxa"/>
            <w:tcBorders>
              <w:left w:val="single" w:sz="4" w:space="0" w:color="auto"/>
              <w:right w:val="single" w:sz="4" w:space="0" w:color="auto"/>
            </w:tcBorders>
            <w:vAlign w:val="center"/>
          </w:tcPr>
          <w:p w14:paraId="71212FEB"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3" w:type="dxa"/>
            <w:tcBorders>
              <w:left w:val="single" w:sz="4" w:space="0" w:color="auto"/>
              <w:right w:val="single" w:sz="4" w:space="0" w:color="auto"/>
            </w:tcBorders>
            <w:vAlign w:val="center"/>
          </w:tcPr>
          <w:p w14:paraId="2138464E" w14:textId="77777777" w:rsidR="00300C42" w:rsidRPr="0061205F" w:rsidRDefault="00300C42">
            <w:pPr>
              <w:spacing w:before="40" w:after="40"/>
              <w:jc w:val="center"/>
              <w:rPr>
                <w:rFonts w:cs="Arial"/>
                <w:color w:val="0000FF"/>
                <w:sz w:val="20"/>
                <w:szCs w:val="20"/>
              </w:rPr>
            </w:pPr>
            <w:r w:rsidRPr="0061205F">
              <w:rPr>
                <w:rFonts w:cs="Arial"/>
                <w:color w:val="0000FF"/>
                <w:sz w:val="20"/>
                <w:szCs w:val="20"/>
              </w:rPr>
              <w:t> </w:t>
            </w:r>
          </w:p>
        </w:tc>
      </w:tr>
      <w:tr w:rsidR="00270B02" w:rsidRPr="004565D9" w14:paraId="21722D78" w14:textId="77777777">
        <w:tc>
          <w:tcPr>
            <w:tcW w:w="928" w:type="dxa"/>
            <w:tcBorders>
              <w:left w:val="single" w:sz="4" w:space="0" w:color="auto"/>
            </w:tcBorders>
            <w:vAlign w:val="center"/>
          </w:tcPr>
          <w:p w14:paraId="6F1ACD43"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2304</w:t>
            </w:r>
          </w:p>
        </w:tc>
        <w:tc>
          <w:tcPr>
            <w:tcW w:w="751" w:type="dxa"/>
            <w:tcBorders>
              <w:left w:val="double" w:sz="4" w:space="0" w:color="auto"/>
            </w:tcBorders>
            <w:vAlign w:val="center"/>
          </w:tcPr>
          <w:p w14:paraId="724180B1"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2" w:type="dxa"/>
            <w:vAlign w:val="center"/>
          </w:tcPr>
          <w:p w14:paraId="55F30228"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2" w:type="dxa"/>
            <w:vAlign w:val="center"/>
          </w:tcPr>
          <w:p w14:paraId="66A69C1C"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3" w:type="dxa"/>
            <w:tcBorders>
              <w:right w:val="double" w:sz="4" w:space="0" w:color="auto"/>
            </w:tcBorders>
            <w:vAlign w:val="center"/>
          </w:tcPr>
          <w:p w14:paraId="20BFC760"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3" w:type="dxa"/>
            <w:tcBorders>
              <w:right w:val="single" w:sz="4" w:space="0" w:color="auto"/>
            </w:tcBorders>
            <w:vAlign w:val="center"/>
          </w:tcPr>
          <w:p w14:paraId="7850623F"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9</w:t>
            </w:r>
          </w:p>
        </w:tc>
        <w:tc>
          <w:tcPr>
            <w:tcW w:w="753" w:type="dxa"/>
            <w:tcBorders>
              <w:left w:val="single" w:sz="4" w:space="0" w:color="auto"/>
              <w:right w:val="single" w:sz="4" w:space="0" w:color="auto"/>
            </w:tcBorders>
            <w:vAlign w:val="center"/>
          </w:tcPr>
          <w:p w14:paraId="3ED609D1"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256</w:t>
            </w:r>
          </w:p>
        </w:tc>
        <w:tc>
          <w:tcPr>
            <w:tcW w:w="753" w:type="dxa"/>
            <w:tcBorders>
              <w:left w:val="single" w:sz="4" w:space="0" w:color="auto"/>
              <w:right w:val="single" w:sz="4" w:space="0" w:color="auto"/>
            </w:tcBorders>
            <w:vAlign w:val="center"/>
          </w:tcPr>
          <w:p w14:paraId="34436560"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256</w:t>
            </w:r>
          </w:p>
        </w:tc>
        <w:tc>
          <w:tcPr>
            <w:tcW w:w="753" w:type="dxa"/>
            <w:tcBorders>
              <w:left w:val="single" w:sz="4" w:space="0" w:color="auto"/>
              <w:right w:val="single" w:sz="4" w:space="0" w:color="auto"/>
            </w:tcBorders>
            <w:vAlign w:val="center"/>
          </w:tcPr>
          <w:p w14:paraId="1894F489" w14:textId="77777777" w:rsidR="00300C42" w:rsidRPr="0061205F" w:rsidRDefault="00300C42">
            <w:pPr>
              <w:spacing w:before="40" w:after="40"/>
              <w:jc w:val="center"/>
              <w:rPr>
                <w:rFonts w:cs="Arial"/>
                <w:color w:val="0000FF"/>
                <w:sz w:val="20"/>
                <w:szCs w:val="20"/>
              </w:rPr>
            </w:pPr>
            <w:r w:rsidRPr="0061205F">
              <w:rPr>
                <w:rFonts w:cs="Arial"/>
                <w:color w:val="0000FF"/>
                <w:sz w:val="20"/>
                <w:szCs w:val="20"/>
              </w:rPr>
              <w:t>1.07</w:t>
            </w:r>
          </w:p>
        </w:tc>
      </w:tr>
      <w:tr w:rsidR="00270B02" w:rsidRPr="004565D9" w14:paraId="51FB5ECF" w14:textId="77777777">
        <w:tc>
          <w:tcPr>
            <w:tcW w:w="928" w:type="dxa"/>
            <w:tcBorders>
              <w:left w:val="single" w:sz="4" w:space="0" w:color="auto"/>
            </w:tcBorders>
            <w:vAlign w:val="center"/>
          </w:tcPr>
          <w:p w14:paraId="37D3F09C"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1536</w:t>
            </w:r>
          </w:p>
        </w:tc>
        <w:tc>
          <w:tcPr>
            <w:tcW w:w="751" w:type="dxa"/>
            <w:tcBorders>
              <w:left w:val="double" w:sz="4" w:space="0" w:color="auto"/>
            </w:tcBorders>
            <w:vAlign w:val="center"/>
          </w:tcPr>
          <w:p w14:paraId="58C25AA0"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2" w:type="dxa"/>
            <w:vAlign w:val="center"/>
          </w:tcPr>
          <w:p w14:paraId="331B90AE"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2" w:type="dxa"/>
            <w:vAlign w:val="center"/>
          </w:tcPr>
          <w:p w14:paraId="438A33E9"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3" w:type="dxa"/>
            <w:tcBorders>
              <w:right w:val="double" w:sz="4" w:space="0" w:color="auto"/>
            </w:tcBorders>
            <w:vAlign w:val="center"/>
          </w:tcPr>
          <w:p w14:paraId="27F63D2D"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3" w:type="dxa"/>
            <w:tcBorders>
              <w:right w:val="single" w:sz="4" w:space="0" w:color="auto"/>
            </w:tcBorders>
            <w:vAlign w:val="center"/>
          </w:tcPr>
          <w:p w14:paraId="2C959E6C"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6</w:t>
            </w:r>
          </w:p>
        </w:tc>
        <w:tc>
          <w:tcPr>
            <w:tcW w:w="753" w:type="dxa"/>
            <w:tcBorders>
              <w:left w:val="single" w:sz="4" w:space="0" w:color="auto"/>
              <w:right w:val="single" w:sz="4" w:space="0" w:color="auto"/>
            </w:tcBorders>
            <w:vAlign w:val="center"/>
          </w:tcPr>
          <w:p w14:paraId="02EB5C1F"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256</w:t>
            </w:r>
          </w:p>
        </w:tc>
        <w:tc>
          <w:tcPr>
            <w:tcW w:w="753" w:type="dxa"/>
            <w:tcBorders>
              <w:left w:val="single" w:sz="4" w:space="0" w:color="auto"/>
              <w:right w:val="single" w:sz="4" w:space="0" w:color="auto"/>
            </w:tcBorders>
            <w:vAlign w:val="center"/>
          </w:tcPr>
          <w:p w14:paraId="1A39BE4C"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256</w:t>
            </w:r>
          </w:p>
        </w:tc>
        <w:tc>
          <w:tcPr>
            <w:tcW w:w="753" w:type="dxa"/>
            <w:tcBorders>
              <w:left w:val="single" w:sz="4" w:space="0" w:color="auto"/>
              <w:right w:val="single" w:sz="4" w:space="0" w:color="auto"/>
            </w:tcBorders>
            <w:vAlign w:val="center"/>
          </w:tcPr>
          <w:p w14:paraId="34462375" w14:textId="77777777" w:rsidR="00300C42" w:rsidRPr="0061205F" w:rsidRDefault="00300C42">
            <w:pPr>
              <w:spacing w:before="40" w:after="40"/>
              <w:jc w:val="center"/>
              <w:rPr>
                <w:rFonts w:cs="Arial"/>
                <w:color w:val="0000FF"/>
                <w:sz w:val="20"/>
                <w:szCs w:val="20"/>
              </w:rPr>
            </w:pPr>
            <w:r w:rsidRPr="0061205F">
              <w:rPr>
                <w:rFonts w:cs="Arial"/>
                <w:color w:val="0000FF"/>
                <w:sz w:val="20"/>
                <w:szCs w:val="20"/>
              </w:rPr>
              <w:t>1.55</w:t>
            </w:r>
          </w:p>
        </w:tc>
      </w:tr>
      <w:tr w:rsidR="00270B02" w:rsidRPr="004565D9" w14:paraId="72853AAC" w14:textId="77777777">
        <w:tc>
          <w:tcPr>
            <w:tcW w:w="928" w:type="dxa"/>
            <w:tcBorders>
              <w:left w:val="single" w:sz="4" w:space="0" w:color="auto"/>
            </w:tcBorders>
            <w:vAlign w:val="center"/>
          </w:tcPr>
          <w:p w14:paraId="66984226"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768</w:t>
            </w:r>
          </w:p>
        </w:tc>
        <w:tc>
          <w:tcPr>
            <w:tcW w:w="751" w:type="dxa"/>
            <w:tcBorders>
              <w:left w:val="double" w:sz="4" w:space="0" w:color="auto"/>
            </w:tcBorders>
            <w:vAlign w:val="center"/>
          </w:tcPr>
          <w:p w14:paraId="7A2E9AB3"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2" w:type="dxa"/>
            <w:vAlign w:val="center"/>
          </w:tcPr>
          <w:p w14:paraId="68F1AF46"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2" w:type="dxa"/>
            <w:vAlign w:val="center"/>
          </w:tcPr>
          <w:p w14:paraId="1ADE0026"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3" w:type="dxa"/>
            <w:tcBorders>
              <w:right w:val="double" w:sz="4" w:space="0" w:color="auto"/>
            </w:tcBorders>
            <w:vAlign w:val="center"/>
          </w:tcPr>
          <w:p w14:paraId="51B884F9"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3" w:type="dxa"/>
            <w:tcBorders>
              <w:right w:val="single" w:sz="4" w:space="0" w:color="auto"/>
            </w:tcBorders>
            <w:vAlign w:val="center"/>
          </w:tcPr>
          <w:p w14:paraId="2ED23620"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3</w:t>
            </w:r>
          </w:p>
        </w:tc>
        <w:tc>
          <w:tcPr>
            <w:tcW w:w="753" w:type="dxa"/>
            <w:tcBorders>
              <w:left w:val="single" w:sz="4" w:space="0" w:color="auto"/>
              <w:right w:val="single" w:sz="4" w:space="0" w:color="auto"/>
            </w:tcBorders>
            <w:vAlign w:val="center"/>
          </w:tcPr>
          <w:p w14:paraId="51733228"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256</w:t>
            </w:r>
          </w:p>
        </w:tc>
        <w:tc>
          <w:tcPr>
            <w:tcW w:w="753" w:type="dxa"/>
            <w:tcBorders>
              <w:left w:val="single" w:sz="4" w:space="0" w:color="auto"/>
              <w:right w:val="single" w:sz="4" w:space="0" w:color="auto"/>
            </w:tcBorders>
            <w:vAlign w:val="center"/>
          </w:tcPr>
          <w:p w14:paraId="4B57FBC7"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256</w:t>
            </w:r>
          </w:p>
        </w:tc>
        <w:tc>
          <w:tcPr>
            <w:tcW w:w="753" w:type="dxa"/>
            <w:tcBorders>
              <w:left w:val="single" w:sz="4" w:space="0" w:color="auto"/>
              <w:right w:val="single" w:sz="4" w:space="0" w:color="auto"/>
            </w:tcBorders>
            <w:vAlign w:val="center"/>
          </w:tcPr>
          <w:p w14:paraId="0962D391" w14:textId="77777777" w:rsidR="00300C42" w:rsidRPr="0061205F" w:rsidRDefault="00300C42">
            <w:pPr>
              <w:spacing w:before="40" w:after="40"/>
              <w:jc w:val="center"/>
              <w:rPr>
                <w:rFonts w:cs="Arial"/>
                <w:color w:val="0000FF"/>
                <w:sz w:val="20"/>
                <w:szCs w:val="20"/>
              </w:rPr>
            </w:pPr>
            <w:r w:rsidRPr="0061205F">
              <w:rPr>
                <w:rFonts w:cs="Arial"/>
                <w:color w:val="0000FF"/>
                <w:sz w:val="20"/>
                <w:szCs w:val="20"/>
              </w:rPr>
              <w:t>2.16</w:t>
            </w:r>
          </w:p>
        </w:tc>
      </w:tr>
    </w:tbl>
    <w:p w14:paraId="56D0ED9C" w14:textId="77777777" w:rsidR="00300C42" w:rsidRDefault="00300C42" w:rsidP="00300C42"/>
    <w:p w14:paraId="28386EC9" w14:textId="6D991715" w:rsidR="00300C42" w:rsidRPr="00194B5B" w:rsidRDefault="00300C42" w:rsidP="00300C42">
      <w:pPr>
        <w:pStyle w:val="Caption"/>
      </w:pPr>
      <w:bookmarkStart w:id="155" w:name="_Ref163134465"/>
      <w:r w:rsidRPr="00194B5B">
        <w:t xml:space="preserve">Table </w:t>
      </w:r>
      <w:r w:rsidRPr="00194B5B">
        <w:fldChar w:fldCharType="begin"/>
      </w:r>
      <w:r w:rsidRPr="00194B5B">
        <w:instrText xml:space="preserve"> SEQ Table \* ARABIC </w:instrText>
      </w:r>
      <w:r w:rsidRPr="00194B5B">
        <w:fldChar w:fldCharType="separate"/>
      </w:r>
      <w:r w:rsidR="00643987">
        <w:rPr>
          <w:noProof/>
        </w:rPr>
        <w:t>10</w:t>
      </w:r>
      <w:r w:rsidRPr="00194B5B">
        <w:fldChar w:fldCharType="end"/>
      </w:r>
      <w:bookmarkEnd w:id="155"/>
      <w:r w:rsidRPr="00194B5B">
        <w:t xml:space="preserve"> </w:t>
      </w:r>
      <w:r>
        <w:t xml:space="preserve">Complexity comparison for models with (1) 2-port CIR, (2) 1-port CIR, and (3) total </w:t>
      </w:r>
      <w:r w:rsidR="00F80181">
        <w:t xml:space="preserve">Rx power </w:t>
      </w:r>
      <w:r>
        <w:t>(1-port) PDP inputs</w:t>
      </w:r>
      <w:r w:rsidRPr="00194B5B">
        <w:t>.</w:t>
      </w:r>
    </w:p>
    <w:tbl>
      <w:tblPr>
        <w:tblStyle w:val="TableGrid"/>
        <w:tblW w:w="0" w:type="auto"/>
        <w:tblInd w:w="1705" w:type="dxa"/>
        <w:tblLook w:val="04A0" w:firstRow="1" w:lastRow="0" w:firstColumn="1" w:lastColumn="0" w:noHBand="0" w:noVBand="1"/>
      </w:tblPr>
      <w:tblGrid>
        <w:gridCol w:w="1134"/>
        <w:gridCol w:w="1089"/>
        <w:gridCol w:w="1027"/>
        <w:gridCol w:w="1027"/>
        <w:gridCol w:w="1140"/>
        <w:gridCol w:w="1079"/>
      </w:tblGrid>
      <w:tr w:rsidR="00300C42" w14:paraId="067C6BF7" w14:textId="77777777">
        <w:tc>
          <w:tcPr>
            <w:tcW w:w="2223" w:type="dxa"/>
            <w:gridSpan w:val="2"/>
            <w:vAlign w:val="center"/>
          </w:tcPr>
          <w:p w14:paraId="17FEEB31" w14:textId="77777777" w:rsidR="00300C42" w:rsidRPr="00510903" w:rsidRDefault="00300C42">
            <w:pPr>
              <w:spacing w:before="60" w:after="60"/>
              <w:jc w:val="center"/>
              <w:rPr>
                <w:sz w:val="20"/>
                <w:szCs w:val="20"/>
                <w:lang w:eastAsia="ja-JP"/>
              </w:rPr>
            </w:pPr>
            <w:r w:rsidRPr="00510903">
              <w:rPr>
                <w:sz w:val="20"/>
                <w:szCs w:val="20"/>
                <w:lang w:eastAsia="ja-JP"/>
              </w:rPr>
              <w:t>2-port CIR</w:t>
            </w:r>
          </w:p>
        </w:tc>
        <w:tc>
          <w:tcPr>
            <w:tcW w:w="2054" w:type="dxa"/>
            <w:gridSpan w:val="2"/>
            <w:vAlign w:val="center"/>
          </w:tcPr>
          <w:p w14:paraId="299165EF" w14:textId="77777777" w:rsidR="00300C42" w:rsidRPr="00510903" w:rsidRDefault="00300C42">
            <w:pPr>
              <w:spacing w:before="60" w:after="60"/>
              <w:jc w:val="center"/>
              <w:rPr>
                <w:sz w:val="20"/>
                <w:szCs w:val="20"/>
                <w:lang w:eastAsia="ja-JP"/>
              </w:rPr>
            </w:pPr>
            <w:r w:rsidRPr="00510903">
              <w:rPr>
                <w:sz w:val="20"/>
                <w:szCs w:val="20"/>
                <w:lang w:eastAsia="ja-JP"/>
              </w:rPr>
              <w:t>1-port CIR</w:t>
            </w:r>
          </w:p>
        </w:tc>
        <w:tc>
          <w:tcPr>
            <w:tcW w:w="2219" w:type="dxa"/>
            <w:gridSpan w:val="2"/>
            <w:vAlign w:val="center"/>
          </w:tcPr>
          <w:p w14:paraId="4A003EF7" w14:textId="5C652379" w:rsidR="00300C42" w:rsidRPr="00510903" w:rsidRDefault="00300C42">
            <w:pPr>
              <w:spacing w:before="60" w:after="60"/>
              <w:jc w:val="center"/>
              <w:rPr>
                <w:sz w:val="20"/>
                <w:szCs w:val="20"/>
                <w:lang w:eastAsia="ja-JP"/>
              </w:rPr>
            </w:pPr>
            <w:r w:rsidRPr="00510903">
              <w:rPr>
                <w:sz w:val="20"/>
                <w:szCs w:val="20"/>
                <w:lang w:eastAsia="ja-JP"/>
              </w:rPr>
              <w:t>(1-port</w:t>
            </w:r>
            <w:r w:rsidR="00D04AD9">
              <w:rPr>
                <w:sz w:val="20"/>
                <w:szCs w:val="20"/>
                <w:lang w:eastAsia="ja-JP"/>
              </w:rPr>
              <w:t>/total</w:t>
            </w:r>
            <w:r w:rsidRPr="00510903">
              <w:rPr>
                <w:sz w:val="20"/>
                <w:szCs w:val="20"/>
                <w:lang w:eastAsia="ja-JP"/>
              </w:rPr>
              <w:t>) PDP</w:t>
            </w:r>
          </w:p>
        </w:tc>
      </w:tr>
      <w:tr w:rsidR="00300C42" w14:paraId="4D5AE523" w14:textId="77777777">
        <w:tc>
          <w:tcPr>
            <w:tcW w:w="1134" w:type="dxa"/>
            <w:vAlign w:val="center"/>
          </w:tcPr>
          <w:p w14:paraId="6E469B39" w14:textId="77777777" w:rsidR="00300C42" w:rsidRPr="00510903" w:rsidRDefault="00300C42">
            <w:pPr>
              <w:spacing w:before="60" w:after="60"/>
              <w:jc w:val="center"/>
              <w:rPr>
                <w:sz w:val="20"/>
                <w:szCs w:val="20"/>
                <w:lang w:eastAsia="ja-JP"/>
              </w:rPr>
            </w:pPr>
            <w:r w:rsidRPr="00510903">
              <w:rPr>
                <w:sz w:val="20"/>
                <w:szCs w:val="20"/>
                <w:lang w:eastAsia="ja-JP"/>
              </w:rPr>
              <w:t># paras</w:t>
            </w:r>
          </w:p>
        </w:tc>
        <w:tc>
          <w:tcPr>
            <w:tcW w:w="1089" w:type="dxa"/>
            <w:vAlign w:val="center"/>
          </w:tcPr>
          <w:p w14:paraId="25BDD843" w14:textId="77777777" w:rsidR="00300C42" w:rsidRPr="00510903" w:rsidRDefault="00300C42">
            <w:pPr>
              <w:spacing w:before="60" w:after="60"/>
              <w:jc w:val="center"/>
              <w:rPr>
                <w:sz w:val="20"/>
                <w:szCs w:val="20"/>
                <w:lang w:eastAsia="ja-JP"/>
              </w:rPr>
            </w:pPr>
            <w:r w:rsidRPr="00510903">
              <w:rPr>
                <w:sz w:val="20"/>
                <w:szCs w:val="20"/>
                <w:lang w:eastAsia="ja-JP"/>
              </w:rPr>
              <w:t>FLOPs</w:t>
            </w:r>
          </w:p>
        </w:tc>
        <w:tc>
          <w:tcPr>
            <w:tcW w:w="1027" w:type="dxa"/>
            <w:vAlign w:val="center"/>
          </w:tcPr>
          <w:p w14:paraId="7F1E543C" w14:textId="77777777" w:rsidR="00300C42" w:rsidRPr="00510903" w:rsidRDefault="00300C42">
            <w:pPr>
              <w:spacing w:before="60" w:after="60"/>
              <w:jc w:val="center"/>
              <w:rPr>
                <w:sz w:val="20"/>
                <w:szCs w:val="20"/>
                <w:lang w:eastAsia="ja-JP"/>
              </w:rPr>
            </w:pPr>
            <w:r w:rsidRPr="00510903">
              <w:rPr>
                <w:sz w:val="20"/>
                <w:szCs w:val="20"/>
                <w:lang w:eastAsia="ja-JP"/>
              </w:rPr>
              <w:t># paras</w:t>
            </w:r>
          </w:p>
        </w:tc>
        <w:tc>
          <w:tcPr>
            <w:tcW w:w="1027" w:type="dxa"/>
            <w:vAlign w:val="center"/>
          </w:tcPr>
          <w:p w14:paraId="49927017" w14:textId="77777777" w:rsidR="00300C42" w:rsidRPr="00510903" w:rsidRDefault="00300C42">
            <w:pPr>
              <w:spacing w:before="60" w:after="60"/>
              <w:jc w:val="center"/>
              <w:rPr>
                <w:sz w:val="20"/>
                <w:szCs w:val="20"/>
                <w:lang w:eastAsia="ja-JP"/>
              </w:rPr>
            </w:pPr>
            <w:r w:rsidRPr="00510903">
              <w:rPr>
                <w:sz w:val="20"/>
                <w:szCs w:val="20"/>
                <w:lang w:eastAsia="ja-JP"/>
              </w:rPr>
              <w:t>FLOPs</w:t>
            </w:r>
          </w:p>
        </w:tc>
        <w:tc>
          <w:tcPr>
            <w:tcW w:w="1140" w:type="dxa"/>
            <w:vAlign w:val="center"/>
          </w:tcPr>
          <w:p w14:paraId="11E30A95" w14:textId="77777777" w:rsidR="00300C42" w:rsidRPr="00510903" w:rsidRDefault="00300C42">
            <w:pPr>
              <w:spacing w:before="60" w:after="60"/>
              <w:jc w:val="center"/>
              <w:rPr>
                <w:sz w:val="20"/>
                <w:szCs w:val="20"/>
                <w:lang w:eastAsia="ja-JP"/>
              </w:rPr>
            </w:pPr>
            <w:r w:rsidRPr="00510903">
              <w:rPr>
                <w:sz w:val="20"/>
                <w:szCs w:val="20"/>
                <w:lang w:eastAsia="ja-JP"/>
              </w:rPr>
              <w:t># paras</w:t>
            </w:r>
          </w:p>
        </w:tc>
        <w:tc>
          <w:tcPr>
            <w:tcW w:w="1079" w:type="dxa"/>
            <w:vAlign w:val="center"/>
          </w:tcPr>
          <w:p w14:paraId="4E19C301" w14:textId="77777777" w:rsidR="00300C42" w:rsidRPr="00510903" w:rsidRDefault="00300C42">
            <w:pPr>
              <w:spacing w:before="60" w:after="60"/>
              <w:jc w:val="center"/>
              <w:rPr>
                <w:sz w:val="20"/>
                <w:szCs w:val="20"/>
                <w:lang w:eastAsia="ja-JP"/>
              </w:rPr>
            </w:pPr>
            <w:r w:rsidRPr="00510903">
              <w:rPr>
                <w:sz w:val="20"/>
                <w:szCs w:val="20"/>
                <w:lang w:eastAsia="ja-JP"/>
              </w:rPr>
              <w:t>FLOPs</w:t>
            </w:r>
          </w:p>
        </w:tc>
      </w:tr>
      <w:tr w:rsidR="00300C42" w14:paraId="3230845F" w14:textId="77777777">
        <w:tc>
          <w:tcPr>
            <w:tcW w:w="1134" w:type="dxa"/>
            <w:vAlign w:val="center"/>
          </w:tcPr>
          <w:p w14:paraId="33155F82" w14:textId="77777777" w:rsidR="00300C42" w:rsidRPr="00510903" w:rsidRDefault="00300C42">
            <w:pPr>
              <w:spacing w:before="60" w:after="60"/>
              <w:jc w:val="center"/>
              <w:rPr>
                <w:sz w:val="20"/>
                <w:szCs w:val="20"/>
                <w:lang w:eastAsia="ja-JP"/>
              </w:rPr>
            </w:pPr>
            <w:r w:rsidRPr="00510903">
              <w:rPr>
                <w:sz w:val="20"/>
                <w:szCs w:val="20"/>
                <w:lang w:eastAsia="ja-JP"/>
              </w:rPr>
              <w:t>0.73 M</w:t>
            </w:r>
          </w:p>
        </w:tc>
        <w:tc>
          <w:tcPr>
            <w:tcW w:w="1089" w:type="dxa"/>
            <w:vAlign w:val="center"/>
          </w:tcPr>
          <w:p w14:paraId="55FDD85D" w14:textId="77777777" w:rsidR="00300C42" w:rsidRPr="00510903" w:rsidRDefault="00300C42">
            <w:pPr>
              <w:spacing w:before="60" w:after="60"/>
              <w:jc w:val="center"/>
              <w:rPr>
                <w:sz w:val="20"/>
                <w:szCs w:val="20"/>
                <w:lang w:eastAsia="ja-JP"/>
              </w:rPr>
            </w:pPr>
            <w:r w:rsidRPr="00510903">
              <w:rPr>
                <w:sz w:val="20"/>
                <w:szCs w:val="20"/>
                <w:lang w:eastAsia="ja-JP"/>
              </w:rPr>
              <w:t>32 M</w:t>
            </w:r>
          </w:p>
        </w:tc>
        <w:tc>
          <w:tcPr>
            <w:tcW w:w="1027" w:type="dxa"/>
          </w:tcPr>
          <w:p w14:paraId="06625556" w14:textId="77777777" w:rsidR="00300C42" w:rsidRPr="00510903" w:rsidRDefault="00300C42">
            <w:pPr>
              <w:spacing w:before="60" w:after="60"/>
              <w:jc w:val="center"/>
              <w:rPr>
                <w:sz w:val="20"/>
                <w:szCs w:val="20"/>
                <w:lang w:eastAsia="ja-JP"/>
              </w:rPr>
            </w:pPr>
            <w:r w:rsidRPr="00510903">
              <w:rPr>
                <w:sz w:val="20"/>
                <w:szCs w:val="20"/>
                <w:lang w:eastAsia="ja-JP"/>
              </w:rPr>
              <w:t>0.52 M</w:t>
            </w:r>
          </w:p>
        </w:tc>
        <w:tc>
          <w:tcPr>
            <w:tcW w:w="1027" w:type="dxa"/>
          </w:tcPr>
          <w:p w14:paraId="057066CA" w14:textId="77777777" w:rsidR="00300C42" w:rsidRPr="00510903" w:rsidRDefault="00300C42">
            <w:pPr>
              <w:spacing w:before="60" w:after="60"/>
              <w:jc w:val="center"/>
              <w:rPr>
                <w:sz w:val="20"/>
                <w:szCs w:val="20"/>
                <w:lang w:eastAsia="ja-JP"/>
              </w:rPr>
            </w:pPr>
            <w:r w:rsidRPr="00510903">
              <w:rPr>
                <w:sz w:val="20"/>
                <w:szCs w:val="20"/>
                <w:lang w:eastAsia="ja-JP"/>
              </w:rPr>
              <w:t>21 M</w:t>
            </w:r>
          </w:p>
        </w:tc>
        <w:tc>
          <w:tcPr>
            <w:tcW w:w="1140" w:type="dxa"/>
            <w:vAlign w:val="center"/>
          </w:tcPr>
          <w:p w14:paraId="4423FCBE" w14:textId="77777777" w:rsidR="00300C42" w:rsidRPr="00510903" w:rsidRDefault="00300C42">
            <w:pPr>
              <w:spacing w:before="60" w:after="60"/>
              <w:jc w:val="center"/>
              <w:rPr>
                <w:sz w:val="20"/>
                <w:szCs w:val="20"/>
                <w:lang w:eastAsia="ja-JP"/>
              </w:rPr>
            </w:pPr>
            <w:r w:rsidRPr="00510903">
              <w:rPr>
                <w:sz w:val="20"/>
                <w:szCs w:val="20"/>
                <w:lang w:eastAsia="ja-JP"/>
              </w:rPr>
              <w:t>0.36 M</w:t>
            </w:r>
          </w:p>
        </w:tc>
        <w:tc>
          <w:tcPr>
            <w:tcW w:w="1079" w:type="dxa"/>
            <w:vAlign w:val="center"/>
          </w:tcPr>
          <w:p w14:paraId="33A3E90E" w14:textId="77777777" w:rsidR="00300C42" w:rsidRPr="00510903" w:rsidRDefault="00300C42">
            <w:pPr>
              <w:spacing w:before="60" w:after="60"/>
              <w:jc w:val="center"/>
              <w:rPr>
                <w:sz w:val="20"/>
                <w:szCs w:val="20"/>
                <w:lang w:eastAsia="ja-JP"/>
              </w:rPr>
            </w:pPr>
            <w:r w:rsidRPr="00510903">
              <w:rPr>
                <w:sz w:val="20"/>
                <w:szCs w:val="20"/>
                <w:lang w:eastAsia="ja-JP"/>
              </w:rPr>
              <w:t>9 M</w:t>
            </w:r>
          </w:p>
        </w:tc>
      </w:tr>
    </w:tbl>
    <w:p w14:paraId="0A52F287" w14:textId="77777777" w:rsidR="00300C42" w:rsidRPr="00E215F0" w:rsidRDefault="00300C42" w:rsidP="00300C42"/>
    <w:p w14:paraId="2B2ED97F" w14:textId="026CE697" w:rsidR="00300C42" w:rsidRPr="00E215F0" w:rsidRDefault="00300C42" w:rsidP="00300C42">
      <w:pPr>
        <w:pStyle w:val="Heading4"/>
        <w:rPr>
          <w:lang w:val="en-US"/>
        </w:rPr>
      </w:pPr>
      <w:bookmarkStart w:id="156" w:name="_Ref165982714"/>
      <w:bookmarkStart w:id="157" w:name="_Toc165990992"/>
      <w:bookmarkStart w:id="158" w:name="_Ref163048709"/>
      <w:bookmarkStart w:id="159" w:name="_Toc166260747"/>
      <w:r>
        <w:rPr>
          <w:lang w:val="en-US"/>
        </w:rPr>
        <w:t>S</w:t>
      </w:r>
      <w:r w:rsidRPr="00E215F0">
        <w:rPr>
          <w:lang w:val="en-US"/>
        </w:rPr>
        <w:t>ignaling size</w:t>
      </w:r>
      <w:r w:rsidR="00D01D0D">
        <w:rPr>
          <w:lang w:val="en-US"/>
        </w:rPr>
        <w:t>s</w:t>
      </w:r>
      <w:r w:rsidRPr="00E215F0">
        <w:rPr>
          <w:lang w:val="en-US"/>
        </w:rPr>
        <w:t xml:space="preserve"> based on </w:t>
      </w:r>
      <w:r w:rsidR="009E4CA2">
        <w:rPr>
          <w:lang w:val="en-US"/>
        </w:rPr>
        <w:t xml:space="preserve">simple </w:t>
      </w:r>
      <w:r w:rsidR="00CE69E6">
        <w:rPr>
          <w:lang w:val="en-US"/>
        </w:rPr>
        <w:t xml:space="preserve">direct sample timing </w:t>
      </w:r>
      <w:proofErr w:type="gramStart"/>
      <w:r w:rsidR="003B0187">
        <w:rPr>
          <w:lang w:val="en-US"/>
        </w:rPr>
        <w:t>bitmaps</w:t>
      </w:r>
      <w:bookmarkEnd w:id="156"/>
      <w:bookmarkEnd w:id="157"/>
      <w:bookmarkEnd w:id="158"/>
      <w:bookmarkEnd w:id="159"/>
      <w:proofErr w:type="gramEnd"/>
    </w:p>
    <w:p w14:paraId="3F5A964F" w14:textId="77777777" w:rsidR="00300C42" w:rsidRPr="00E215F0" w:rsidRDefault="00300C42" w:rsidP="00300C42">
      <w:r w:rsidRPr="00E215F0">
        <w:t>The signaling of one TRP link for the DP input type consists of one part:</w:t>
      </w:r>
    </w:p>
    <w:p w14:paraId="11451EE2" w14:textId="77777777" w:rsidR="00300C42" w:rsidRPr="00E215F0" w:rsidRDefault="00300C42" w:rsidP="00863182">
      <w:pPr>
        <w:pStyle w:val="ListParagraph"/>
        <w:numPr>
          <w:ilvl w:val="0"/>
          <w:numId w:val="24"/>
        </w:numPr>
        <w:rPr>
          <w:lang w:val="en-US"/>
        </w:rPr>
      </w:pPr>
      <w:r w:rsidRPr="00E215F0">
        <w:rPr>
          <w:lang w:val="en-US"/>
        </w:rPr>
        <w:t xml:space="preserve">Part 1: a bitmap of length </w:t>
      </w:r>
      <w:proofErr w:type="spellStart"/>
      <w:r w:rsidRPr="00E215F0">
        <w:rPr>
          <w:lang w:val="en-US"/>
        </w:rPr>
        <w:t>N</w:t>
      </w:r>
      <w:r w:rsidRPr="00DC32F9">
        <w:rPr>
          <w:vertAlign w:val="subscript"/>
          <w:lang w:val="en-US"/>
        </w:rPr>
        <w:t>t</w:t>
      </w:r>
      <w:proofErr w:type="spellEnd"/>
      <w:r w:rsidRPr="00E215F0" w:rsidDel="00DB440D">
        <w:rPr>
          <w:lang w:val="en-US"/>
        </w:rPr>
        <w:t xml:space="preserve"> </w:t>
      </w:r>
      <w:r w:rsidRPr="00E215F0">
        <w:rPr>
          <w:lang w:val="en-US"/>
        </w:rPr>
        <w:t xml:space="preserve">to indicate locations of non-zero </w:t>
      </w:r>
      <w:proofErr w:type="gramStart"/>
      <w:r w:rsidRPr="00E215F0">
        <w:rPr>
          <w:lang w:val="en-US"/>
        </w:rPr>
        <w:t>samples</w:t>
      </w:r>
      <w:proofErr w:type="gramEnd"/>
    </w:p>
    <w:p w14:paraId="23BE70D6" w14:textId="77777777" w:rsidR="00300C42" w:rsidRPr="00E215F0" w:rsidRDefault="00300C42" w:rsidP="00863182">
      <w:pPr>
        <w:pStyle w:val="ListParagraph"/>
        <w:numPr>
          <w:ilvl w:val="1"/>
          <w:numId w:val="24"/>
        </w:numPr>
        <w:rPr>
          <w:lang w:val="en-US"/>
        </w:rPr>
      </w:pPr>
      <w:r w:rsidRPr="00E215F0">
        <w:rPr>
          <w:lang w:val="en-US"/>
        </w:rPr>
        <w:t>This part is to support sub-sampling the TD measurement samples.</w:t>
      </w:r>
    </w:p>
    <w:p w14:paraId="5BFB8613" w14:textId="77777777" w:rsidR="00300C42" w:rsidRDefault="00300C42" w:rsidP="00863182">
      <w:pPr>
        <w:pStyle w:val="ListParagraph"/>
        <w:numPr>
          <w:ilvl w:val="2"/>
          <w:numId w:val="24"/>
        </w:numPr>
        <w:rPr>
          <w:lang w:val="en-US"/>
        </w:rPr>
      </w:pPr>
      <w:r w:rsidRPr="00E215F0">
        <w:rPr>
          <w:lang w:val="en-US"/>
        </w:rPr>
        <w:lastRenderedPageBreak/>
        <w:t xml:space="preserve">The number of indicated non-zero samples in this bitmap is denoted by </w:t>
      </w:r>
      <w:proofErr w:type="spellStart"/>
      <w:r w:rsidRPr="00E215F0">
        <w:rPr>
          <w:lang w:val="en-US"/>
        </w:rPr>
        <w:t>N</w:t>
      </w:r>
      <w:r w:rsidRPr="00CD59F9">
        <w:rPr>
          <w:vertAlign w:val="subscript"/>
          <w:lang w:val="en-US"/>
        </w:rPr>
        <w:t>t</w:t>
      </w:r>
      <w:proofErr w:type="spellEnd"/>
      <w:r>
        <w:rPr>
          <w:lang w:val="en-US"/>
        </w:rPr>
        <w:t>'</w:t>
      </w:r>
      <w:r w:rsidRPr="00E215F0">
        <w:rPr>
          <w:lang w:val="en-US"/>
        </w:rPr>
        <w:t>.</w:t>
      </w:r>
    </w:p>
    <w:p w14:paraId="5B5379EA" w14:textId="77777777" w:rsidR="00300C42" w:rsidRPr="00E215F0" w:rsidRDefault="00300C42" w:rsidP="00863182">
      <w:pPr>
        <w:pStyle w:val="ListParagraph"/>
        <w:numPr>
          <w:ilvl w:val="1"/>
          <w:numId w:val="24"/>
        </w:numPr>
        <w:rPr>
          <w:lang w:val="en-US"/>
        </w:rPr>
      </w:pPr>
      <w:r>
        <w:rPr>
          <w:lang w:val="en-US"/>
        </w:rPr>
        <w:t xml:space="preserve">For PDP and CIR, if sub-sampling is not </w:t>
      </w:r>
      <w:r w:rsidRPr="00E215F0">
        <w:rPr>
          <w:rFonts w:cs="Arial"/>
          <w:lang w:val="en-US"/>
        </w:rPr>
        <w:t>configured</w:t>
      </w:r>
      <w:r>
        <w:rPr>
          <w:lang w:val="en-US"/>
        </w:rPr>
        <w:t xml:space="preserve">, then this part is not needed and </w:t>
      </w:r>
      <w:proofErr w:type="spellStart"/>
      <w:r w:rsidRPr="00E215F0">
        <w:rPr>
          <w:lang w:val="en-US"/>
        </w:rPr>
        <w:t>N</w:t>
      </w:r>
      <w:r w:rsidRPr="00DC32F9">
        <w:rPr>
          <w:vertAlign w:val="subscript"/>
          <w:lang w:val="en-US"/>
        </w:rPr>
        <w:t>t</w:t>
      </w:r>
      <w:proofErr w:type="spellEnd"/>
      <w:r>
        <w:rPr>
          <w:lang w:val="en-US"/>
        </w:rPr>
        <w:t>'=</w:t>
      </w:r>
      <w:r w:rsidRPr="00717C86">
        <w:rPr>
          <w:lang w:val="en-US"/>
        </w:rPr>
        <w:t xml:space="preserve"> </w:t>
      </w:r>
      <w:proofErr w:type="spellStart"/>
      <w:r w:rsidRPr="00E215F0">
        <w:rPr>
          <w:lang w:val="en-US"/>
        </w:rPr>
        <w:t>N</w:t>
      </w:r>
      <w:r w:rsidRPr="00DC32F9">
        <w:rPr>
          <w:vertAlign w:val="subscript"/>
          <w:lang w:val="en-US"/>
        </w:rPr>
        <w:t>t</w:t>
      </w:r>
      <w:proofErr w:type="spellEnd"/>
      <w:r w:rsidDel="00717C86">
        <w:rPr>
          <w:lang w:val="en-US"/>
        </w:rPr>
        <w:t xml:space="preserve"> </w:t>
      </w:r>
      <w:r>
        <w:rPr>
          <w:lang w:val="en-US"/>
        </w:rPr>
        <w:t>in the following.</w:t>
      </w:r>
    </w:p>
    <w:p w14:paraId="2C78FF3E" w14:textId="77777777" w:rsidR="00300C42" w:rsidRPr="00E215F0" w:rsidRDefault="00300C42" w:rsidP="00300C42">
      <w:r w:rsidRPr="00E215F0">
        <w:t xml:space="preserve">The signaling of one TRP link for the PDP input type consists of </w:t>
      </w:r>
      <w:r>
        <w:t>Part 1 as defined above and</w:t>
      </w:r>
    </w:p>
    <w:p w14:paraId="38E4C351" w14:textId="77777777" w:rsidR="00300C42" w:rsidRPr="00E215F0" w:rsidRDefault="00300C42" w:rsidP="00863182">
      <w:pPr>
        <w:pStyle w:val="ListParagraph"/>
        <w:numPr>
          <w:ilvl w:val="0"/>
          <w:numId w:val="24"/>
        </w:numPr>
        <w:rPr>
          <w:lang w:val="en-US"/>
        </w:rPr>
      </w:pPr>
      <w:r w:rsidRPr="00E215F0">
        <w:rPr>
          <w:lang w:val="en-US"/>
        </w:rPr>
        <w:t xml:space="preserve">Part 2: </w:t>
      </w:r>
      <w:proofErr w:type="spellStart"/>
      <w:r w:rsidRPr="00E215F0">
        <w:rPr>
          <w:lang w:val="en-US"/>
        </w:rPr>
        <w:t>N</w:t>
      </w:r>
      <w:r w:rsidRPr="00DC32F9">
        <w:rPr>
          <w:vertAlign w:val="subscript"/>
          <w:lang w:val="en-US"/>
        </w:rPr>
        <w:t>t</w:t>
      </w:r>
      <w:proofErr w:type="spellEnd"/>
      <w:r>
        <w:rPr>
          <w:lang w:val="en-US"/>
        </w:rPr>
        <w:t>'</w:t>
      </w:r>
      <w:r w:rsidRPr="00E215F0">
        <w:rPr>
          <w:lang w:val="en-US"/>
        </w:rPr>
        <w:t xml:space="preserve"> powers (or magnitudes) of non-zero samples starting from the lowest tap indices.</w:t>
      </w:r>
    </w:p>
    <w:p w14:paraId="3B25D371" w14:textId="77777777" w:rsidR="00300C42" w:rsidRPr="00E215F0" w:rsidRDefault="00300C42" w:rsidP="00300C42">
      <w:r w:rsidRPr="00E215F0">
        <w:t xml:space="preserve">The signaling of one TRP link for the CIR input type consists of </w:t>
      </w:r>
      <w:r>
        <w:t>Part 1 and Part 2 as defined above as well as</w:t>
      </w:r>
    </w:p>
    <w:p w14:paraId="352D67CC" w14:textId="77777777" w:rsidR="00300C42" w:rsidRPr="00E215F0" w:rsidRDefault="00300C42" w:rsidP="00863182">
      <w:pPr>
        <w:pStyle w:val="ListParagraph"/>
        <w:numPr>
          <w:ilvl w:val="0"/>
          <w:numId w:val="24"/>
        </w:numPr>
        <w:rPr>
          <w:lang w:val="en-US"/>
        </w:rPr>
      </w:pPr>
      <w:r w:rsidRPr="00E215F0">
        <w:rPr>
          <w:lang w:val="en-US"/>
        </w:rPr>
        <w:t xml:space="preserve">Part 3: </w:t>
      </w:r>
      <w:proofErr w:type="spellStart"/>
      <w:r w:rsidRPr="00E215F0">
        <w:rPr>
          <w:lang w:val="en-US"/>
        </w:rPr>
        <w:t>N</w:t>
      </w:r>
      <w:r w:rsidRPr="00DC32F9">
        <w:rPr>
          <w:vertAlign w:val="subscript"/>
          <w:lang w:val="en-US"/>
        </w:rPr>
        <w:t>t</w:t>
      </w:r>
      <w:proofErr w:type="spellEnd"/>
      <w:r>
        <w:rPr>
          <w:lang w:val="en-US"/>
        </w:rPr>
        <w:t>'</w:t>
      </w:r>
      <w:r w:rsidRPr="00E215F0">
        <w:rPr>
          <w:lang w:val="en-US"/>
        </w:rPr>
        <w:t xml:space="preserve"> phase of non-zero samples starting from the lowest tap indices.</w:t>
      </w:r>
    </w:p>
    <w:p w14:paraId="29F3DD78" w14:textId="77777777" w:rsidR="00300C42" w:rsidRPr="00E215F0" w:rsidRDefault="00300C42" w:rsidP="00300C42">
      <w:r>
        <w:t xml:space="preserve">If the signaling contains feedbacks for </w:t>
      </w:r>
      <w:r w:rsidRPr="00E215F0">
        <w:t>N</w:t>
      </w:r>
      <w:r w:rsidRPr="00E215F0">
        <w:rPr>
          <w:vertAlign w:val="subscript"/>
        </w:rPr>
        <w:t>TRP</w:t>
      </w:r>
      <w:r>
        <w:t xml:space="preserve"> links, the number of bits for each part </w:t>
      </w:r>
      <w:proofErr w:type="gramStart"/>
      <w:r>
        <w:t>is</w:t>
      </w:r>
      <w:proofErr w:type="gramEnd"/>
    </w:p>
    <w:p w14:paraId="0B840EB4" w14:textId="77777777" w:rsidR="00300C42" w:rsidRPr="00E215F0" w:rsidRDefault="00300C42" w:rsidP="00863182">
      <w:pPr>
        <w:pStyle w:val="ListParagraph"/>
        <w:numPr>
          <w:ilvl w:val="0"/>
          <w:numId w:val="27"/>
        </w:numPr>
        <w:rPr>
          <w:lang w:val="en-US"/>
        </w:rPr>
      </w:pPr>
      <w:r w:rsidRPr="00E215F0">
        <w:rPr>
          <w:lang w:val="en-US"/>
        </w:rPr>
        <w:t>Part 1: N</w:t>
      </w:r>
      <w:r w:rsidRPr="00E215F0">
        <w:rPr>
          <w:vertAlign w:val="subscript"/>
          <w:lang w:val="en-US"/>
        </w:rPr>
        <w:t>TRP</w:t>
      </w:r>
      <w:r w:rsidRPr="00E215F0">
        <w:rPr>
          <w:lang w:val="en-US"/>
        </w:rPr>
        <w:t xml:space="preserve"> </w:t>
      </w:r>
      <w:r w:rsidRPr="00E215F0">
        <w:rPr>
          <w:rFonts w:cs="Arial"/>
          <w:lang w:val="en-US"/>
        </w:rPr>
        <w:t>×</w:t>
      </w:r>
      <w:r w:rsidRPr="00E215F0">
        <w:rPr>
          <w:lang w:val="en-US"/>
        </w:rPr>
        <w:t xml:space="preserve"> </w:t>
      </w:r>
      <w:proofErr w:type="spellStart"/>
      <w:r w:rsidRPr="00E215F0">
        <w:rPr>
          <w:lang w:val="en-US"/>
        </w:rPr>
        <w:t>N</w:t>
      </w:r>
      <w:r w:rsidRPr="00DC32F9">
        <w:rPr>
          <w:vertAlign w:val="subscript"/>
          <w:lang w:val="en-US"/>
        </w:rPr>
        <w:t>t</w:t>
      </w:r>
      <w:proofErr w:type="spellEnd"/>
      <w:r w:rsidRPr="00E215F0" w:rsidDel="00717C86">
        <w:rPr>
          <w:lang w:val="en-US"/>
        </w:rPr>
        <w:t xml:space="preserve"> </w:t>
      </w:r>
      <w:r w:rsidRPr="00E215F0">
        <w:rPr>
          <w:lang w:val="en-US"/>
        </w:rPr>
        <w:t>bits</w:t>
      </w:r>
    </w:p>
    <w:p w14:paraId="6434B527" w14:textId="77777777" w:rsidR="00300C42" w:rsidRPr="00E215F0" w:rsidRDefault="00300C42" w:rsidP="00863182">
      <w:pPr>
        <w:pStyle w:val="ListParagraph"/>
        <w:numPr>
          <w:ilvl w:val="0"/>
          <w:numId w:val="27"/>
        </w:numPr>
        <w:rPr>
          <w:lang w:val="en-US"/>
        </w:rPr>
      </w:pPr>
      <w:r w:rsidRPr="00E215F0">
        <w:rPr>
          <w:lang w:val="en-US"/>
        </w:rPr>
        <w:t>Part 2: N</w:t>
      </w:r>
      <w:r w:rsidRPr="00E215F0">
        <w:rPr>
          <w:vertAlign w:val="subscript"/>
          <w:lang w:val="en-US"/>
        </w:rPr>
        <w:t>TRP</w:t>
      </w:r>
      <w:r w:rsidRPr="00E215F0">
        <w:rPr>
          <w:lang w:val="en-US"/>
        </w:rPr>
        <w:t xml:space="preserve"> </w:t>
      </w:r>
      <w:r w:rsidRPr="00E215F0">
        <w:rPr>
          <w:rFonts w:cs="Arial"/>
          <w:lang w:val="en-US"/>
        </w:rPr>
        <w:t>×</w:t>
      </w:r>
      <w:r w:rsidRPr="00E215F0">
        <w:rPr>
          <w:lang w:val="en-US"/>
        </w:rPr>
        <w:t xml:space="preserve"> </w:t>
      </w:r>
      <w:proofErr w:type="spellStart"/>
      <w:r w:rsidRPr="00E215F0">
        <w:rPr>
          <w:lang w:val="en-US"/>
        </w:rPr>
        <w:t>N</w:t>
      </w:r>
      <w:r w:rsidRPr="00E215F0">
        <w:rPr>
          <w:vertAlign w:val="subscript"/>
          <w:lang w:val="en-US"/>
        </w:rPr>
        <w:t>port</w:t>
      </w:r>
      <w:proofErr w:type="spellEnd"/>
      <w:r w:rsidRPr="00E215F0">
        <w:rPr>
          <w:lang w:val="en-US"/>
        </w:rPr>
        <w:t xml:space="preserve"> </w:t>
      </w:r>
      <w:r w:rsidRPr="00E215F0">
        <w:rPr>
          <w:rFonts w:cs="Arial"/>
          <w:lang w:val="en-US"/>
        </w:rPr>
        <w:t xml:space="preserve">× </w:t>
      </w:r>
      <w:proofErr w:type="spellStart"/>
      <w:r w:rsidRPr="00E215F0">
        <w:rPr>
          <w:lang w:val="en-US"/>
        </w:rPr>
        <w:t>N</w:t>
      </w:r>
      <w:r w:rsidRPr="00DC32F9">
        <w:rPr>
          <w:vertAlign w:val="subscript"/>
          <w:lang w:val="en-US"/>
        </w:rPr>
        <w:t>t</w:t>
      </w:r>
      <w:proofErr w:type="spellEnd"/>
      <w:r>
        <w:rPr>
          <w:lang w:val="en-US"/>
        </w:rPr>
        <w:t>'</w:t>
      </w:r>
      <w:r w:rsidRPr="00E215F0">
        <w:rPr>
          <w:rFonts w:cs="Arial"/>
          <w:lang w:val="en-US"/>
        </w:rPr>
        <w:t xml:space="preserve"> × </w:t>
      </w:r>
      <w:r w:rsidRPr="00E215F0">
        <w:rPr>
          <w:lang w:val="en-US" w:eastAsia="ja-JP"/>
        </w:rPr>
        <w:t>B</w:t>
      </w:r>
      <w:r w:rsidRPr="00E215F0">
        <w:rPr>
          <w:vertAlign w:val="subscript"/>
          <w:lang w:val="en-US" w:eastAsia="ja-JP"/>
        </w:rPr>
        <w:t>real</w:t>
      </w:r>
      <w:r w:rsidRPr="00E215F0">
        <w:rPr>
          <w:lang w:val="en-US" w:eastAsia="ja-JP"/>
        </w:rPr>
        <w:t xml:space="preserve"> </w:t>
      </w:r>
      <w:r w:rsidRPr="00E215F0">
        <w:rPr>
          <w:rFonts w:cs="Arial"/>
          <w:lang w:val="en-US"/>
        </w:rPr>
        <w:t>bits</w:t>
      </w:r>
    </w:p>
    <w:p w14:paraId="551687FC" w14:textId="77777777" w:rsidR="00300C42" w:rsidRPr="00E215F0" w:rsidRDefault="00300C42" w:rsidP="00863182">
      <w:pPr>
        <w:pStyle w:val="ListParagraph"/>
        <w:numPr>
          <w:ilvl w:val="0"/>
          <w:numId w:val="27"/>
        </w:numPr>
        <w:rPr>
          <w:lang w:val="en-US"/>
        </w:rPr>
      </w:pPr>
      <w:r w:rsidRPr="00E215F0">
        <w:rPr>
          <w:lang w:val="en-US"/>
        </w:rPr>
        <w:t>Part 3: N</w:t>
      </w:r>
      <w:r w:rsidRPr="00E215F0">
        <w:rPr>
          <w:vertAlign w:val="subscript"/>
          <w:lang w:val="en-US"/>
        </w:rPr>
        <w:t>TRP</w:t>
      </w:r>
      <w:r w:rsidRPr="00E215F0">
        <w:rPr>
          <w:lang w:val="en-US"/>
        </w:rPr>
        <w:t xml:space="preserve"> </w:t>
      </w:r>
      <w:r w:rsidRPr="00E215F0">
        <w:rPr>
          <w:rFonts w:cs="Arial"/>
          <w:lang w:val="en-US"/>
        </w:rPr>
        <w:t>×</w:t>
      </w:r>
      <w:r w:rsidRPr="00E215F0">
        <w:rPr>
          <w:lang w:val="en-US"/>
        </w:rPr>
        <w:t xml:space="preserve"> </w:t>
      </w:r>
      <w:proofErr w:type="spellStart"/>
      <w:r w:rsidRPr="00E215F0">
        <w:rPr>
          <w:lang w:val="en-US"/>
        </w:rPr>
        <w:t>N</w:t>
      </w:r>
      <w:r w:rsidRPr="00E215F0">
        <w:rPr>
          <w:vertAlign w:val="subscript"/>
          <w:lang w:val="en-US"/>
        </w:rPr>
        <w:t>port</w:t>
      </w:r>
      <w:proofErr w:type="spellEnd"/>
      <w:r w:rsidRPr="00E215F0">
        <w:rPr>
          <w:lang w:val="en-US"/>
        </w:rPr>
        <w:t xml:space="preserve"> </w:t>
      </w:r>
      <w:r w:rsidRPr="00E215F0">
        <w:rPr>
          <w:rFonts w:cs="Arial"/>
          <w:lang w:val="en-US"/>
        </w:rPr>
        <w:t xml:space="preserve">× </w:t>
      </w:r>
      <w:proofErr w:type="spellStart"/>
      <w:r w:rsidRPr="00E215F0">
        <w:rPr>
          <w:lang w:val="en-US"/>
        </w:rPr>
        <w:t>N</w:t>
      </w:r>
      <w:r w:rsidRPr="00DC32F9">
        <w:rPr>
          <w:vertAlign w:val="subscript"/>
          <w:lang w:val="en-US"/>
        </w:rPr>
        <w:t>t</w:t>
      </w:r>
      <w:proofErr w:type="spellEnd"/>
      <w:r>
        <w:rPr>
          <w:lang w:val="en-US"/>
        </w:rPr>
        <w:t>'</w:t>
      </w:r>
      <w:r w:rsidRPr="00E215F0">
        <w:rPr>
          <w:rFonts w:cs="Arial"/>
          <w:lang w:val="en-US"/>
        </w:rPr>
        <w:t xml:space="preserve"> × </w:t>
      </w:r>
      <w:r w:rsidRPr="00E215F0">
        <w:rPr>
          <w:lang w:val="en-US" w:eastAsia="ja-JP"/>
        </w:rPr>
        <w:t>B</w:t>
      </w:r>
      <w:r w:rsidRPr="00E215F0">
        <w:rPr>
          <w:vertAlign w:val="subscript"/>
          <w:lang w:val="en-US" w:eastAsia="ja-JP"/>
        </w:rPr>
        <w:t>real</w:t>
      </w:r>
      <w:r w:rsidRPr="00E215F0">
        <w:rPr>
          <w:lang w:val="en-US" w:eastAsia="ja-JP"/>
        </w:rPr>
        <w:t xml:space="preserve"> </w:t>
      </w:r>
      <w:r w:rsidRPr="00E215F0">
        <w:rPr>
          <w:rFonts w:cs="Arial"/>
          <w:lang w:val="en-US"/>
        </w:rPr>
        <w:t>bits</w:t>
      </w:r>
    </w:p>
    <w:p w14:paraId="5C6BC130" w14:textId="77777777" w:rsidR="00300C42" w:rsidRDefault="00300C42" w:rsidP="00300C42">
      <w:proofErr w:type="gramStart"/>
      <w:r>
        <w:t>where</w:t>
      </w:r>
      <w:proofErr w:type="gramEnd"/>
      <w:r>
        <w:t xml:space="preserve"> </w:t>
      </w:r>
    </w:p>
    <w:p w14:paraId="2CDF24D5" w14:textId="77777777" w:rsidR="00300C42" w:rsidRPr="00E215F0" w:rsidRDefault="00300C42" w:rsidP="00863182">
      <w:pPr>
        <w:pStyle w:val="ListParagraph"/>
        <w:numPr>
          <w:ilvl w:val="0"/>
          <w:numId w:val="26"/>
        </w:numPr>
        <w:rPr>
          <w:lang w:val="en-US"/>
        </w:rPr>
      </w:pPr>
      <w:r w:rsidRPr="00E215F0">
        <w:rPr>
          <w:lang w:val="en-US"/>
        </w:rPr>
        <w:t>N</w:t>
      </w:r>
      <w:r w:rsidRPr="00E215F0">
        <w:rPr>
          <w:vertAlign w:val="subscript"/>
          <w:lang w:val="en-US"/>
        </w:rPr>
        <w:t>TRP</w:t>
      </w:r>
      <w:r w:rsidRPr="00E215F0">
        <w:rPr>
          <w:lang w:val="en-US"/>
        </w:rPr>
        <w:t xml:space="preserve"> = 18 or dynamic TRP selection to 9, 6, 3 TRPs</w:t>
      </w:r>
    </w:p>
    <w:p w14:paraId="0794C36B" w14:textId="77777777" w:rsidR="00300C42" w:rsidRPr="00E215F0" w:rsidRDefault="00300C42" w:rsidP="00863182">
      <w:pPr>
        <w:pStyle w:val="ListParagraph"/>
        <w:numPr>
          <w:ilvl w:val="0"/>
          <w:numId w:val="26"/>
        </w:numPr>
        <w:rPr>
          <w:lang w:val="en-US"/>
        </w:rPr>
      </w:pPr>
      <w:proofErr w:type="spellStart"/>
      <w:r w:rsidRPr="00E215F0">
        <w:rPr>
          <w:lang w:val="en-US"/>
        </w:rPr>
        <w:t>N</w:t>
      </w:r>
      <w:r w:rsidRPr="00E215F0">
        <w:rPr>
          <w:vertAlign w:val="subscript"/>
          <w:lang w:val="en-US"/>
        </w:rPr>
        <w:t>port</w:t>
      </w:r>
      <w:proofErr w:type="spellEnd"/>
      <w:r w:rsidRPr="00E215F0">
        <w:rPr>
          <w:lang w:val="en-US"/>
        </w:rPr>
        <w:t xml:space="preserve"> = 2 for </w:t>
      </w:r>
      <w:r>
        <w:rPr>
          <w:lang w:val="en-US"/>
        </w:rPr>
        <w:t xml:space="preserve">2-port </w:t>
      </w:r>
      <w:r w:rsidRPr="00E215F0">
        <w:rPr>
          <w:lang w:val="en-US"/>
        </w:rPr>
        <w:t xml:space="preserve">CIR and </w:t>
      </w:r>
      <w:proofErr w:type="spellStart"/>
      <w:r w:rsidRPr="00E215F0">
        <w:rPr>
          <w:lang w:val="en-US"/>
        </w:rPr>
        <w:t>N</w:t>
      </w:r>
      <w:r w:rsidRPr="00E215F0">
        <w:rPr>
          <w:vertAlign w:val="subscript"/>
          <w:lang w:val="en-US"/>
        </w:rPr>
        <w:t>port</w:t>
      </w:r>
      <w:proofErr w:type="spellEnd"/>
      <w:r w:rsidRPr="00E215F0">
        <w:rPr>
          <w:lang w:val="en-US"/>
        </w:rPr>
        <w:t xml:space="preserve"> = 1 for PDP</w:t>
      </w:r>
      <w:r>
        <w:rPr>
          <w:lang w:val="en-US"/>
        </w:rPr>
        <w:t xml:space="preserve"> and 1</w:t>
      </w:r>
      <w:r w:rsidRPr="0028564E">
        <w:rPr>
          <w:vertAlign w:val="superscript"/>
          <w:lang w:val="en-US"/>
        </w:rPr>
        <w:t>st</w:t>
      </w:r>
      <w:r>
        <w:rPr>
          <w:lang w:val="en-US"/>
        </w:rPr>
        <w:t xml:space="preserve"> PC CIR</w:t>
      </w:r>
    </w:p>
    <w:p w14:paraId="711990A6" w14:textId="77777777" w:rsidR="00300C42" w:rsidRPr="00E215F0" w:rsidRDefault="00300C42" w:rsidP="00863182">
      <w:pPr>
        <w:pStyle w:val="ListParagraph"/>
        <w:numPr>
          <w:ilvl w:val="0"/>
          <w:numId w:val="27"/>
        </w:numPr>
        <w:rPr>
          <w:lang w:val="en-US" w:eastAsia="ja-JP"/>
        </w:rPr>
      </w:pPr>
      <w:r w:rsidRPr="00E215F0">
        <w:rPr>
          <w:lang w:val="en-US" w:eastAsia="ja-JP"/>
        </w:rPr>
        <w:t>B</w:t>
      </w:r>
      <w:r w:rsidRPr="00E215F0">
        <w:rPr>
          <w:vertAlign w:val="subscript"/>
          <w:lang w:val="en-US" w:eastAsia="ja-JP"/>
        </w:rPr>
        <w:t>real</w:t>
      </w:r>
      <w:r w:rsidRPr="00E215F0">
        <w:rPr>
          <w:lang w:val="en-US" w:eastAsia="ja-JP"/>
        </w:rPr>
        <w:t xml:space="preserve"> = 8 </w:t>
      </w:r>
      <w:r>
        <w:rPr>
          <w:lang w:val="en-US" w:eastAsia="ja-JP"/>
        </w:rPr>
        <w:t>bits</w:t>
      </w:r>
    </w:p>
    <w:p w14:paraId="7CCF13A8" w14:textId="6EE6F553" w:rsidR="00300C42" w:rsidRPr="00E215F0" w:rsidRDefault="00300C42" w:rsidP="00300C42">
      <w:r w:rsidRPr="00E215F0">
        <w:t xml:space="preserve">That is, for one positioning request, the total numbers of feedback bits </w:t>
      </w:r>
      <w:r w:rsidR="00897377">
        <w:t>for reporting measurement</w:t>
      </w:r>
      <w:r w:rsidRPr="00E215F0">
        <w:t xml:space="preserve"> </w:t>
      </w:r>
      <w:proofErr w:type="gramStart"/>
      <w:r w:rsidRPr="00E215F0">
        <w:t>are</w:t>
      </w:r>
      <w:proofErr w:type="gramEnd"/>
    </w:p>
    <w:p w14:paraId="2F320ED7" w14:textId="77777777" w:rsidR="00300C42" w:rsidRPr="00E215F0" w:rsidRDefault="00300C42" w:rsidP="00863182">
      <w:pPr>
        <w:pStyle w:val="ListParagraph"/>
        <w:numPr>
          <w:ilvl w:val="0"/>
          <w:numId w:val="28"/>
        </w:numPr>
        <w:tabs>
          <w:tab w:val="left" w:pos="1260"/>
        </w:tabs>
        <w:rPr>
          <w:lang w:val="en-US"/>
        </w:rPr>
      </w:pPr>
      <w:r w:rsidRPr="00E215F0">
        <w:rPr>
          <w:lang w:val="en-US"/>
        </w:rPr>
        <w:t>DP</w:t>
      </w:r>
    </w:p>
    <w:p w14:paraId="2E701CDB" w14:textId="77777777" w:rsidR="00300C42" w:rsidRDefault="00300C42" w:rsidP="00863182">
      <w:pPr>
        <w:pStyle w:val="ListParagraph"/>
        <w:numPr>
          <w:ilvl w:val="1"/>
          <w:numId w:val="28"/>
        </w:numPr>
        <w:tabs>
          <w:tab w:val="left" w:pos="1260"/>
        </w:tabs>
        <w:rPr>
          <w:lang w:val="en-US"/>
        </w:rPr>
      </w:pPr>
      <w:r w:rsidRPr="00E215F0">
        <w:rPr>
          <w:lang w:val="en-US"/>
        </w:rPr>
        <w:t>N</w:t>
      </w:r>
      <w:r w:rsidRPr="00E215F0">
        <w:rPr>
          <w:vertAlign w:val="subscript"/>
          <w:lang w:val="en-US"/>
        </w:rPr>
        <w:t>TRP</w:t>
      </w:r>
      <w:r w:rsidRPr="00E215F0">
        <w:rPr>
          <w:lang w:val="en-US"/>
        </w:rPr>
        <w:t xml:space="preserve"> </w:t>
      </w:r>
      <w:r w:rsidRPr="00E215F0">
        <w:rPr>
          <w:rFonts w:cs="Arial"/>
          <w:lang w:val="en-US"/>
        </w:rPr>
        <w:t>×</w:t>
      </w:r>
      <w:r w:rsidRPr="00E215F0">
        <w:rPr>
          <w:lang w:val="en-US"/>
        </w:rPr>
        <w:t xml:space="preserve"> </w:t>
      </w:r>
      <w:proofErr w:type="spellStart"/>
      <w:r w:rsidRPr="00E215F0">
        <w:rPr>
          <w:lang w:val="en-US"/>
        </w:rPr>
        <w:t>N</w:t>
      </w:r>
      <w:r w:rsidRPr="00DC32F9">
        <w:rPr>
          <w:vertAlign w:val="subscript"/>
          <w:lang w:val="en-US"/>
        </w:rPr>
        <w:t>t</w:t>
      </w:r>
      <w:proofErr w:type="spellEnd"/>
      <w:r w:rsidRPr="00E215F0">
        <w:rPr>
          <w:lang w:val="en-US"/>
        </w:rPr>
        <w:t xml:space="preserve"> bits</w:t>
      </w:r>
    </w:p>
    <w:p w14:paraId="1E0FD3BB" w14:textId="77777777" w:rsidR="00300C42" w:rsidRPr="00015788" w:rsidRDefault="00300C42" w:rsidP="00863182">
      <w:pPr>
        <w:pStyle w:val="ListParagraph"/>
        <w:numPr>
          <w:ilvl w:val="1"/>
          <w:numId w:val="28"/>
        </w:numPr>
        <w:tabs>
          <w:tab w:val="left" w:pos="1260"/>
        </w:tabs>
        <w:rPr>
          <w:lang w:val="en-US"/>
        </w:rPr>
      </w:pPr>
      <w:r w:rsidRPr="00015788">
        <w:rPr>
          <w:lang w:val="en-US"/>
        </w:rPr>
        <w:t>Optional: N</w:t>
      </w:r>
      <w:r w:rsidRPr="00015788">
        <w:rPr>
          <w:vertAlign w:val="subscript"/>
          <w:lang w:val="en-US"/>
        </w:rPr>
        <w:t>TRP</w:t>
      </w:r>
      <w:r w:rsidRPr="00015788">
        <w:rPr>
          <w:lang w:val="en-US"/>
        </w:rPr>
        <w:t xml:space="preserve"> </w:t>
      </w:r>
      <w:r w:rsidRPr="00015788">
        <w:rPr>
          <w:rFonts w:cs="Arial"/>
          <w:lang w:val="en-US"/>
        </w:rPr>
        <w:t>×</w:t>
      </w:r>
      <w:r w:rsidRPr="00015788">
        <w:rPr>
          <w:lang w:val="en-US"/>
        </w:rPr>
        <w:t xml:space="preserve"> </w:t>
      </w:r>
      <w:r>
        <w:rPr>
          <w:lang w:val="en-US"/>
        </w:rPr>
        <w:t>(</w:t>
      </w:r>
      <w:proofErr w:type="spellStart"/>
      <w:r w:rsidRPr="00E215F0">
        <w:rPr>
          <w:lang w:val="en-US"/>
        </w:rPr>
        <w:t>N</w:t>
      </w:r>
      <w:r w:rsidRPr="00DC32F9">
        <w:rPr>
          <w:vertAlign w:val="subscript"/>
          <w:lang w:val="en-US"/>
        </w:rPr>
        <w:t>t</w:t>
      </w:r>
      <w:proofErr w:type="spellEnd"/>
      <w:r w:rsidRPr="00015788" w:rsidDel="00717C86">
        <w:rPr>
          <w:lang w:val="en-US"/>
        </w:rPr>
        <w:t xml:space="preserve"> </w:t>
      </w:r>
      <w:r w:rsidRPr="00015788">
        <w:rPr>
          <w:lang w:val="en-US"/>
        </w:rPr>
        <w:t xml:space="preserve">+ </w:t>
      </w:r>
      <w:r w:rsidRPr="00015788">
        <w:rPr>
          <w:lang w:val="en-US" w:eastAsia="ja-JP"/>
        </w:rPr>
        <w:t>B</w:t>
      </w:r>
      <w:r w:rsidRPr="00015788">
        <w:rPr>
          <w:vertAlign w:val="subscript"/>
          <w:lang w:val="en-US" w:eastAsia="ja-JP"/>
        </w:rPr>
        <w:t>real</w:t>
      </w:r>
      <w:r>
        <w:rPr>
          <w:lang w:val="en-US"/>
        </w:rPr>
        <w:t xml:space="preserve">) </w:t>
      </w:r>
      <w:r w:rsidRPr="00015788">
        <w:rPr>
          <w:lang w:val="en-US"/>
        </w:rPr>
        <w:t>bits (including the RS RSRP for the TRP link</w:t>
      </w:r>
      <w:r>
        <w:rPr>
          <w:lang w:val="en-US"/>
        </w:rPr>
        <w:t>s)</w:t>
      </w:r>
    </w:p>
    <w:p w14:paraId="603A5C10" w14:textId="77777777" w:rsidR="00300C42" w:rsidRPr="00E215F0" w:rsidRDefault="00300C42" w:rsidP="00863182">
      <w:pPr>
        <w:pStyle w:val="ListParagraph"/>
        <w:numPr>
          <w:ilvl w:val="0"/>
          <w:numId w:val="28"/>
        </w:numPr>
        <w:tabs>
          <w:tab w:val="left" w:pos="1260"/>
        </w:tabs>
        <w:rPr>
          <w:lang w:val="en-US"/>
        </w:rPr>
      </w:pPr>
      <w:r w:rsidRPr="00E215F0">
        <w:rPr>
          <w:lang w:val="en-US"/>
        </w:rPr>
        <w:t>PDP</w:t>
      </w:r>
    </w:p>
    <w:p w14:paraId="39EAB551" w14:textId="77777777" w:rsidR="00300C42" w:rsidRPr="00E215F0" w:rsidRDefault="00300C42" w:rsidP="00863182">
      <w:pPr>
        <w:pStyle w:val="ListParagraph"/>
        <w:numPr>
          <w:ilvl w:val="1"/>
          <w:numId w:val="28"/>
        </w:numPr>
        <w:tabs>
          <w:tab w:val="left" w:pos="1260"/>
        </w:tabs>
        <w:rPr>
          <w:lang w:val="en-US"/>
        </w:rPr>
      </w:pPr>
      <w:r w:rsidRPr="00E215F0">
        <w:rPr>
          <w:lang w:val="en-US"/>
        </w:rPr>
        <w:t>N</w:t>
      </w:r>
      <w:r w:rsidRPr="00E215F0">
        <w:rPr>
          <w:vertAlign w:val="subscript"/>
          <w:lang w:val="en-US"/>
        </w:rPr>
        <w:t>TRP</w:t>
      </w:r>
      <w:r w:rsidRPr="00E215F0">
        <w:rPr>
          <w:rFonts w:cs="Arial"/>
          <w:lang w:val="en-US"/>
        </w:rPr>
        <w:t xml:space="preserve"> × </w:t>
      </w:r>
      <w:proofErr w:type="spellStart"/>
      <w:r w:rsidRPr="00E215F0">
        <w:rPr>
          <w:lang w:val="en-US"/>
        </w:rPr>
        <w:t>N</w:t>
      </w:r>
      <w:r w:rsidRPr="00DC32F9">
        <w:rPr>
          <w:vertAlign w:val="subscript"/>
          <w:lang w:val="en-US"/>
        </w:rPr>
        <w:t>t</w:t>
      </w:r>
      <w:proofErr w:type="spellEnd"/>
      <w:r w:rsidRPr="00E215F0" w:rsidDel="00717C86">
        <w:rPr>
          <w:rFonts w:cs="Arial"/>
          <w:lang w:val="en-US"/>
        </w:rPr>
        <w:t xml:space="preserve"> </w:t>
      </w:r>
      <w:r w:rsidRPr="00E215F0">
        <w:rPr>
          <w:rFonts w:cs="Arial"/>
          <w:lang w:val="en-US"/>
        </w:rPr>
        <w:t xml:space="preserve">× </w:t>
      </w:r>
      <w:r w:rsidRPr="00E215F0">
        <w:rPr>
          <w:lang w:val="en-US" w:eastAsia="ja-JP"/>
        </w:rPr>
        <w:t>B</w:t>
      </w:r>
      <w:r w:rsidRPr="00E215F0">
        <w:rPr>
          <w:vertAlign w:val="subscript"/>
          <w:lang w:val="en-US" w:eastAsia="ja-JP"/>
        </w:rPr>
        <w:t>real</w:t>
      </w:r>
      <w:r w:rsidRPr="00E215F0">
        <w:rPr>
          <w:lang w:val="en-US" w:eastAsia="ja-JP"/>
        </w:rPr>
        <w:t xml:space="preserve"> </w:t>
      </w:r>
      <w:r w:rsidRPr="00E215F0">
        <w:rPr>
          <w:rFonts w:cs="Arial"/>
          <w:lang w:val="en-US"/>
        </w:rPr>
        <w:t xml:space="preserve">bits if sub-sampling is not </w:t>
      </w:r>
      <w:proofErr w:type="gramStart"/>
      <w:r w:rsidRPr="00E215F0">
        <w:rPr>
          <w:rFonts w:cs="Arial"/>
          <w:lang w:val="en-US"/>
        </w:rPr>
        <w:t>configured</w:t>
      </w:r>
      <w:proofErr w:type="gramEnd"/>
    </w:p>
    <w:p w14:paraId="7C3AC6A7" w14:textId="77777777" w:rsidR="00300C42" w:rsidRPr="00E215F0" w:rsidRDefault="00300C42" w:rsidP="00863182">
      <w:pPr>
        <w:pStyle w:val="ListParagraph"/>
        <w:numPr>
          <w:ilvl w:val="1"/>
          <w:numId w:val="28"/>
        </w:numPr>
        <w:tabs>
          <w:tab w:val="left" w:pos="1260"/>
        </w:tabs>
        <w:rPr>
          <w:lang w:val="en-US"/>
        </w:rPr>
      </w:pPr>
      <w:r w:rsidRPr="00E215F0">
        <w:rPr>
          <w:lang w:val="en-US"/>
        </w:rPr>
        <w:t>N</w:t>
      </w:r>
      <w:r w:rsidRPr="00E215F0">
        <w:rPr>
          <w:vertAlign w:val="subscript"/>
          <w:lang w:val="en-US"/>
        </w:rPr>
        <w:t>TRP</w:t>
      </w:r>
      <w:r w:rsidRPr="00E215F0">
        <w:rPr>
          <w:lang w:val="en-US"/>
        </w:rPr>
        <w:t xml:space="preserve"> </w:t>
      </w:r>
      <w:r w:rsidRPr="00E215F0">
        <w:rPr>
          <w:rFonts w:cs="Arial"/>
          <w:lang w:val="en-US"/>
        </w:rPr>
        <w:t>×</w:t>
      </w:r>
      <w:r w:rsidRPr="00E215F0">
        <w:rPr>
          <w:lang w:val="en-US"/>
        </w:rPr>
        <w:t xml:space="preserve"> </w:t>
      </w:r>
      <w:r>
        <w:rPr>
          <w:lang w:val="en-US"/>
        </w:rPr>
        <w:t>(</w:t>
      </w:r>
      <w:proofErr w:type="spellStart"/>
      <w:r w:rsidRPr="00E215F0">
        <w:rPr>
          <w:lang w:val="en-US"/>
        </w:rPr>
        <w:t>N</w:t>
      </w:r>
      <w:r w:rsidRPr="00DC32F9">
        <w:rPr>
          <w:vertAlign w:val="subscript"/>
          <w:lang w:val="en-US"/>
        </w:rPr>
        <w:t>t</w:t>
      </w:r>
      <w:proofErr w:type="spellEnd"/>
      <w:r w:rsidRPr="00E215F0" w:rsidDel="00717C86">
        <w:rPr>
          <w:lang w:val="en-US"/>
        </w:rPr>
        <w:t xml:space="preserve"> </w:t>
      </w:r>
      <w:r w:rsidRPr="00E215F0">
        <w:rPr>
          <w:rFonts w:cs="Arial"/>
          <w:lang w:val="en-US"/>
        </w:rPr>
        <w:t xml:space="preserve">+ </w:t>
      </w:r>
      <w:proofErr w:type="spellStart"/>
      <w:r w:rsidRPr="00E215F0">
        <w:rPr>
          <w:lang w:val="en-US"/>
        </w:rPr>
        <w:t>N</w:t>
      </w:r>
      <w:r w:rsidRPr="00DC32F9">
        <w:rPr>
          <w:vertAlign w:val="subscript"/>
          <w:lang w:val="en-US"/>
        </w:rPr>
        <w:t>t</w:t>
      </w:r>
      <w:proofErr w:type="spellEnd"/>
      <w:r>
        <w:rPr>
          <w:lang w:val="en-US"/>
        </w:rPr>
        <w:t>'</w:t>
      </w:r>
      <w:r w:rsidRPr="00E215F0">
        <w:rPr>
          <w:rFonts w:cs="Arial"/>
          <w:lang w:val="en-US"/>
        </w:rPr>
        <w:t xml:space="preserve"> × </w:t>
      </w:r>
      <w:r w:rsidRPr="00E215F0">
        <w:rPr>
          <w:lang w:val="en-US" w:eastAsia="ja-JP"/>
        </w:rPr>
        <w:t>B</w:t>
      </w:r>
      <w:r w:rsidRPr="00E215F0">
        <w:rPr>
          <w:vertAlign w:val="subscript"/>
          <w:lang w:val="en-US" w:eastAsia="ja-JP"/>
        </w:rPr>
        <w:t>real</w:t>
      </w:r>
      <w:r>
        <w:rPr>
          <w:lang w:val="en-US" w:eastAsia="ja-JP"/>
        </w:rPr>
        <w:t xml:space="preserve">) </w:t>
      </w:r>
      <w:r w:rsidRPr="00E215F0">
        <w:rPr>
          <w:rFonts w:cs="Arial"/>
          <w:lang w:val="en-US"/>
        </w:rPr>
        <w:t xml:space="preserve">bits if sub-sampling is </w:t>
      </w:r>
      <w:proofErr w:type="gramStart"/>
      <w:r w:rsidRPr="00E215F0">
        <w:rPr>
          <w:rFonts w:cs="Arial"/>
          <w:lang w:val="en-US"/>
        </w:rPr>
        <w:t>configured</w:t>
      </w:r>
      <w:proofErr w:type="gramEnd"/>
    </w:p>
    <w:p w14:paraId="75E3F9E3" w14:textId="77777777" w:rsidR="00300C42" w:rsidRPr="00E215F0" w:rsidRDefault="00300C42" w:rsidP="00863182">
      <w:pPr>
        <w:pStyle w:val="ListParagraph"/>
        <w:numPr>
          <w:ilvl w:val="0"/>
          <w:numId w:val="28"/>
        </w:numPr>
        <w:tabs>
          <w:tab w:val="left" w:pos="1260"/>
        </w:tabs>
        <w:rPr>
          <w:lang w:val="en-US"/>
        </w:rPr>
      </w:pPr>
      <w:r>
        <w:rPr>
          <w:lang w:val="en-US"/>
        </w:rPr>
        <w:t xml:space="preserve">2-port </w:t>
      </w:r>
      <w:r w:rsidRPr="00E215F0">
        <w:rPr>
          <w:lang w:val="en-US"/>
        </w:rPr>
        <w:t>CIR</w:t>
      </w:r>
    </w:p>
    <w:p w14:paraId="45F6782B" w14:textId="77777777" w:rsidR="00300C42" w:rsidRPr="00E215F0" w:rsidRDefault="00300C42" w:rsidP="00863182">
      <w:pPr>
        <w:pStyle w:val="ListParagraph"/>
        <w:numPr>
          <w:ilvl w:val="1"/>
          <w:numId w:val="28"/>
        </w:numPr>
        <w:tabs>
          <w:tab w:val="left" w:pos="1260"/>
        </w:tabs>
        <w:rPr>
          <w:lang w:val="en-US"/>
        </w:rPr>
      </w:pPr>
      <w:r w:rsidRPr="00E215F0">
        <w:rPr>
          <w:lang w:val="en-US"/>
        </w:rPr>
        <w:t>N</w:t>
      </w:r>
      <w:r w:rsidRPr="00E215F0">
        <w:rPr>
          <w:vertAlign w:val="subscript"/>
          <w:lang w:val="en-US"/>
        </w:rPr>
        <w:t>TRP</w:t>
      </w:r>
      <w:r w:rsidRPr="00E215F0">
        <w:rPr>
          <w:rFonts w:cs="Arial"/>
          <w:lang w:val="en-US"/>
        </w:rPr>
        <w:t xml:space="preserve"> × </w:t>
      </w:r>
      <w:r w:rsidRPr="00E215F0">
        <w:rPr>
          <w:lang w:val="en-US"/>
        </w:rPr>
        <w:t xml:space="preserve">4 </w:t>
      </w:r>
      <w:r w:rsidRPr="00E215F0">
        <w:rPr>
          <w:rFonts w:cs="Arial"/>
          <w:lang w:val="en-US"/>
        </w:rPr>
        <w:t xml:space="preserve">× </w:t>
      </w:r>
      <w:proofErr w:type="spellStart"/>
      <w:r w:rsidRPr="00E215F0">
        <w:rPr>
          <w:lang w:val="en-US"/>
        </w:rPr>
        <w:t>N</w:t>
      </w:r>
      <w:r w:rsidRPr="00DC32F9">
        <w:rPr>
          <w:vertAlign w:val="subscript"/>
          <w:lang w:val="en-US"/>
        </w:rPr>
        <w:t>t</w:t>
      </w:r>
      <w:proofErr w:type="spellEnd"/>
      <w:r w:rsidRPr="00E215F0" w:rsidDel="00717C86">
        <w:rPr>
          <w:rFonts w:cs="Arial"/>
          <w:lang w:val="en-US"/>
        </w:rPr>
        <w:t xml:space="preserve"> </w:t>
      </w:r>
      <w:r w:rsidRPr="00E215F0">
        <w:rPr>
          <w:rFonts w:cs="Arial"/>
          <w:lang w:val="en-US"/>
        </w:rPr>
        <w:t xml:space="preserve">× </w:t>
      </w:r>
      <w:r w:rsidRPr="00E215F0">
        <w:rPr>
          <w:lang w:val="en-US" w:eastAsia="ja-JP"/>
        </w:rPr>
        <w:t>B</w:t>
      </w:r>
      <w:r w:rsidRPr="00E215F0">
        <w:rPr>
          <w:vertAlign w:val="subscript"/>
          <w:lang w:val="en-US" w:eastAsia="ja-JP"/>
        </w:rPr>
        <w:t>real</w:t>
      </w:r>
      <w:r w:rsidRPr="00E215F0">
        <w:rPr>
          <w:lang w:val="en-US" w:eastAsia="ja-JP"/>
        </w:rPr>
        <w:t xml:space="preserve"> </w:t>
      </w:r>
      <w:r w:rsidRPr="00E215F0">
        <w:rPr>
          <w:rFonts w:cs="Arial"/>
          <w:lang w:val="en-US"/>
        </w:rPr>
        <w:t xml:space="preserve">bits if sub-sampling is not </w:t>
      </w:r>
      <w:proofErr w:type="gramStart"/>
      <w:r w:rsidRPr="00E215F0">
        <w:rPr>
          <w:rFonts w:cs="Arial"/>
          <w:lang w:val="en-US"/>
        </w:rPr>
        <w:t>configured</w:t>
      </w:r>
      <w:proofErr w:type="gramEnd"/>
    </w:p>
    <w:p w14:paraId="1B6CE975" w14:textId="77777777" w:rsidR="00300C42" w:rsidRPr="00C2502A" w:rsidRDefault="00300C42" w:rsidP="00863182">
      <w:pPr>
        <w:pStyle w:val="ListParagraph"/>
        <w:numPr>
          <w:ilvl w:val="1"/>
          <w:numId w:val="28"/>
        </w:numPr>
        <w:tabs>
          <w:tab w:val="left" w:pos="1260"/>
        </w:tabs>
        <w:rPr>
          <w:lang w:val="en-US"/>
        </w:rPr>
      </w:pPr>
      <w:r w:rsidRPr="00E215F0">
        <w:rPr>
          <w:lang w:val="en-US"/>
        </w:rPr>
        <w:t>N</w:t>
      </w:r>
      <w:r w:rsidRPr="00E215F0">
        <w:rPr>
          <w:vertAlign w:val="subscript"/>
          <w:lang w:val="en-US"/>
        </w:rPr>
        <w:t>TRP</w:t>
      </w:r>
      <w:r w:rsidRPr="00E215F0">
        <w:rPr>
          <w:lang w:val="en-US"/>
        </w:rPr>
        <w:t xml:space="preserve"> </w:t>
      </w:r>
      <w:r w:rsidRPr="00E215F0">
        <w:rPr>
          <w:rFonts w:cs="Arial"/>
          <w:lang w:val="en-US"/>
        </w:rPr>
        <w:t>×</w:t>
      </w:r>
      <w:r w:rsidRPr="00E215F0">
        <w:rPr>
          <w:lang w:val="en-US"/>
        </w:rPr>
        <w:t xml:space="preserve"> </w:t>
      </w:r>
      <w:r>
        <w:rPr>
          <w:lang w:val="en-US"/>
        </w:rPr>
        <w:t>(</w:t>
      </w:r>
      <w:proofErr w:type="spellStart"/>
      <w:r w:rsidRPr="00E215F0">
        <w:rPr>
          <w:lang w:val="en-US"/>
        </w:rPr>
        <w:t>N</w:t>
      </w:r>
      <w:r w:rsidRPr="00DC32F9">
        <w:rPr>
          <w:vertAlign w:val="subscript"/>
          <w:lang w:val="en-US"/>
        </w:rPr>
        <w:t>t</w:t>
      </w:r>
      <w:proofErr w:type="spellEnd"/>
      <w:r w:rsidRPr="00E215F0" w:rsidDel="00717C86">
        <w:rPr>
          <w:lang w:val="en-US"/>
        </w:rPr>
        <w:t xml:space="preserve"> </w:t>
      </w:r>
      <w:r w:rsidRPr="00E215F0">
        <w:rPr>
          <w:rFonts w:cs="Arial"/>
          <w:lang w:val="en-US"/>
        </w:rPr>
        <w:t xml:space="preserve">+ </w:t>
      </w:r>
      <w:r w:rsidRPr="00E215F0">
        <w:rPr>
          <w:lang w:val="en-US"/>
        </w:rPr>
        <w:t xml:space="preserve">4 </w:t>
      </w:r>
      <w:r w:rsidRPr="00E215F0">
        <w:rPr>
          <w:rFonts w:cs="Arial"/>
          <w:lang w:val="en-US"/>
        </w:rPr>
        <w:t xml:space="preserve">× </w:t>
      </w:r>
      <w:proofErr w:type="spellStart"/>
      <w:r w:rsidRPr="00E215F0">
        <w:rPr>
          <w:lang w:val="en-US"/>
        </w:rPr>
        <w:t>N</w:t>
      </w:r>
      <w:r w:rsidRPr="00DC32F9">
        <w:rPr>
          <w:vertAlign w:val="subscript"/>
          <w:lang w:val="en-US"/>
        </w:rPr>
        <w:t>t</w:t>
      </w:r>
      <w:proofErr w:type="spellEnd"/>
      <w:r>
        <w:rPr>
          <w:lang w:val="en-US"/>
        </w:rPr>
        <w:t>'</w:t>
      </w:r>
      <w:r w:rsidRPr="00E215F0">
        <w:rPr>
          <w:rFonts w:cs="Arial"/>
          <w:lang w:val="en-US"/>
        </w:rPr>
        <w:t xml:space="preserve"> × </w:t>
      </w:r>
      <w:r w:rsidRPr="00E215F0">
        <w:rPr>
          <w:lang w:val="en-US" w:eastAsia="ja-JP"/>
        </w:rPr>
        <w:t>B</w:t>
      </w:r>
      <w:r w:rsidRPr="00E215F0">
        <w:rPr>
          <w:vertAlign w:val="subscript"/>
          <w:lang w:val="en-US" w:eastAsia="ja-JP"/>
        </w:rPr>
        <w:t>real</w:t>
      </w:r>
      <w:r>
        <w:rPr>
          <w:lang w:val="en-US" w:eastAsia="ja-JP"/>
        </w:rPr>
        <w:t xml:space="preserve">) </w:t>
      </w:r>
      <w:r w:rsidRPr="00E215F0">
        <w:rPr>
          <w:rFonts w:cs="Arial"/>
          <w:lang w:val="en-US"/>
        </w:rPr>
        <w:t xml:space="preserve">bits if sub-sampling is </w:t>
      </w:r>
      <w:proofErr w:type="gramStart"/>
      <w:r w:rsidRPr="00E215F0">
        <w:rPr>
          <w:rFonts w:cs="Arial"/>
          <w:lang w:val="en-US"/>
        </w:rPr>
        <w:t>configured</w:t>
      </w:r>
      <w:proofErr w:type="gramEnd"/>
    </w:p>
    <w:p w14:paraId="3C44ED32" w14:textId="77777777" w:rsidR="00300C42" w:rsidRDefault="00300C42" w:rsidP="00863182">
      <w:pPr>
        <w:pStyle w:val="ListParagraph"/>
        <w:numPr>
          <w:ilvl w:val="1"/>
          <w:numId w:val="28"/>
        </w:numPr>
        <w:tabs>
          <w:tab w:val="left" w:pos="1260"/>
        </w:tabs>
        <w:rPr>
          <w:lang w:val="en-US"/>
        </w:rPr>
      </w:pPr>
      <w:r>
        <w:rPr>
          <w:lang w:val="en-US"/>
        </w:rPr>
        <w:t>Note: factor 4 is used above since CIR uses 2-port and complex values</w:t>
      </w:r>
    </w:p>
    <w:p w14:paraId="3B4C59C7" w14:textId="77777777" w:rsidR="00300C42" w:rsidRPr="00E215F0" w:rsidRDefault="00300C42" w:rsidP="00863182">
      <w:pPr>
        <w:pStyle w:val="ListParagraph"/>
        <w:numPr>
          <w:ilvl w:val="0"/>
          <w:numId w:val="28"/>
        </w:numPr>
        <w:tabs>
          <w:tab w:val="left" w:pos="1260"/>
        </w:tabs>
        <w:rPr>
          <w:lang w:val="en-US"/>
        </w:rPr>
      </w:pPr>
      <w:r>
        <w:rPr>
          <w:lang w:val="en-US"/>
        </w:rPr>
        <w:t>1</w:t>
      </w:r>
      <w:r w:rsidRPr="006777DD">
        <w:rPr>
          <w:vertAlign w:val="superscript"/>
          <w:lang w:val="en-US"/>
        </w:rPr>
        <w:t>st</w:t>
      </w:r>
      <w:r>
        <w:rPr>
          <w:lang w:val="en-US"/>
        </w:rPr>
        <w:t xml:space="preserve"> PC </w:t>
      </w:r>
      <w:r w:rsidRPr="00E215F0">
        <w:rPr>
          <w:lang w:val="en-US"/>
        </w:rPr>
        <w:t>CIR</w:t>
      </w:r>
    </w:p>
    <w:p w14:paraId="7B1CED1F" w14:textId="77777777" w:rsidR="00300C42" w:rsidRPr="00E215F0" w:rsidRDefault="00300C42" w:rsidP="00863182">
      <w:pPr>
        <w:pStyle w:val="ListParagraph"/>
        <w:numPr>
          <w:ilvl w:val="1"/>
          <w:numId w:val="28"/>
        </w:numPr>
        <w:tabs>
          <w:tab w:val="left" w:pos="1260"/>
        </w:tabs>
        <w:rPr>
          <w:lang w:val="en-US"/>
        </w:rPr>
      </w:pPr>
      <w:r w:rsidRPr="00E215F0">
        <w:rPr>
          <w:lang w:val="en-US"/>
        </w:rPr>
        <w:t>N</w:t>
      </w:r>
      <w:r w:rsidRPr="00E215F0">
        <w:rPr>
          <w:vertAlign w:val="subscript"/>
          <w:lang w:val="en-US"/>
        </w:rPr>
        <w:t>TRP</w:t>
      </w:r>
      <w:r w:rsidRPr="00E215F0">
        <w:rPr>
          <w:rFonts w:cs="Arial"/>
          <w:lang w:val="en-US"/>
        </w:rPr>
        <w:t xml:space="preserve"> × </w:t>
      </w:r>
      <w:r>
        <w:rPr>
          <w:rFonts w:cs="Arial"/>
          <w:lang w:val="en-US"/>
        </w:rPr>
        <w:t>2</w:t>
      </w:r>
      <w:r w:rsidRPr="00E215F0">
        <w:rPr>
          <w:lang w:val="en-US"/>
        </w:rPr>
        <w:t xml:space="preserve"> </w:t>
      </w:r>
      <w:r w:rsidRPr="00E215F0">
        <w:rPr>
          <w:rFonts w:cs="Arial"/>
          <w:lang w:val="en-US"/>
        </w:rPr>
        <w:t xml:space="preserve">× </w:t>
      </w:r>
      <w:proofErr w:type="spellStart"/>
      <w:r w:rsidRPr="00E215F0">
        <w:rPr>
          <w:lang w:val="en-US"/>
        </w:rPr>
        <w:t>N</w:t>
      </w:r>
      <w:r w:rsidRPr="00DC32F9">
        <w:rPr>
          <w:vertAlign w:val="subscript"/>
          <w:lang w:val="en-US"/>
        </w:rPr>
        <w:t>t</w:t>
      </w:r>
      <w:proofErr w:type="spellEnd"/>
      <w:r w:rsidRPr="00E215F0" w:rsidDel="00717C86">
        <w:rPr>
          <w:rFonts w:cs="Arial"/>
          <w:lang w:val="en-US"/>
        </w:rPr>
        <w:t xml:space="preserve"> </w:t>
      </w:r>
      <w:r w:rsidRPr="00E215F0">
        <w:rPr>
          <w:rFonts w:cs="Arial"/>
          <w:lang w:val="en-US"/>
        </w:rPr>
        <w:t xml:space="preserve">× </w:t>
      </w:r>
      <w:r w:rsidRPr="00E215F0">
        <w:rPr>
          <w:lang w:val="en-US" w:eastAsia="ja-JP"/>
        </w:rPr>
        <w:t>B</w:t>
      </w:r>
      <w:r w:rsidRPr="00E215F0">
        <w:rPr>
          <w:vertAlign w:val="subscript"/>
          <w:lang w:val="en-US" w:eastAsia="ja-JP"/>
        </w:rPr>
        <w:t>real</w:t>
      </w:r>
      <w:r w:rsidRPr="00E215F0">
        <w:rPr>
          <w:lang w:val="en-US" w:eastAsia="ja-JP"/>
        </w:rPr>
        <w:t xml:space="preserve"> </w:t>
      </w:r>
      <w:r w:rsidRPr="00E215F0">
        <w:rPr>
          <w:rFonts w:cs="Arial"/>
          <w:lang w:val="en-US"/>
        </w:rPr>
        <w:t xml:space="preserve">bits if sub-sampling is not </w:t>
      </w:r>
      <w:proofErr w:type="gramStart"/>
      <w:r w:rsidRPr="00E215F0">
        <w:rPr>
          <w:rFonts w:cs="Arial"/>
          <w:lang w:val="en-US"/>
        </w:rPr>
        <w:t>configured</w:t>
      </w:r>
      <w:proofErr w:type="gramEnd"/>
    </w:p>
    <w:p w14:paraId="1FC1C98E" w14:textId="77777777" w:rsidR="00300C42" w:rsidRPr="00C2502A" w:rsidRDefault="00300C42" w:rsidP="00863182">
      <w:pPr>
        <w:pStyle w:val="ListParagraph"/>
        <w:numPr>
          <w:ilvl w:val="1"/>
          <w:numId w:val="28"/>
        </w:numPr>
        <w:tabs>
          <w:tab w:val="left" w:pos="1260"/>
        </w:tabs>
        <w:rPr>
          <w:lang w:val="en-US"/>
        </w:rPr>
      </w:pPr>
      <w:r w:rsidRPr="00E215F0">
        <w:rPr>
          <w:lang w:val="en-US"/>
        </w:rPr>
        <w:t>N</w:t>
      </w:r>
      <w:r w:rsidRPr="00E215F0">
        <w:rPr>
          <w:vertAlign w:val="subscript"/>
          <w:lang w:val="en-US"/>
        </w:rPr>
        <w:t>TRP</w:t>
      </w:r>
      <w:r w:rsidRPr="00E215F0">
        <w:rPr>
          <w:lang w:val="en-US"/>
        </w:rPr>
        <w:t xml:space="preserve"> </w:t>
      </w:r>
      <w:r w:rsidRPr="00E215F0">
        <w:rPr>
          <w:rFonts w:cs="Arial"/>
          <w:lang w:val="en-US"/>
        </w:rPr>
        <w:t>×</w:t>
      </w:r>
      <w:r w:rsidRPr="00E215F0">
        <w:rPr>
          <w:lang w:val="en-US"/>
        </w:rPr>
        <w:t xml:space="preserve"> </w:t>
      </w:r>
      <w:r>
        <w:rPr>
          <w:lang w:val="en-US"/>
        </w:rPr>
        <w:t>(</w:t>
      </w:r>
      <w:proofErr w:type="spellStart"/>
      <w:r w:rsidRPr="00E215F0">
        <w:rPr>
          <w:lang w:val="en-US"/>
        </w:rPr>
        <w:t>N</w:t>
      </w:r>
      <w:r w:rsidRPr="00DC32F9">
        <w:rPr>
          <w:vertAlign w:val="subscript"/>
          <w:lang w:val="en-US"/>
        </w:rPr>
        <w:t>t</w:t>
      </w:r>
      <w:proofErr w:type="spellEnd"/>
      <w:r w:rsidRPr="00E215F0" w:rsidDel="00717C86">
        <w:rPr>
          <w:lang w:val="en-US"/>
        </w:rPr>
        <w:t xml:space="preserve"> </w:t>
      </w:r>
      <w:r w:rsidRPr="00E215F0">
        <w:rPr>
          <w:rFonts w:cs="Arial"/>
          <w:lang w:val="en-US"/>
        </w:rPr>
        <w:t xml:space="preserve">+ </w:t>
      </w:r>
      <w:r>
        <w:rPr>
          <w:rFonts w:cs="Arial"/>
          <w:lang w:val="en-US"/>
        </w:rPr>
        <w:t>2</w:t>
      </w:r>
      <w:r w:rsidRPr="00E215F0">
        <w:rPr>
          <w:lang w:val="en-US"/>
        </w:rPr>
        <w:t xml:space="preserve"> </w:t>
      </w:r>
      <w:r w:rsidRPr="00E215F0">
        <w:rPr>
          <w:rFonts w:cs="Arial"/>
          <w:lang w:val="en-US"/>
        </w:rPr>
        <w:t xml:space="preserve">× </w:t>
      </w:r>
      <w:proofErr w:type="spellStart"/>
      <w:r w:rsidRPr="00E215F0">
        <w:rPr>
          <w:lang w:val="en-US"/>
        </w:rPr>
        <w:t>N</w:t>
      </w:r>
      <w:r w:rsidRPr="00DC32F9">
        <w:rPr>
          <w:vertAlign w:val="subscript"/>
          <w:lang w:val="en-US"/>
        </w:rPr>
        <w:t>t</w:t>
      </w:r>
      <w:proofErr w:type="spellEnd"/>
      <w:r>
        <w:rPr>
          <w:lang w:val="en-US"/>
        </w:rPr>
        <w:t>'</w:t>
      </w:r>
      <w:r w:rsidRPr="00E215F0">
        <w:rPr>
          <w:rFonts w:cs="Arial"/>
          <w:lang w:val="en-US"/>
        </w:rPr>
        <w:t xml:space="preserve"> × </w:t>
      </w:r>
      <w:r w:rsidRPr="00E215F0">
        <w:rPr>
          <w:lang w:val="en-US" w:eastAsia="ja-JP"/>
        </w:rPr>
        <w:t>B</w:t>
      </w:r>
      <w:r w:rsidRPr="00E215F0">
        <w:rPr>
          <w:vertAlign w:val="subscript"/>
          <w:lang w:val="en-US" w:eastAsia="ja-JP"/>
        </w:rPr>
        <w:t>real</w:t>
      </w:r>
      <w:r>
        <w:rPr>
          <w:lang w:val="en-US" w:eastAsia="ja-JP"/>
        </w:rPr>
        <w:t xml:space="preserve">) </w:t>
      </w:r>
      <w:r w:rsidRPr="00E215F0">
        <w:rPr>
          <w:rFonts w:cs="Arial"/>
          <w:lang w:val="en-US"/>
        </w:rPr>
        <w:t xml:space="preserve">bits if sub-sampling is </w:t>
      </w:r>
      <w:proofErr w:type="gramStart"/>
      <w:r w:rsidRPr="00E215F0">
        <w:rPr>
          <w:rFonts w:cs="Arial"/>
          <w:lang w:val="en-US"/>
        </w:rPr>
        <w:t>configured</w:t>
      </w:r>
      <w:proofErr w:type="gramEnd"/>
    </w:p>
    <w:p w14:paraId="685E19D6" w14:textId="77777777" w:rsidR="00300C42" w:rsidRPr="006777DD" w:rsidRDefault="00300C42" w:rsidP="00863182">
      <w:pPr>
        <w:pStyle w:val="ListParagraph"/>
        <w:numPr>
          <w:ilvl w:val="1"/>
          <w:numId w:val="28"/>
        </w:numPr>
        <w:tabs>
          <w:tab w:val="left" w:pos="1260"/>
        </w:tabs>
        <w:rPr>
          <w:lang w:val="en-US"/>
        </w:rPr>
      </w:pPr>
      <w:r w:rsidRPr="006777DD">
        <w:rPr>
          <w:lang w:val="en-US"/>
        </w:rPr>
        <w:t>Note: factor 2 is used above since CIR uses complex values</w:t>
      </w:r>
    </w:p>
    <w:p w14:paraId="7D120AFE" w14:textId="4ED1E6CD" w:rsidR="00300C42" w:rsidRPr="00E215F0" w:rsidRDefault="00300C42" w:rsidP="00300C42">
      <w:r>
        <w:t xml:space="preserve">In </w:t>
      </w:r>
      <w:r w:rsidR="00897377">
        <w:fldChar w:fldCharType="begin"/>
      </w:r>
      <w:r w:rsidR="00897377">
        <w:instrText xml:space="preserve"> REF _Ref163134718 </w:instrText>
      </w:r>
      <w:r w:rsidR="00897377">
        <w:fldChar w:fldCharType="separate"/>
      </w:r>
      <w:r w:rsidR="00643987" w:rsidRPr="00E215F0">
        <w:t xml:space="preserve">Figure </w:t>
      </w:r>
      <w:r w:rsidR="00643987">
        <w:rPr>
          <w:noProof/>
        </w:rPr>
        <w:t>12</w:t>
      </w:r>
      <w:r w:rsidR="00897377">
        <w:fldChar w:fldCharType="end"/>
      </w:r>
      <w:r>
        <w:t xml:space="preserve">, we show the scatter plot of feedback sizes </w:t>
      </w:r>
      <w:r w:rsidR="00897377">
        <w:t xml:space="preserve">(i.e., number of bits to report measurements) </w:t>
      </w:r>
      <w:r>
        <w:t xml:space="preserve">and the achieved 90%tile 2D UE positioning errors for different AI/ML model input types with the following different combinations of lengths, sub-sampling sizes and TRP down-selection </w:t>
      </w:r>
      <w:r w:rsidRPr="00E215F0">
        <w:fldChar w:fldCharType="begin"/>
      </w:r>
      <w:r w:rsidRPr="00E215F0">
        <w:instrText xml:space="preserve"> REF _Ref158730650 \r \h </w:instrText>
      </w:r>
      <w:r w:rsidRPr="00E215F0">
        <w:fldChar w:fldCharType="separate"/>
      </w:r>
      <w:r w:rsidR="00643987">
        <w:t>[6]</w:t>
      </w:r>
      <w:r w:rsidRPr="00E215F0">
        <w:fldChar w:fldCharType="end"/>
      </w:r>
      <w:r>
        <w:t>:</w:t>
      </w:r>
    </w:p>
    <w:p w14:paraId="383CB3D3" w14:textId="77777777" w:rsidR="00300C42" w:rsidRPr="00E215F0" w:rsidRDefault="00300C42" w:rsidP="00863182">
      <w:pPr>
        <w:pStyle w:val="ListParagraph"/>
        <w:numPr>
          <w:ilvl w:val="0"/>
          <w:numId w:val="25"/>
        </w:numPr>
        <w:rPr>
          <w:lang w:val="en-US"/>
        </w:rPr>
      </w:pPr>
      <w:r>
        <w:rPr>
          <w:lang w:val="en-US"/>
        </w:rPr>
        <w:t>CIR/PDP</w:t>
      </w:r>
    </w:p>
    <w:p w14:paraId="0BCB81BE" w14:textId="77777777" w:rsidR="00300C42" w:rsidRPr="00E215F0" w:rsidRDefault="00300C42" w:rsidP="00863182">
      <w:pPr>
        <w:pStyle w:val="ListParagraph"/>
        <w:numPr>
          <w:ilvl w:val="1"/>
          <w:numId w:val="25"/>
        </w:numPr>
        <w:rPr>
          <w:lang w:val="en-US"/>
        </w:rPr>
      </w:pPr>
      <w:r>
        <w:rPr>
          <w:lang w:val="en-US"/>
        </w:rPr>
        <w:t xml:space="preserve">Truncation to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m:t>
            </m:r>
          </m:sub>
        </m:sSub>
        <m:r>
          <w:rPr>
            <w:rFonts w:ascii="Cambria Math" w:hAnsi="Cambria Math"/>
            <w:lang w:val="en-US"/>
          </w:rPr>
          <m:t xml:space="preserve">= </m:t>
        </m:r>
      </m:oMath>
      <w:r>
        <w:rPr>
          <w:lang w:val="en-US"/>
        </w:rPr>
        <w:t>256, 128, 64, 32 taps without sub-sampling</w:t>
      </w:r>
    </w:p>
    <w:p w14:paraId="193D1291" w14:textId="77777777" w:rsidR="00300C42" w:rsidRPr="00E215F0" w:rsidRDefault="00512528" w:rsidP="00863182">
      <w:pPr>
        <w:pStyle w:val="ListParagraph"/>
        <w:numPr>
          <w:ilvl w:val="1"/>
          <w:numId w:val="25"/>
        </w:numPr>
        <w:rPr>
          <w:lang w:val="en-US"/>
        </w:rPr>
      </w:pP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m:t>
            </m:r>
          </m:sub>
        </m:sSub>
        <m:r>
          <w:rPr>
            <w:rFonts w:ascii="Cambria Math" w:hAnsi="Cambria Math"/>
            <w:lang w:val="en-US"/>
          </w:rPr>
          <m:t>=</m:t>
        </m:r>
      </m:oMath>
      <w:r w:rsidR="00300C42">
        <w:rPr>
          <w:lang w:val="en-US"/>
        </w:rPr>
        <w:t xml:space="preserve"> 256-sample with </w:t>
      </w:r>
      <m:oMath>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t</m:t>
            </m:r>
          </m:sub>
          <m:sup>
            <m:r>
              <w:rPr>
                <w:rFonts w:ascii="Cambria Math" w:hAnsi="Cambria Math"/>
                <w:lang w:val="en-US"/>
              </w:rPr>
              <m:t>'</m:t>
            </m:r>
          </m:sup>
        </m:sSubSup>
        <m:r>
          <w:rPr>
            <w:rFonts w:ascii="Cambria Math" w:hAnsi="Cambria Math"/>
            <w:lang w:val="en-US"/>
          </w:rPr>
          <m:t xml:space="preserve">= </m:t>
        </m:r>
      </m:oMath>
      <w:r w:rsidR="00300C42">
        <w:rPr>
          <w:lang w:val="en-US"/>
        </w:rPr>
        <w:t>128, 64, 32, 16, 9 sub-samples</w:t>
      </w:r>
    </w:p>
    <w:p w14:paraId="56FE1586" w14:textId="77777777" w:rsidR="00300C42" w:rsidRPr="00E215F0" w:rsidRDefault="00512528" w:rsidP="00863182">
      <w:pPr>
        <w:pStyle w:val="ListParagraph"/>
        <w:numPr>
          <w:ilvl w:val="1"/>
          <w:numId w:val="25"/>
        </w:numPr>
        <w:rPr>
          <w:lang w:val="en-US"/>
        </w:rPr>
      </w:pP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m:t>
            </m:r>
          </m:sub>
        </m:sSub>
        <m:r>
          <w:rPr>
            <w:rFonts w:ascii="Cambria Math" w:hAnsi="Cambria Math"/>
            <w:lang w:val="en-US"/>
          </w:rPr>
          <m:t>=</m:t>
        </m:r>
      </m:oMath>
      <w:r w:rsidR="00300C42">
        <w:rPr>
          <w:lang w:val="en-US"/>
        </w:rPr>
        <w:t xml:space="preserve"> 128-sample with </w:t>
      </w:r>
      <m:oMath>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t</m:t>
            </m:r>
          </m:sub>
          <m:sup>
            <m:r>
              <w:rPr>
                <w:rFonts w:ascii="Cambria Math" w:hAnsi="Cambria Math"/>
                <w:lang w:val="en-US"/>
              </w:rPr>
              <m:t>'</m:t>
            </m:r>
          </m:sup>
        </m:sSubSup>
        <m:r>
          <w:rPr>
            <w:rFonts w:ascii="Cambria Math" w:hAnsi="Cambria Math"/>
            <w:lang w:val="en-US"/>
          </w:rPr>
          <m:t>=</m:t>
        </m:r>
      </m:oMath>
      <w:r w:rsidR="00300C42">
        <w:rPr>
          <w:lang w:val="en-US"/>
        </w:rPr>
        <w:t xml:space="preserve"> 64, 32, 16, 9 sub-samples</w:t>
      </w:r>
    </w:p>
    <w:p w14:paraId="6C8C8F24" w14:textId="77777777" w:rsidR="00300C42" w:rsidRPr="00E215F0" w:rsidRDefault="00512528" w:rsidP="00863182">
      <w:pPr>
        <w:pStyle w:val="ListParagraph"/>
        <w:numPr>
          <w:ilvl w:val="1"/>
          <w:numId w:val="25"/>
        </w:numPr>
        <w:rPr>
          <w:lang w:val="en-US"/>
        </w:rPr>
      </w:pP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m:t>
            </m:r>
          </m:sub>
        </m:sSub>
        <m:r>
          <w:rPr>
            <w:rFonts w:ascii="Cambria Math" w:hAnsi="Cambria Math"/>
            <w:lang w:val="en-US"/>
          </w:rPr>
          <m:t>=</m:t>
        </m:r>
      </m:oMath>
      <w:r w:rsidR="00300C42">
        <w:rPr>
          <w:lang w:val="en-US"/>
        </w:rPr>
        <w:t xml:space="preserve"> 64-sample with </w:t>
      </w:r>
      <m:oMath>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t</m:t>
            </m:r>
          </m:sub>
          <m:sup>
            <m:r>
              <w:rPr>
                <w:rFonts w:ascii="Cambria Math" w:hAnsi="Cambria Math"/>
                <w:lang w:val="en-US"/>
              </w:rPr>
              <m:t>'</m:t>
            </m:r>
          </m:sup>
        </m:sSubSup>
        <m:r>
          <w:rPr>
            <w:rFonts w:ascii="Cambria Math" w:hAnsi="Cambria Math"/>
            <w:lang w:val="en-US"/>
          </w:rPr>
          <m:t>=</m:t>
        </m:r>
      </m:oMath>
      <w:r w:rsidR="00300C42">
        <w:rPr>
          <w:lang w:val="en-US"/>
        </w:rPr>
        <w:t xml:space="preserve"> 32, 16, 9 sub-samples</w:t>
      </w:r>
    </w:p>
    <w:p w14:paraId="675C53A2" w14:textId="77777777" w:rsidR="00300C42" w:rsidRPr="00E215F0" w:rsidRDefault="00300C42" w:rsidP="00863182">
      <w:pPr>
        <w:pStyle w:val="ListParagraph"/>
        <w:numPr>
          <w:ilvl w:val="0"/>
          <w:numId w:val="25"/>
        </w:numPr>
        <w:rPr>
          <w:lang w:val="en-US"/>
        </w:rPr>
      </w:pPr>
      <w:r>
        <w:rPr>
          <w:lang w:val="en-US"/>
        </w:rPr>
        <w:t>DP</w:t>
      </w:r>
    </w:p>
    <w:p w14:paraId="5C015BEB" w14:textId="77777777" w:rsidR="00300C42" w:rsidRDefault="00300C42" w:rsidP="00863182">
      <w:pPr>
        <w:pStyle w:val="ListParagraph"/>
        <w:numPr>
          <w:ilvl w:val="1"/>
          <w:numId w:val="25"/>
        </w:numPr>
        <w:rPr>
          <w:lang w:val="en-US"/>
        </w:rPr>
      </w:pPr>
      <w:r>
        <w:rPr>
          <w:lang w:val="en-US"/>
        </w:rPr>
        <w:t xml:space="preserve">Truncation to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m:t>
            </m:r>
          </m:sub>
        </m:sSub>
        <m:r>
          <w:rPr>
            <w:rFonts w:ascii="Cambria Math" w:hAnsi="Cambria Math"/>
            <w:lang w:val="en-US"/>
          </w:rPr>
          <m:t>=</m:t>
        </m:r>
      </m:oMath>
      <w:r>
        <w:rPr>
          <w:lang w:val="en-US"/>
        </w:rPr>
        <w:t xml:space="preserve">256, 128, 64 taps with </w:t>
      </w:r>
      <m:oMath>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t</m:t>
            </m:r>
          </m:sub>
          <m:sup>
            <m:r>
              <w:rPr>
                <w:rFonts w:ascii="Cambria Math" w:hAnsi="Cambria Math"/>
                <w:lang w:val="en-US"/>
              </w:rPr>
              <m:t>'</m:t>
            </m:r>
          </m:sup>
        </m:sSubSup>
      </m:oMath>
      <w:r>
        <w:rPr>
          <w:lang w:val="en-US"/>
        </w:rPr>
        <w:t xml:space="preserve"> non-zero samples</w:t>
      </w:r>
    </w:p>
    <w:p w14:paraId="3B30400E" w14:textId="77777777" w:rsidR="00300C42" w:rsidRPr="00E215F0" w:rsidRDefault="00300C42" w:rsidP="00863182">
      <w:pPr>
        <w:pStyle w:val="ListParagraph"/>
        <w:numPr>
          <w:ilvl w:val="1"/>
          <w:numId w:val="25"/>
        </w:numPr>
        <w:rPr>
          <w:lang w:val="en-US"/>
        </w:rPr>
      </w:pPr>
      <w:r>
        <w:rPr>
          <w:lang w:val="en-US"/>
        </w:rPr>
        <w:t>With magnitude 1 or optionally with RS RSRP</w:t>
      </w:r>
    </w:p>
    <w:p w14:paraId="45163253" w14:textId="77777777" w:rsidR="00300C42" w:rsidRDefault="00300C42" w:rsidP="00863182">
      <w:pPr>
        <w:pStyle w:val="ListParagraph"/>
        <w:numPr>
          <w:ilvl w:val="0"/>
          <w:numId w:val="25"/>
        </w:numPr>
        <w:rPr>
          <w:lang w:val="en-US"/>
        </w:rPr>
      </w:pPr>
      <w:r>
        <w:rPr>
          <w:lang w:val="en-US"/>
        </w:rPr>
        <w:t xml:space="preserve">Dynamic TRP selection to 9, 6, 3 TRPs with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m:t>
            </m:r>
          </m:sub>
        </m:sSub>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t</m:t>
            </m:r>
          </m:sub>
          <m:sup>
            <m:r>
              <w:rPr>
                <w:rFonts w:ascii="Cambria Math" w:hAnsi="Cambria Math"/>
                <w:lang w:val="en-US"/>
              </w:rPr>
              <m:t>'</m:t>
            </m:r>
          </m:sup>
        </m:sSubSup>
        <m:r>
          <m:rPr>
            <m:sty m:val="p"/>
          </m:rPr>
          <w:rPr>
            <w:rFonts w:ascii="Cambria Math"/>
            <w:lang w:val="en-US"/>
          </w:rPr>
          <m:t xml:space="preserve">= </m:t>
        </m:r>
      </m:oMath>
      <w:r>
        <w:rPr>
          <w:lang w:val="en-US"/>
        </w:rPr>
        <w:t>256.</w:t>
      </w:r>
    </w:p>
    <w:p w14:paraId="7F9580CD" w14:textId="77777777" w:rsidR="00300C42" w:rsidRDefault="00300C42" w:rsidP="00300C42"/>
    <w:p w14:paraId="257B32D5" w14:textId="77777777" w:rsidR="00300C42" w:rsidRPr="00E215F0" w:rsidRDefault="00300C42" w:rsidP="00300C42">
      <w:r w:rsidRPr="00E215F0">
        <w:t xml:space="preserve">From the </w:t>
      </w:r>
      <w:r>
        <w:t>figure</w:t>
      </w:r>
      <w:r w:rsidRPr="00E215F0">
        <w:t>, we make the following observations:</w:t>
      </w:r>
    </w:p>
    <w:p w14:paraId="0259E0B0" w14:textId="77777777" w:rsidR="00300C42" w:rsidRPr="00A67F60" w:rsidRDefault="00300C42" w:rsidP="00863182">
      <w:pPr>
        <w:pStyle w:val="ListParagraph"/>
        <w:numPr>
          <w:ilvl w:val="0"/>
          <w:numId w:val="32"/>
        </w:numPr>
        <w:rPr>
          <w:lang w:val="en-US"/>
        </w:rPr>
      </w:pPr>
      <w:r w:rsidRPr="00E215F0">
        <w:rPr>
          <w:lang w:val="en-US"/>
        </w:rPr>
        <w:t>For small or moderate signaling sizes, PDP samples can achieve better positioning accuracy than 2-port CIR samples at the same or smaller signaling sizes. Using PDP samples, a 90%tile 2D positioning error of 0.52 m can be achieved.</w:t>
      </w:r>
    </w:p>
    <w:p w14:paraId="4D0D621B" w14:textId="77777777" w:rsidR="00300C42" w:rsidRDefault="00300C42" w:rsidP="00863182">
      <w:pPr>
        <w:pStyle w:val="ListParagraph"/>
        <w:numPr>
          <w:ilvl w:val="0"/>
          <w:numId w:val="32"/>
        </w:numPr>
        <w:rPr>
          <w:lang w:val="en-US"/>
        </w:rPr>
      </w:pPr>
      <w:r w:rsidRPr="00E215F0">
        <w:rPr>
          <w:lang w:val="en-US"/>
        </w:rPr>
        <w:t xml:space="preserve">The higher positioning accuracy achieved by 2-port CIR is only possible with very large signaling sizes. </w:t>
      </w:r>
    </w:p>
    <w:p w14:paraId="1579790F" w14:textId="77777777" w:rsidR="00300C42" w:rsidRPr="00A67F60" w:rsidRDefault="00300C42" w:rsidP="00863182">
      <w:pPr>
        <w:pStyle w:val="ListParagraph"/>
        <w:numPr>
          <w:ilvl w:val="0"/>
          <w:numId w:val="32"/>
        </w:numPr>
        <w:rPr>
          <w:lang w:val="en-US"/>
        </w:rPr>
      </w:pPr>
      <w:r>
        <w:rPr>
          <w:lang w:val="en-US"/>
        </w:rPr>
        <w:lastRenderedPageBreak/>
        <w:t xml:space="preserve">For most given </w:t>
      </w:r>
      <w:r w:rsidRPr="00194B5B">
        <w:rPr>
          <w:lang w:val="en-US"/>
        </w:rPr>
        <w:t>90%tile 2D UE positioning error</w:t>
      </w:r>
      <w:r>
        <w:rPr>
          <w:lang w:val="en-US"/>
        </w:rPr>
        <w:t xml:space="preserve"> requirements, the DP samples requires the smallest signaling sizes.</w:t>
      </w:r>
    </w:p>
    <w:p w14:paraId="7025F75C" w14:textId="77777777" w:rsidR="00300C42" w:rsidRDefault="00300C42" w:rsidP="00300C42">
      <w:pPr>
        <w:spacing w:after="0"/>
        <w:jc w:val="center"/>
      </w:pPr>
      <w:r w:rsidRPr="0011394E">
        <w:rPr>
          <w:noProof/>
        </w:rPr>
        <w:drawing>
          <wp:inline distT="0" distB="0" distL="0" distR="0" wp14:anchorId="0FDB7514" wp14:editId="71273011">
            <wp:extent cx="5327650" cy="39954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27650" cy="3995420"/>
                    </a:xfrm>
                    <a:prstGeom prst="rect">
                      <a:avLst/>
                    </a:prstGeom>
                    <a:noFill/>
                    <a:ln>
                      <a:noFill/>
                    </a:ln>
                  </pic:spPr>
                </pic:pic>
              </a:graphicData>
            </a:graphic>
          </wp:inline>
        </w:drawing>
      </w:r>
    </w:p>
    <w:p w14:paraId="50E6B6D3" w14:textId="6514D028" w:rsidR="00300C42" w:rsidRDefault="00300C42" w:rsidP="00E755E8">
      <w:pPr>
        <w:pStyle w:val="Caption"/>
      </w:pPr>
      <w:bookmarkStart w:id="160" w:name="_Ref163134718"/>
      <w:r w:rsidRPr="00E215F0">
        <w:t xml:space="preserve">Figure </w:t>
      </w:r>
      <w:r w:rsidRPr="00E215F0">
        <w:fldChar w:fldCharType="begin"/>
      </w:r>
      <w:r w:rsidRPr="00E215F0">
        <w:instrText xml:space="preserve"> SEQ Figure \* ARABIC </w:instrText>
      </w:r>
      <w:r w:rsidRPr="00E215F0">
        <w:fldChar w:fldCharType="separate"/>
      </w:r>
      <w:r w:rsidR="00643987">
        <w:rPr>
          <w:noProof/>
        </w:rPr>
        <w:t>12</w:t>
      </w:r>
      <w:r w:rsidRPr="00E215F0">
        <w:fldChar w:fldCharType="end"/>
      </w:r>
      <w:bookmarkEnd w:id="160"/>
      <w:r w:rsidRPr="00E215F0">
        <w:t xml:space="preserve"> </w:t>
      </w:r>
      <w:r>
        <w:t xml:space="preserve">Scatter plot of feedback sizes and the achieved 90%tile 2D UE positioning errors </w:t>
      </w:r>
      <w:r w:rsidRPr="00E215F0">
        <w:t xml:space="preserve">in the </w:t>
      </w:r>
      <w:r w:rsidRPr="00E215F0">
        <w:rPr>
          <w:lang w:eastAsia="ja-JP"/>
        </w:rPr>
        <w:t xml:space="preserve">{60%, 6m, 2m} </w:t>
      </w:r>
      <w:proofErr w:type="spellStart"/>
      <w:r w:rsidRPr="00E215F0">
        <w:rPr>
          <w:lang w:eastAsia="ja-JP"/>
        </w:rPr>
        <w:t>InF</w:t>
      </w:r>
      <w:proofErr w:type="spellEnd"/>
      <w:r w:rsidRPr="00E215F0">
        <w:rPr>
          <w:lang w:eastAsia="ja-JP"/>
        </w:rPr>
        <w:t>-DH scenario</w:t>
      </w:r>
      <w:r>
        <w:t xml:space="preserve"> for different AI/ML model input types with different combinations of lengths, sub-sampling sizes and TRP down-selection using the regular sampling grid signaling approach.</w:t>
      </w:r>
      <w:r w:rsidRPr="00D64679">
        <w:t xml:space="preserve"> </w:t>
      </w:r>
      <w:r w:rsidRPr="00E215F0">
        <w:t xml:space="preserve">The positioning accuracy is for the “small model” for centralized direct positioning trained with 40,000 samples </w:t>
      </w:r>
      <w:r w:rsidRPr="00E215F0">
        <w:fldChar w:fldCharType="begin"/>
      </w:r>
      <w:r w:rsidRPr="00E215F0">
        <w:instrText xml:space="preserve"> REF _Ref158730650 \r \h </w:instrText>
      </w:r>
      <w:r w:rsidRPr="00E215F0">
        <w:fldChar w:fldCharType="separate"/>
      </w:r>
      <w:r w:rsidR="00643987">
        <w:t>[6]</w:t>
      </w:r>
      <w:r w:rsidRPr="00E215F0">
        <w:fldChar w:fldCharType="end"/>
      </w:r>
      <w:r w:rsidRPr="00E215F0">
        <w:t>.</w:t>
      </w:r>
    </w:p>
    <w:p w14:paraId="02FBB6C2" w14:textId="77777777" w:rsidR="009066E6" w:rsidRDefault="009066E6" w:rsidP="009066E6">
      <w:pPr>
        <w:rPr>
          <w:lang w:eastAsia="en-GB"/>
        </w:rPr>
      </w:pPr>
    </w:p>
    <w:p w14:paraId="734B24DF" w14:textId="1FB84AB9" w:rsidR="00CC120E" w:rsidRPr="00E215F0" w:rsidRDefault="00132DFD" w:rsidP="00CC120E">
      <w:pPr>
        <w:pStyle w:val="Heading2"/>
        <w:rPr>
          <w:lang w:val="en-US"/>
        </w:rPr>
      </w:pPr>
      <w:bookmarkStart w:id="161" w:name="_Toc158978326"/>
      <w:bookmarkStart w:id="162" w:name="_Toc158978371"/>
      <w:bookmarkStart w:id="163" w:name="_Toc159073353"/>
      <w:bookmarkStart w:id="164" w:name="_Ref158896756"/>
      <w:bookmarkStart w:id="165" w:name="_Toc165990994"/>
      <w:bookmarkStart w:id="166" w:name="_Toc166260748"/>
      <w:bookmarkEnd w:id="161"/>
      <w:bookmarkEnd w:id="162"/>
      <w:bookmarkEnd w:id="163"/>
      <w:r w:rsidRPr="00E215F0">
        <w:rPr>
          <w:lang w:val="en-US"/>
        </w:rPr>
        <w:t xml:space="preserve">Components for </w:t>
      </w:r>
      <w:r w:rsidR="00C631D4" w:rsidRPr="00E215F0">
        <w:rPr>
          <w:lang w:val="en-US"/>
        </w:rPr>
        <w:t>P</w:t>
      </w:r>
      <w:r w:rsidR="00CC120E" w:rsidRPr="00E215F0">
        <w:rPr>
          <w:lang w:val="en-US"/>
        </w:rPr>
        <w:t>DP</w:t>
      </w:r>
      <w:r w:rsidR="005445E5" w:rsidRPr="00E215F0">
        <w:rPr>
          <w:lang w:val="en-US"/>
        </w:rPr>
        <w:t xml:space="preserve"> and</w:t>
      </w:r>
      <w:r w:rsidR="00CC120E" w:rsidRPr="00E215F0">
        <w:rPr>
          <w:lang w:val="en-US"/>
        </w:rPr>
        <w:t xml:space="preserve"> DP</w:t>
      </w:r>
      <w:bookmarkEnd w:id="164"/>
      <w:bookmarkEnd w:id="165"/>
      <w:bookmarkEnd w:id="166"/>
    </w:p>
    <w:p w14:paraId="1128ECB2" w14:textId="3AD9634D" w:rsidR="00D55C34" w:rsidRDefault="0006606B" w:rsidP="00024894">
      <w:r>
        <w:t xml:space="preserve">As discussed in the sections above, CIR has several disadvantages (e.g., phase measurement, large overhead) compared with PDP and DP. </w:t>
      </w:r>
      <w:proofErr w:type="gramStart"/>
      <w:r>
        <w:t>Thus</w:t>
      </w:r>
      <w:proofErr w:type="gramEnd"/>
      <w:r>
        <w:t xml:space="preserve"> in our view RAN1 can proceed with normative work with PDP and DP, while </w:t>
      </w:r>
      <w:r w:rsidR="00345BE5">
        <w:t xml:space="preserve">phase information (e.g., for </w:t>
      </w:r>
      <w:r>
        <w:t>CIR</w:t>
      </w:r>
      <w:r w:rsidR="00345BE5">
        <w:t>)</w:t>
      </w:r>
      <w:r>
        <w:t xml:space="preserve"> is </w:t>
      </w:r>
      <w:r w:rsidR="00FD78E4">
        <w:t>not supported</w:t>
      </w:r>
      <w:r w:rsidR="00345BE5">
        <w:t xml:space="preserve"> as a part of model input</w:t>
      </w:r>
      <w:r w:rsidR="00FD78E4">
        <w:t xml:space="preserve"> in Rel-19</w:t>
      </w:r>
      <w:r>
        <w:t xml:space="preserve">. In the sub-sections below, components </w:t>
      </w:r>
      <w:r w:rsidR="00CC120E">
        <w:t xml:space="preserve">for </w:t>
      </w:r>
      <w:r w:rsidR="000A637F" w:rsidRPr="00E215F0">
        <w:t>P</w:t>
      </w:r>
      <w:r w:rsidR="00CC120E" w:rsidRPr="00E215F0">
        <w:t>DP</w:t>
      </w:r>
      <w:r w:rsidR="000A637F" w:rsidRPr="00E215F0">
        <w:t xml:space="preserve"> and </w:t>
      </w:r>
      <w:r w:rsidR="00CC120E">
        <w:t xml:space="preserve">DP are discussed </w:t>
      </w:r>
      <w:r w:rsidR="009B48CE">
        <w:t xml:space="preserve">in </w:t>
      </w:r>
      <w:proofErr w:type="gramStart"/>
      <w:r w:rsidR="009B48CE">
        <w:t>details</w:t>
      </w:r>
      <w:proofErr w:type="gramEnd"/>
      <w:r w:rsidR="00CC120E">
        <w:t>.</w:t>
      </w:r>
    </w:p>
    <w:p w14:paraId="4BFF0B67" w14:textId="598EEB83" w:rsidR="00605174" w:rsidRDefault="00605174" w:rsidP="00CC120E">
      <w:pPr>
        <w:pStyle w:val="Heading3"/>
        <w:rPr>
          <w:lang w:val="en-US"/>
        </w:rPr>
      </w:pPr>
      <w:bookmarkStart w:id="167" w:name="_Ref159161484"/>
      <w:bookmarkStart w:id="168" w:name="_Toc165990995"/>
      <w:bookmarkStart w:id="169" w:name="_Toc166260749"/>
      <w:r w:rsidRPr="00E215F0">
        <w:rPr>
          <w:lang w:val="en-US"/>
        </w:rPr>
        <w:t>Timing info</w:t>
      </w:r>
      <w:r w:rsidR="00CC120E" w:rsidRPr="00E215F0">
        <w:rPr>
          <w:lang w:val="en-US"/>
        </w:rPr>
        <w:t xml:space="preserve"> for PDP</w:t>
      </w:r>
      <w:r w:rsidR="005445E5" w:rsidRPr="00E215F0">
        <w:rPr>
          <w:lang w:val="en-US"/>
        </w:rPr>
        <w:t xml:space="preserve"> and</w:t>
      </w:r>
      <w:r w:rsidR="00CC120E" w:rsidRPr="00E215F0">
        <w:rPr>
          <w:lang w:val="en-US"/>
        </w:rPr>
        <w:t xml:space="preserve"> D</w:t>
      </w:r>
      <w:r w:rsidR="005445E5" w:rsidRPr="00E215F0">
        <w:rPr>
          <w:lang w:val="en-US"/>
        </w:rPr>
        <w:t>P</w:t>
      </w:r>
      <w:bookmarkEnd w:id="167"/>
      <w:bookmarkEnd w:id="168"/>
      <w:bookmarkEnd w:id="169"/>
    </w:p>
    <w:p w14:paraId="53D41C4E" w14:textId="3F6050F7" w:rsidR="007A19E0" w:rsidRDefault="007A19E0" w:rsidP="007A19E0">
      <w:pPr>
        <w:rPr>
          <w:lang w:eastAsia="ja-JP"/>
        </w:rPr>
      </w:pPr>
      <w:r>
        <w:rPr>
          <w:lang w:eastAsia="ja-JP"/>
        </w:rPr>
        <w:t>During RAN1#116</w:t>
      </w:r>
      <w:r w:rsidR="00CD5371">
        <w:rPr>
          <w:lang w:eastAsia="ja-JP"/>
        </w:rPr>
        <w:t>bis</w:t>
      </w:r>
      <w:r>
        <w:rPr>
          <w:lang w:eastAsia="ja-JP"/>
        </w:rPr>
        <w:t>, the following agreement</w:t>
      </w:r>
      <w:r w:rsidR="003814E3">
        <w:rPr>
          <w:lang w:eastAsia="ja-JP"/>
        </w:rPr>
        <w:t xml:space="preserve"> was made</w:t>
      </w:r>
      <w:r>
        <w:rPr>
          <w:lang w:eastAsia="ja-JP"/>
        </w:rPr>
        <w:t>:</w:t>
      </w:r>
    </w:p>
    <w:tbl>
      <w:tblPr>
        <w:tblStyle w:val="TableGrid"/>
        <w:tblW w:w="0" w:type="auto"/>
        <w:tblLook w:val="04A0" w:firstRow="1" w:lastRow="0" w:firstColumn="1" w:lastColumn="0" w:noHBand="0" w:noVBand="1"/>
      </w:tblPr>
      <w:tblGrid>
        <w:gridCol w:w="9962"/>
      </w:tblGrid>
      <w:tr w:rsidR="00E960FA" w:rsidRPr="00CD5371" w14:paraId="0058C549" w14:textId="77777777" w:rsidTr="00E960FA">
        <w:tc>
          <w:tcPr>
            <w:tcW w:w="9962" w:type="dxa"/>
          </w:tcPr>
          <w:p w14:paraId="7FF823F7" w14:textId="77777777" w:rsidR="00CD5371" w:rsidRPr="00CD5371" w:rsidRDefault="00CD5371" w:rsidP="00CD5371">
            <w:pPr>
              <w:overflowPunct/>
              <w:autoSpaceDE/>
              <w:autoSpaceDN/>
              <w:adjustRightInd/>
              <w:spacing w:after="0"/>
              <w:jc w:val="left"/>
              <w:textAlignment w:val="auto"/>
              <w:rPr>
                <w:rFonts w:ascii="Times" w:eastAsia="DengXian" w:hAnsi="Times"/>
                <w:sz w:val="20"/>
                <w:highlight w:val="green"/>
                <w:lang w:val="en-GB"/>
              </w:rPr>
            </w:pPr>
            <w:r w:rsidRPr="00CD5371">
              <w:rPr>
                <w:rFonts w:ascii="Times" w:eastAsia="DengXian" w:hAnsi="Times" w:hint="eastAsia"/>
                <w:sz w:val="20"/>
                <w:highlight w:val="green"/>
                <w:lang w:val="en-GB"/>
              </w:rPr>
              <w:t>Agreement</w:t>
            </w:r>
          </w:p>
          <w:p w14:paraId="6D88B4F0" w14:textId="77777777" w:rsidR="00CD5371" w:rsidRPr="00CD5371" w:rsidRDefault="00CD5371" w:rsidP="00CD5371">
            <w:pPr>
              <w:overflowPunct/>
              <w:autoSpaceDE/>
              <w:autoSpaceDN/>
              <w:adjustRightInd/>
              <w:spacing w:after="0"/>
              <w:jc w:val="left"/>
              <w:textAlignment w:val="auto"/>
              <w:rPr>
                <w:rFonts w:ascii="Times" w:eastAsia="DengXian" w:hAnsi="Times" w:cs="DengXian"/>
                <w:sz w:val="20"/>
                <w:lang w:val="en-GB"/>
              </w:rPr>
            </w:pPr>
            <w:r w:rsidRPr="00CD5371">
              <w:rPr>
                <w:rFonts w:ascii="Times" w:eastAsia="Batang" w:hAnsi="Times" w:cs="DengXian"/>
                <w:sz w:val="20"/>
                <w:lang w:val="en-GB" w:eastAsia="en-US"/>
              </w:rPr>
              <w:t xml:space="preserve">For AI/ML based positioning Case 3b, for </w:t>
            </w:r>
            <w:proofErr w:type="spellStart"/>
            <w:r w:rsidRPr="00CD5371">
              <w:rPr>
                <w:rFonts w:ascii="Times" w:eastAsia="Batang" w:hAnsi="Times" w:cs="DengXian"/>
                <w:sz w:val="20"/>
                <w:lang w:val="en-GB" w:eastAsia="en-US"/>
              </w:rPr>
              <w:t>gNB</w:t>
            </w:r>
            <w:proofErr w:type="spellEnd"/>
            <w:r w:rsidRPr="00CD5371">
              <w:rPr>
                <w:rFonts w:ascii="Times" w:eastAsia="Batang" w:hAnsi="Times" w:cs="DengXian"/>
                <w:sz w:val="20"/>
                <w:lang w:val="en-GB" w:eastAsia="en-US"/>
              </w:rPr>
              <w:t xml:space="preserve"> channel measurements reported to LMF, the timing information is represented relative to the existing UL RTOA reference time </w:t>
            </w:r>
            <w:r w:rsidRPr="00CD5371">
              <w:rPr>
                <w:rFonts w:ascii="Times" w:eastAsia="Batang" w:hAnsi="Times"/>
                <w:sz w:val="20"/>
                <w:lang w:val="en-GB" w:eastAsia="en-GB"/>
              </w:rPr>
              <w:t>T</w:t>
            </w:r>
            <w:r w:rsidRPr="00CD5371">
              <w:rPr>
                <w:rFonts w:ascii="Times" w:eastAsia="Batang" w:hAnsi="Times"/>
                <w:sz w:val="20"/>
                <w:vertAlign w:val="subscript"/>
                <w:lang w:val="en-GB" w:eastAsia="en-GB"/>
              </w:rPr>
              <w:t>0</w:t>
            </w:r>
            <w:r w:rsidRPr="00CD5371">
              <w:rPr>
                <w:rFonts w:ascii="Times" w:eastAsia="Batang" w:hAnsi="Times"/>
                <w:sz w:val="20"/>
                <w:lang w:val="en-GB" w:eastAsia="en-GB"/>
              </w:rPr>
              <w:t>+t</w:t>
            </w:r>
            <w:r w:rsidRPr="00CD5371">
              <w:rPr>
                <w:rFonts w:ascii="Times" w:eastAsia="Batang" w:hAnsi="Times"/>
                <w:sz w:val="20"/>
                <w:vertAlign w:val="subscript"/>
                <w:lang w:val="en-GB" w:eastAsia="en-GB"/>
              </w:rPr>
              <w:t>SRS</w:t>
            </w:r>
            <w:r w:rsidRPr="00CD5371">
              <w:rPr>
                <w:rFonts w:ascii="Times" w:eastAsia="Batang" w:hAnsi="Times" w:cs="DengXian"/>
                <w:sz w:val="20"/>
                <w:lang w:val="en-GB" w:eastAsia="en-US"/>
              </w:rPr>
              <w:t xml:space="preserve"> as defined in TS 38.215. </w:t>
            </w:r>
          </w:p>
          <w:p w14:paraId="30923EEB" w14:textId="77777777" w:rsidR="00CD5371" w:rsidRPr="00CD5371" w:rsidRDefault="00CD5371" w:rsidP="00CD5371">
            <w:pPr>
              <w:overflowPunct/>
              <w:autoSpaceDE/>
              <w:autoSpaceDN/>
              <w:adjustRightInd/>
              <w:spacing w:after="0"/>
              <w:jc w:val="left"/>
              <w:textAlignment w:val="auto"/>
              <w:rPr>
                <w:rFonts w:ascii="Times" w:eastAsia="DengXian" w:hAnsi="Times" w:cs="DengXian"/>
                <w:sz w:val="20"/>
                <w:lang w:val="en-GB"/>
              </w:rPr>
            </w:pPr>
            <w:r w:rsidRPr="00CD5371">
              <w:rPr>
                <w:rFonts w:ascii="Times" w:eastAsia="DengXian" w:hAnsi="Times" w:cs="DengXian" w:hint="eastAsia"/>
                <w:sz w:val="20"/>
                <w:lang w:val="en-GB"/>
              </w:rPr>
              <w:t xml:space="preserve">FFS: </w:t>
            </w:r>
            <w:r w:rsidRPr="00CD5371">
              <w:rPr>
                <w:rFonts w:ascii="Times" w:eastAsia="DengXian" w:hAnsi="Times" w:cs="DengXian"/>
                <w:sz w:val="20"/>
                <w:lang w:val="en-GB"/>
              </w:rPr>
              <w:t>whether</w:t>
            </w:r>
            <w:r w:rsidRPr="00CD5371">
              <w:rPr>
                <w:rFonts w:ascii="Times" w:eastAsia="DengXian" w:hAnsi="Times" w:cs="DengXian" w:hint="eastAsia"/>
                <w:sz w:val="20"/>
                <w:lang w:val="en-GB"/>
              </w:rPr>
              <w:t xml:space="preserve"> it is applicable when Case 3b is used to support multi-RTT </w:t>
            </w:r>
          </w:p>
          <w:p w14:paraId="4DDBB26C" w14:textId="785B9FFF" w:rsidR="00E960FA" w:rsidRPr="00CD5371" w:rsidRDefault="00E960FA" w:rsidP="00CD5371">
            <w:pPr>
              <w:widowControl w:val="0"/>
              <w:overflowPunct/>
              <w:autoSpaceDE/>
              <w:autoSpaceDN/>
              <w:adjustRightInd/>
              <w:spacing w:after="0"/>
              <w:textAlignment w:val="auto"/>
              <w:rPr>
                <w:rFonts w:ascii="Times New Roman" w:hAnsi="Times New Roman"/>
                <w:sz w:val="20"/>
              </w:rPr>
            </w:pPr>
          </w:p>
        </w:tc>
      </w:tr>
    </w:tbl>
    <w:p w14:paraId="67677A3B" w14:textId="77777777" w:rsidR="007A19E0" w:rsidRPr="007A19E0" w:rsidRDefault="007A19E0" w:rsidP="007A19E0">
      <w:pPr>
        <w:rPr>
          <w:lang w:eastAsia="ja-JP"/>
        </w:rPr>
      </w:pPr>
    </w:p>
    <w:p w14:paraId="604B341F" w14:textId="28E4EAEF" w:rsidR="009200C9" w:rsidRDefault="00CD5371" w:rsidP="009A3131">
      <w:pPr>
        <w:rPr>
          <w:szCs w:val="18"/>
          <w:lang w:eastAsia="en-GB"/>
        </w:rPr>
      </w:pPr>
      <w:r>
        <w:rPr>
          <w:szCs w:val="18"/>
          <w:lang w:eastAsia="en-GB"/>
        </w:rPr>
        <w:lastRenderedPageBreak/>
        <w:t xml:space="preserve">As discussed in section </w:t>
      </w:r>
      <w:r>
        <w:rPr>
          <w:szCs w:val="18"/>
          <w:lang w:eastAsia="en-GB"/>
        </w:rPr>
        <w:fldChar w:fldCharType="begin"/>
      </w:r>
      <w:r>
        <w:rPr>
          <w:szCs w:val="18"/>
          <w:lang w:eastAsia="en-GB"/>
        </w:rPr>
        <w:instrText xml:space="preserve"> REF _Ref166258476 \r </w:instrText>
      </w:r>
      <w:r>
        <w:rPr>
          <w:szCs w:val="18"/>
          <w:lang w:eastAsia="en-GB"/>
        </w:rPr>
        <w:fldChar w:fldCharType="separate"/>
      </w:r>
      <w:r w:rsidR="00643987">
        <w:rPr>
          <w:szCs w:val="18"/>
          <w:lang w:eastAsia="en-GB"/>
        </w:rPr>
        <w:t>2.5</w:t>
      </w:r>
      <w:r>
        <w:rPr>
          <w:szCs w:val="18"/>
          <w:lang w:eastAsia="en-GB"/>
        </w:rPr>
        <w:fldChar w:fldCharType="end"/>
      </w:r>
      <w:r>
        <w:rPr>
          <w:szCs w:val="18"/>
          <w:lang w:eastAsia="en-GB"/>
        </w:rPr>
        <w:t xml:space="preserve">, multi-RTT like method should not be supported by Case 3b/2b, unless it is transparent to the specification, i.e., limited to LMF implementation. </w:t>
      </w:r>
      <w:proofErr w:type="gramStart"/>
      <w:r>
        <w:rPr>
          <w:szCs w:val="18"/>
          <w:lang w:eastAsia="en-GB"/>
        </w:rPr>
        <w:t>Thus</w:t>
      </w:r>
      <w:proofErr w:type="gramEnd"/>
      <w:r>
        <w:rPr>
          <w:szCs w:val="18"/>
          <w:lang w:eastAsia="en-GB"/>
        </w:rPr>
        <w:t xml:space="preserve"> the FFS bullet in the agreement above should be deleted. </w:t>
      </w:r>
    </w:p>
    <w:p w14:paraId="6D3AEB83" w14:textId="66E8FD5A" w:rsidR="00CD5371" w:rsidRDefault="00CD5371" w:rsidP="009A3131">
      <w:pPr>
        <w:rPr>
          <w:szCs w:val="18"/>
          <w:lang w:eastAsia="en-GB"/>
        </w:rPr>
      </w:pPr>
      <w:r>
        <w:rPr>
          <w:szCs w:val="18"/>
          <w:lang w:eastAsia="en-GB"/>
        </w:rPr>
        <w:t xml:space="preserve">Furthermore, Case 3a may require channel measurements to be reported over a standardized interface (i.e., F1-AP) as well. If so, Case 2a should use the same reference time as that of Case </w:t>
      </w:r>
      <w:proofErr w:type="gramStart"/>
      <w:r>
        <w:rPr>
          <w:szCs w:val="18"/>
          <w:lang w:eastAsia="en-GB"/>
        </w:rPr>
        <w:t>3b</w:t>
      </w:r>
      <w:proofErr w:type="gramEnd"/>
    </w:p>
    <w:p w14:paraId="78D47D52" w14:textId="77777777" w:rsidR="00CD5371" w:rsidRDefault="00CD5371" w:rsidP="009A3131">
      <w:pPr>
        <w:rPr>
          <w:szCs w:val="18"/>
          <w:lang w:eastAsia="en-GB"/>
        </w:rPr>
      </w:pPr>
    </w:p>
    <w:p w14:paraId="2A1A188B" w14:textId="068B50EC" w:rsidR="009A3131" w:rsidRDefault="00AB53D0" w:rsidP="00024894">
      <w:pPr>
        <w:pStyle w:val="Proposal"/>
        <w:tabs>
          <w:tab w:val="clear" w:pos="1304"/>
        </w:tabs>
        <w:ind w:left="1701" w:hanging="1701"/>
        <w:rPr>
          <w:szCs w:val="18"/>
          <w:lang w:eastAsia="en-GB"/>
        </w:rPr>
      </w:pPr>
      <w:bookmarkStart w:id="170" w:name="_Toc166260841"/>
      <w:r w:rsidRPr="00AB53D0">
        <w:rPr>
          <w:szCs w:val="18"/>
          <w:lang w:eastAsia="en-GB"/>
        </w:rPr>
        <w:t xml:space="preserve">For </w:t>
      </w:r>
      <w:r w:rsidR="00CD5371">
        <w:rPr>
          <w:szCs w:val="18"/>
          <w:lang w:eastAsia="en-GB"/>
        </w:rPr>
        <w:t xml:space="preserve">uplink channel measurements corresponding to model input, </w:t>
      </w:r>
      <w:r w:rsidR="00882307">
        <w:rPr>
          <w:szCs w:val="18"/>
          <w:lang w:eastAsia="en-GB"/>
        </w:rPr>
        <w:t xml:space="preserve">the </w:t>
      </w:r>
      <w:r w:rsidR="00972B4B">
        <w:rPr>
          <w:szCs w:val="18"/>
          <w:lang w:eastAsia="en-GB"/>
        </w:rPr>
        <w:t xml:space="preserve">timing information of DP and PDP is </w:t>
      </w:r>
      <w:r w:rsidR="00CD5371">
        <w:rPr>
          <w:szCs w:val="18"/>
          <w:lang w:eastAsia="en-GB"/>
        </w:rPr>
        <w:t xml:space="preserve">always </w:t>
      </w:r>
      <w:r w:rsidR="00972B4B">
        <w:rPr>
          <w:szCs w:val="18"/>
          <w:lang w:eastAsia="en-GB"/>
        </w:rPr>
        <w:t>represented relative to t</w:t>
      </w:r>
      <w:r w:rsidR="00972B4B" w:rsidRPr="00972B4B">
        <w:rPr>
          <w:szCs w:val="18"/>
          <w:lang w:eastAsia="en-GB"/>
        </w:rPr>
        <w:t xml:space="preserve">he UL RTOA reference </w:t>
      </w:r>
      <w:r w:rsidR="00636891">
        <w:rPr>
          <w:szCs w:val="18"/>
          <w:lang w:eastAsia="en-GB"/>
        </w:rPr>
        <w:t>time</w:t>
      </w:r>
      <w:r w:rsidR="008A7F4D">
        <w:rPr>
          <w:szCs w:val="18"/>
          <w:lang w:eastAsia="en-GB"/>
        </w:rPr>
        <w:t xml:space="preserve"> </w:t>
      </w:r>
      <w:r w:rsidR="008A7F4D" w:rsidRPr="00CD5371">
        <w:rPr>
          <w:szCs w:val="18"/>
          <w:lang w:val="en-GB" w:eastAsia="en-GB"/>
        </w:rPr>
        <w:t>T</w:t>
      </w:r>
      <w:r w:rsidR="008A7F4D" w:rsidRPr="00CD5371">
        <w:rPr>
          <w:szCs w:val="18"/>
          <w:vertAlign w:val="subscript"/>
          <w:lang w:val="en-GB" w:eastAsia="en-GB"/>
        </w:rPr>
        <w:t>0</w:t>
      </w:r>
      <w:r w:rsidR="008A7F4D" w:rsidRPr="00CD5371">
        <w:rPr>
          <w:szCs w:val="18"/>
          <w:lang w:val="en-GB" w:eastAsia="en-GB"/>
        </w:rPr>
        <w:t>+t</w:t>
      </w:r>
      <w:r w:rsidR="008A7F4D" w:rsidRPr="00CD5371">
        <w:rPr>
          <w:szCs w:val="18"/>
          <w:vertAlign w:val="subscript"/>
          <w:lang w:val="en-GB" w:eastAsia="en-GB"/>
        </w:rPr>
        <w:t>SRS</w:t>
      </w:r>
      <w:r w:rsidR="008A7F4D" w:rsidRPr="00CD5371">
        <w:rPr>
          <w:szCs w:val="18"/>
          <w:lang w:val="en-GB" w:eastAsia="en-GB"/>
        </w:rPr>
        <w:t xml:space="preserve"> as defined in TS 38.215</w:t>
      </w:r>
      <w:r w:rsidR="00636891">
        <w:rPr>
          <w:szCs w:val="18"/>
          <w:lang w:eastAsia="en-GB"/>
        </w:rPr>
        <w:t>.</w:t>
      </w:r>
      <w:bookmarkEnd w:id="170"/>
      <w:r w:rsidR="00636891">
        <w:rPr>
          <w:szCs w:val="18"/>
          <w:lang w:eastAsia="en-GB"/>
        </w:rPr>
        <w:t xml:space="preserve"> </w:t>
      </w:r>
      <w:r w:rsidR="00440869">
        <w:rPr>
          <w:szCs w:val="18"/>
          <w:lang w:eastAsia="en-GB"/>
        </w:rPr>
        <w:t xml:space="preserve"> </w:t>
      </w:r>
    </w:p>
    <w:p w14:paraId="0886C96E" w14:textId="77777777" w:rsidR="001B03A8" w:rsidRDefault="001B03A8" w:rsidP="00024894">
      <w:pPr>
        <w:rPr>
          <w:lang w:eastAsia="ja-JP"/>
        </w:rPr>
      </w:pPr>
    </w:p>
    <w:p w14:paraId="56F438C7" w14:textId="7ECFE4BB" w:rsidR="001A08C9" w:rsidRPr="00E215F0" w:rsidRDefault="009A3131" w:rsidP="00024894">
      <w:pPr>
        <w:rPr>
          <w:lang w:eastAsia="ja-JP"/>
        </w:rPr>
      </w:pPr>
      <w:r w:rsidRPr="00E215F0">
        <w:rPr>
          <w:lang w:eastAsia="ja-JP"/>
        </w:rPr>
        <w:t xml:space="preserve">For downlink measurement as model input, there is currently no equivalent absolute timing for reference. </w:t>
      </w:r>
      <w:r w:rsidR="00650AAC" w:rsidRPr="00E215F0">
        <w:rPr>
          <w:lang w:eastAsia="ja-JP"/>
        </w:rPr>
        <w:t>In existing measurement report</w:t>
      </w:r>
      <w:r w:rsidR="00D126B5" w:rsidRPr="00E215F0">
        <w:rPr>
          <w:lang w:eastAsia="ja-JP"/>
        </w:rPr>
        <w:t xml:space="preserve"> from UE</w:t>
      </w:r>
      <w:r w:rsidRPr="00E215F0">
        <w:rPr>
          <w:lang w:eastAsia="ja-JP"/>
        </w:rPr>
        <w:t xml:space="preserve"> for DL-TDOA</w:t>
      </w:r>
      <w:r w:rsidR="00650AAC" w:rsidRPr="00E215F0">
        <w:rPr>
          <w:lang w:eastAsia="ja-JP"/>
        </w:rPr>
        <w:t>, relative timing is used, where the timing information is relative to a reference TRP</w:t>
      </w:r>
      <w:r w:rsidR="0001258D" w:rsidRPr="00E215F0">
        <w:rPr>
          <w:lang w:eastAsia="ja-JP"/>
        </w:rPr>
        <w:t>. For example, see nr-RSTD definition below.</w:t>
      </w:r>
      <w:r w:rsidR="00D126B5" w:rsidRPr="00E215F0">
        <w:rPr>
          <w:lang w:eastAsia="ja-JP"/>
        </w:rPr>
        <w:t xml:space="preserve"> </w:t>
      </w:r>
      <w:r w:rsidR="00D126B5" w:rsidRPr="00E215F0">
        <w:rPr>
          <w:szCs w:val="18"/>
          <w:lang w:eastAsia="en-GB"/>
        </w:rPr>
        <w:t>The reference TRP is not fixed among different UEs, nor fixed over time for a given UE. The reference TRP is recommended by LMF to the UE, and the UE can make final decision on which TRP to use as its reference TRP.</w:t>
      </w:r>
    </w:p>
    <w:p w14:paraId="63BCE357" w14:textId="77777777" w:rsidR="0001258D" w:rsidRPr="00E215F0" w:rsidRDefault="0001258D" w:rsidP="00024894">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126B5" w:rsidRPr="00E215F0" w14:paraId="2BC43EA1" w14:textId="77777777">
        <w:tc>
          <w:tcPr>
            <w:tcW w:w="9639" w:type="dxa"/>
          </w:tcPr>
          <w:p w14:paraId="0DD0965D" w14:textId="77777777" w:rsidR="00D126B5" w:rsidRPr="00CD59F9" w:rsidRDefault="00D126B5">
            <w:pPr>
              <w:pStyle w:val="TAL"/>
              <w:keepNext w:val="0"/>
              <w:keepLines w:val="0"/>
              <w:widowControl w:val="0"/>
              <w:rPr>
                <w:b/>
                <w:i/>
                <w:lang w:val="en-US"/>
              </w:rPr>
            </w:pPr>
            <w:r w:rsidRPr="00CD59F9">
              <w:rPr>
                <w:b/>
                <w:i/>
                <w:lang w:val="en-US"/>
              </w:rPr>
              <w:t>nr-RSTD</w:t>
            </w:r>
          </w:p>
          <w:p w14:paraId="1625308D" w14:textId="77777777" w:rsidR="00D126B5" w:rsidRPr="00CD59F9" w:rsidRDefault="00D126B5">
            <w:pPr>
              <w:pStyle w:val="TAL"/>
              <w:keepNext w:val="0"/>
              <w:keepLines w:val="0"/>
              <w:widowControl w:val="0"/>
              <w:rPr>
                <w:b/>
                <w:i/>
                <w:lang w:val="en-US" w:eastAsia="zh-CN"/>
              </w:rPr>
            </w:pPr>
            <w:r w:rsidRPr="00CD59F9">
              <w:rPr>
                <w:lang w:val="en-US"/>
              </w:rPr>
              <w:t xml:space="preserve">This field specifies the </w:t>
            </w:r>
            <w:r w:rsidRPr="00CD59F9">
              <w:rPr>
                <w:color w:val="FF0000"/>
                <w:lang w:val="en-US"/>
              </w:rPr>
              <w:t xml:space="preserve">relative timing difference between this </w:t>
            </w:r>
            <w:proofErr w:type="spellStart"/>
            <w:r w:rsidRPr="00CD59F9">
              <w:rPr>
                <w:color w:val="FF0000"/>
                <w:lang w:val="en-US"/>
              </w:rPr>
              <w:t>neighbour</w:t>
            </w:r>
            <w:proofErr w:type="spellEnd"/>
            <w:r w:rsidRPr="00CD59F9">
              <w:rPr>
                <w:color w:val="FF0000"/>
                <w:lang w:val="en-US"/>
              </w:rPr>
              <w:t xml:space="preserve"> TRP and the PRS reference TRP</w:t>
            </w:r>
            <w:r w:rsidRPr="00CD59F9">
              <w:rPr>
                <w:lang w:val="en-US"/>
              </w:rPr>
              <w:t xml:space="preserve">, as defined in TS 38.215 [36].  Mapping of the measured quantity is defined as </w:t>
            </w:r>
            <w:r w:rsidRPr="00CD59F9">
              <w:rPr>
                <w:rFonts w:eastAsia="SimSun"/>
                <w:lang w:val="en-US" w:eastAsia="zh-CN"/>
              </w:rPr>
              <w:t>in TS 38.133 [46].</w:t>
            </w:r>
          </w:p>
        </w:tc>
      </w:tr>
      <w:tr w:rsidR="00D126B5" w:rsidRPr="00E215F0" w14:paraId="7F120AAB" w14:textId="77777777">
        <w:tc>
          <w:tcPr>
            <w:tcW w:w="9639" w:type="dxa"/>
          </w:tcPr>
          <w:p w14:paraId="22A3832D" w14:textId="77777777" w:rsidR="00D126B5" w:rsidRPr="00CD59F9" w:rsidRDefault="00D126B5">
            <w:pPr>
              <w:pStyle w:val="TAL"/>
              <w:keepNext w:val="0"/>
              <w:keepLines w:val="0"/>
              <w:widowControl w:val="0"/>
              <w:rPr>
                <w:b/>
                <w:bCs/>
                <w:i/>
                <w:iCs/>
                <w:lang w:val="en-US"/>
              </w:rPr>
            </w:pPr>
            <w:r w:rsidRPr="00CD59F9">
              <w:rPr>
                <w:b/>
                <w:bCs/>
                <w:i/>
                <w:iCs/>
                <w:lang w:val="en-US"/>
              </w:rPr>
              <w:t>nr-</w:t>
            </w:r>
            <w:proofErr w:type="spellStart"/>
            <w:r w:rsidRPr="00CD59F9">
              <w:rPr>
                <w:b/>
                <w:bCs/>
                <w:i/>
                <w:iCs/>
                <w:lang w:val="en-US"/>
              </w:rPr>
              <w:t>AdditionalPathList</w:t>
            </w:r>
            <w:proofErr w:type="spellEnd"/>
          </w:p>
          <w:p w14:paraId="75EC2345" w14:textId="77777777" w:rsidR="00D126B5" w:rsidRPr="00CD59F9" w:rsidRDefault="00D126B5">
            <w:pPr>
              <w:pStyle w:val="TAL"/>
              <w:keepNext w:val="0"/>
              <w:keepLines w:val="0"/>
              <w:widowControl w:val="0"/>
              <w:rPr>
                <w:b/>
                <w:i/>
                <w:lang w:val="en-US"/>
              </w:rPr>
            </w:pPr>
            <w:r w:rsidRPr="00CD59F9">
              <w:rPr>
                <w:lang w:val="en-US"/>
              </w:rPr>
              <w:t xml:space="preserve">This field specifies one or more additional detected path timing values for the TRP or resource, </w:t>
            </w:r>
            <w:r w:rsidRPr="00CD59F9">
              <w:rPr>
                <w:color w:val="FF0000"/>
                <w:lang w:val="en-US"/>
              </w:rPr>
              <w:t xml:space="preserve">relative to the path timing used for determining the </w:t>
            </w:r>
            <w:r w:rsidRPr="00CD59F9">
              <w:rPr>
                <w:i/>
                <w:iCs/>
                <w:color w:val="FF0000"/>
                <w:lang w:val="en-US"/>
              </w:rPr>
              <w:t>nr-RSTD</w:t>
            </w:r>
            <w:r w:rsidRPr="00CD59F9">
              <w:rPr>
                <w:color w:val="FF0000"/>
                <w:lang w:val="en-US"/>
              </w:rPr>
              <w:t xml:space="preserve"> value</w:t>
            </w:r>
            <w:r w:rsidRPr="00CD59F9">
              <w:rPr>
                <w:lang w:val="en-US"/>
              </w:rPr>
              <w:t xml:space="preserve">. If this field was requested but is not included, it means the UE did not detect any additional path timing values. </w:t>
            </w:r>
            <w:r w:rsidRPr="00CD59F9">
              <w:rPr>
                <w:snapToGrid w:val="0"/>
                <w:lang w:val="en-US"/>
              </w:rPr>
              <w:t xml:space="preserve">If this field is present, the field </w:t>
            </w:r>
            <w:r w:rsidRPr="00CD59F9">
              <w:rPr>
                <w:i/>
                <w:iCs/>
                <w:snapToGrid w:val="0"/>
                <w:lang w:val="en-US"/>
              </w:rPr>
              <w:t>nr-</w:t>
            </w:r>
            <w:proofErr w:type="spellStart"/>
            <w:r w:rsidRPr="00CD59F9">
              <w:rPr>
                <w:i/>
                <w:iCs/>
                <w:snapToGrid w:val="0"/>
                <w:lang w:val="en-US"/>
              </w:rPr>
              <w:t>AdditionalPathListExt</w:t>
            </w:r>
            <w:proofErr w:type="spellEnd"/>
            <w:r w:rsidRPr="00CD59F9">
              <w:rPr>
                <w:snapToGrid w:val="0"/>
                <w:lang w:val="en-US"/>
              </w:rPr>
              <w:t xml:space="preserve"> shall be absent.</w:t>
            </w:r>
          </w:p>
        </w:tc>
      </w:tr>
    </w:tbl>
    <w:p w14:paraId="38D191A4" w14:textId="77777777" w:rsidR="00D126B5" w:rsidRPr="00E215F0" w:rsidRDefault="00D126B5" w:rsidP="00024894">
      <w:pPr>
        <w:rPr>
          <w:lang w:eastAsia="ja-JP"/>
        </w:rPr>
      </w:pPr>
    </w:p>
    <w:p w14:paraId="5E49DA7D" w14:textId="4B6B5FC9" w:rsidR="0001258D" w:rsidRPr="00E215F0" w:rsidRDefault="0001258D" w:rsidP="0001258D">
      <w:pPr>
        <w:rPr>
          <w:szCs w:val="18"/>
          <w:lang w:eastAsia="en-GB"/>
        </w:rPr>
      </w:pPr>
      <w:r w:rsidRPr="00E215F0">
        <w:rPr>
          <w:lang w:eastAsia="ja-JP"/>
        </w:rPr>
        <w:t xml:space="preserve">For AI/ML, training data is collected over </w:t>
      </w:r>
      <w:proofErr w:type="gramStart"/>
      <w:r w:rsidRPr="00E215F0">
        <w:rPr>
          <w:lang w:eastAsia="ja-JP"/>
        </w:rPr>
        <w:t>a period of time</w:t>
      </w:r>
      <w:proofErr w:type="gramEnd"/>
      <w:r w:rsidRPr="00E215F0">
        <w:rPr>
          <w:lang w:eastAsia="ja-JP"/>
        </w:rPr>
        <w:t xml:space="preserve"> from multitudes of TRPs</w:t>
      </w:r>
      <w:r w:rsidR="009A3131" w:rsidRPr="00E215F0">
        <w:rPr>
          <w:lang w:eastAsia="ja-JP"/>
        </w:rPr>
        <w:t>/</w:t>
      </w:r>
      <w:r w:rsidRPr="00E215F0">
        <w:rPr>
          <w:lang w:eastAsia="ja-JP"/>
        </w:rPr>
        <w:t xml:space="preserve">UEs, while the model inference </w:t>
      </w:r>
      <w:r w:rsidR="005E7833">
        <w:rPr>
          <w:lang w:eastAsia="ja-JP"/>
        </w:rPr>
        <w:t xml:space="preserve">is </w:t>
      </w:r>
      <w:r w:rsidRPr="00E215F0">
        <w:rPr>
          <w:lang w:eastAsia="ja-JP"/>
        </w:rPr>
        <w:t>performed at a later time with different UEs. Thus</w:t>
      </w:r>
      <w:r w:rsidR="00F914B2">
        <w:rPr>
          <w:lang w:eastAsia="ja-JP"/>
        </w:rPr>
        <w:t>,</w:t>
      </w:r>
      <w:r w:rsidRPr="00E215F0">
        <w:rPr>
          <w:lang w:eastAsia="ja-JP"/>
        </w:rPr>
        <w:t xml:space="preserve"> a good reference time need to be defined, which can work for both training data collection stage and model inference stage. If the reference TRP continues to be used</w:t>
      </w:r>
      <w:r w:rsidR="005E7833">
        <w:rPr>
          <w:lang w:eastAsia="ja-JP"/>
        </w:rPr>
        <w:t xml:space="preserve"> for DL measurements</w:t>
      </w:r>
      <w:r w:rsidRPr="00E215F0">
        <w:rPr>
          <w:lang w:eastAsia="ja-JP"/>
        </w:rPr>
        <w:t xml:space="preserve">, then </w:t>
      </w:r>
      <w:r w:rsidR="00D126B5" w:rsidRPr="00E215F0">
        <w:rPr>
          <w:lang w:eastAsia="ja-JP"/>
        </w:rPr>
        <w:t xml:space="preserve">the </w:t>
      </w:r>
      <w:r w:rsidRPr="00E215F0">
        <w:rPr>
          <w:szCs w:val="18"/>
          <w:lang w:eastAsia="en-GB"/>
        </w:rPr>
        <w:t xml:space="preserve">same reference TRP </w:t>
      </w:r>
      <w:proofErr w:type="gramStart"/>
      <w:r w:rsidR="009A3131" w:rsidRPr="00E215F0">
        <w:rPr>
          <w:szCs w:val="18"/>
          <w:lang w:eastAsia="en-GB"/>
        </w:rPr>
        <w:t>ha</w:t>
      </w:r>
      <w:r w:rsidRPr="00E215F0">
        <w:rPr>
          <w:szCs w:val="18"/>
          <w:lang w:eastAsia="en-GB"/>
        </w:rPr>
        <w:t xml:space="preserve">s </w:t>
      </w:r>
      <w:r w:rsidR="009A3131" w:rsidRPr="00E215F0">
        <w:rPr>
          <w:szCs w:val="18"/>
          <w:lang w:eastAsia="en-GB"/>
        </w:rPr>
        <w:t>to</w:t>
      </w:r>
      <w:proofErr w:type="gramEnd"/>
      <w:r w:rsidR="00A90CF6">
        <w:rPr>
          <w:szCs w:val="18"/>
          <w:lang w:eastAsia="en-GB"/>
        </w:rPr>
        <w:t xml:space="preserve"> be</w:t>
      </w:r>
      <w:r w:rsidR="009A3131" w:rsidRPr="00E215F0">
        <w:rPr>
          <w:szCs w:val="18"/>
          <w:lang w:eastAsia="en-GB"/>
        </w:rPr>
        <w:t xml:space="preserve"> </w:t>
      </w:r>
      <w:r w:rsidRPr="00E215F0">
        <w:rPr>
          <w:szCs w:val="18"/>
          <w:lang w:eastAsia="en-GB"/>
        </w:rPr>
        <w:t xml:space="preserve">used between model training stage and model inference stage. Furthermore, for training data collection, all data samples collected from all </w:t>
      </w:r>
      <w:r w:rsidR="00D126B5" w:rsidRPr="00E215F0">
        <w:rPr>
          <w:szCs w:val="18"/>
          <w:lang w:eastAsia="en-GB"/>
        </w:rPr>
        <w:t>PRUs/</w:t>
      </w:r>
      <w:r w:rsidRPr="00E215F0">
        <w:rPr>
          <w:szCs w:val="18"/>
          <w:lang w:eastAsia="en-GB"/>
        </w:rPr>
        <w:t xml:space="preserve">UEs need to use the same TRP as reference TRP. These demands are </w:t>
      </w:r>
      <w:r w:rsidR="00D126B5" w:rsidRPr="00E215F0">
        <w:rPr>
          <w:szCs w:val="18"/>
          <w:lang w:eastAsia="en-GB"/>
        </w:rPr>
        <w:t>contradictory with the existing concept of reference TRP</w:t>
      </w:r>
      <w:r w:rsidRPr="00E215F0">
        <w:rPr>
          <w:szCs w:val="18"/>
          <w:lang w:eastAsia="en-GB"/>
        </w:rPr>
        <w:t>.</w:t>
      </w:r>
    </w:p>
    <w:p w14:paraId="3A4050C0" w14:textId="3F3313C8" w:rsidR="00D126B5" w:rsidRPr="00E215F0" w:rsidRDefault="0001258D" w:rsidP="009A3131">
      <w:pPr>
        <w:rPr>
          <w:szCs w:val="18"/>
          <w:lang w:eastAsia="en-GB"/>
        </w:rPr>
      </w:pPr>
      <w:r w:rsidRPr="00E215F0">
        <w:rPr>
          <w:szCs w:val="18"/>
          <w:lang w:eastAsia="en-GB"/>
        </w:rPr>
        <w:t>Thus</w:t>
      </w:r>
      <w:r w:rsidR="00F914B2">
        <w:rPr>
          <w:szCs w:val="18"/>
          <w:lang w:eastAsia="en-GB"/>
        </w:rPr>
        <w:t>,</w:t>
      </w:r>
      <w:r w:rsidRPr="00E215F0">
        <w:rPr>
          <w:szCs w:val="18"/>
          <w:lang w:eastAsia="en-GB"/>
        </w:rPr>
        <w:t xml:space="preserve"> it is desirable to find a pre-defined reference time (i.e., absolute time or clock time) for the </w:t>
      </w:r>
      <w:r w:rsidR="009A3131" w:rsidRPr="00E215F0">
        <w:rPr>
          <w:szCs w:val="18"/>
          <w:lang w:eastAsia="en-GB"/>
        </w:rPr>
        <w:t>DL measurement</w:t>
      </w:r>
      <w:r w:rsidRPr="00E215F0">
        <w:rPr>
          <w:szCs w:val="18"/>
          <w:lang w:eastAsia="en-GB"/>
        </w:rPr>
        <w:t xml:space="preserve">, instead of the changeable reference TRP used by RSTD. The pre-defined reference time </w:t>
      </w:r>
      <w:r w:rsidR="006574CB">
        <w:rPr>
          <w:szCs w:val="18"/>
          <w:lang w:eastAsia="en-GB"/>
        </w:rPr>
        <w:t>is required</w:t>
      </w:r>
      <w:r w:rsidRPr="00E215F0">
        <w:rPr>
          <w:szCs w:val="18"/>
          <w:lang w:eastAsia="en-GB"/>
        </w:rPr>
        <w:t xml:space="preserve"> for training data collection, model training, model inference, and it does not vary for different UEs. </w:t>
      </w:r>
      <w:r w:rsidR="00D126B5" w:rsidRPr="00E215F0">
        <w:rPr>
          <w:szCs w:val="18"/>
          <w:lang w:eastAsia="en-GB"/>
        </w:rPr>
        <w:t xml:space="preserve">This problem can be solved by mirroring the existing UL RTOA Reference Time to the downlink. </w:t>
      </w:r>
      <w:r w:rsidR="009A3131" w:rsidRPr="00E215F0">
        <w:rPr>
          <w:szCs w:val="18"/>
          <w:lang w:eastAsia="en-GB"/>
        </w:rPr>
        <w:t>For example</w:t>
      </w:r>
      <w:r w:rsidR="00D126B5" w:rsidRPr="00E215F0">
        <w:rPr>
          <w:szCs w:val="18"/>
          <w:lang w:eastAsia="en-GB"/>
        </w:rPr>
        <w:t>, the following definition can be used</w:t>
      </w:r>
      <w:r w:rsidR="009A3131" w:rsidRPr="00E215F0">
        <w:rPr>
          <w:szCs w:val="18"/>
          <w:lang w:eastAsia="en-GB"/>
        </w:rPr>
        <w:t xml:space="preserve"> for downlink</w:t>
      </w:r>
      <w:r w:rsidR="00D126B5" w:rsidRPr="00E215F0">
        <w:rPr>
          <w:szCs w:val="18"/>
          <w:lang w:eastAsia="en-GB"/>
        </w:rPr>
        <w:t>:</w:t>
      </w:r>
    </w:p>
    <w:p w14:paraId="0681F809" w14:textId="77777777" w:rsidR="00D126B5" w:rsidRPr="00E215F0" w:rsidRDefault="00D126B5" w:rsidP="0001258D">
      <w:pPr>
        <w:rPr>
          <w:szCs w:val="18"/>
          <w:lang w:eastAsia="en-GB"/>
        </w:rPr>
      </w:pPr>
    </w:p>
    <w:p w14:paraId="395344E3" w14:textId="77777777" w:rsidR="00D126B5" w:rsidRPr="00CD59F9" w:rsidRDefault="00D126B5" w:rsidP="00CD59F9">
      <w:pPr>
        <w:spacing w:after="0" w:line="259" w:lineRule="auto"/>
        <w:ind w:left="720"/>
        <w:rPr>
          <w:b/>
          <w:bCs/>
        </w:rPr>
      </w:pPr>
      <w:r w:rsidRPr="00E215F0">
        <w:rPr>
          <w:b/>
          <w:bCs/>
        </w:rPr>
        <w:t>The DL RTOA Reference Time (T</w:t>
      </w:r>
      <w:r w:rsidRPr="00E215F0">
        <w:rPr>
          <w:b/>
          <w:bCs/>
          <w:vertAlign w:val="subscript"/>
        </w:rPr>
        <w:t>DL-</w:t>
      </w:r>
      <w:proofErr w:type="spellStart"/>
      <w:proofErr w:type="gramStart"/>
      <w:r w:rsidRPr="00E215F0">
        <w:rPr>
          <w:b/>
          <w:bCs/>
          <w:vertAlign w:val="subscript"/>
        </w:rPr>
        <w:t>RTOA,ref</w:t>
      </w:r>
      <w:proofErr w:type="spellEnd"/>
      <w:proofErr w:type="gramEnd"/>
      <w:r w:rsidRPr="00E215F0">
        <w:rPr>
          <w:b/>
          <w:bCs/>
        </w:rPr>
        <w:t xml:space="preserve">) for the received PRS is defined as </w:t>
      </w:r>
      <m:oMath>
        <m:sSub>
          <m:sSubPr>
            <m:ctrlPr>
              <w:rPr>
                <w:rFonts w:ascii="Cambria Math" w:hAnsi="Cambria Math"/>
                <w:b/>
                <w:bCs/>
                <w:i/>
                <w:iCs/>
              </w:rPr>
            </m:ctrlPr>
          </m:sSubPr>
          <m:e>
            <m:r>
              <m:rPr>
                <m:sty m:val="bi"/>
              </m:rPr>
              <w:rPr>
                <w:rFonts w:ascii="Cambria Math" w:hAnsi="Cambria Math"/>
              </w:rPr>
              <m:t>T</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t</m:t>
            </m:r>
          </m:e>
          <m:sub>
            <m:r>
              <m:rPr>
                <m:sty m:val="b"/>
              </m:rPr>
              <w:rPr>
                <w:rFonts w:ascii="Cambria Math" w:hAnsi="Cambria Math"/>
              </w:rPr>
              <m:t>PRS</m:t>
            </m:r>
          </m:sub>
        </m:sSub>
      </m:oMath>
      <w:r w:rsidRPr="00CD59F9">
        <w:rPr>
          <w:b/>
          <w:bCs/>
        </w:rPr>
        <w:t>, where</w:t>
      </w:r>
    </w:p>
    <w:p w14:paraId="4A86868A" w14:textId="77777777" w:rsidR="00D126B5" w:rsidRPr="00CD59F9" w:rsidRDefault="00D126B5" w:rsidP="00CD59F9">
      <w:pPr>
        <w:spacing w:after="0" w:line="259" w:lineRule="auto"/>
        <w:ind w:left="720"/>
        <w:rPr>
          <w:b/>
          <w:bCs/>
        </w:rPr>
      </w:pPr>
      <w:r w:rsidRPr="00CD59F9">
        <w:rPr>
          <w:b/>
          <w:bCs/>
        </w:rPr>
        <w:t xml:space="preserve">-     </w:t>
      </w:r>
      <m:oMath>
        <m:sSub>
          <m:sSubPr>
            <m:ctrlPr>
              <w:rPr>
                <w:rFonts w:ascii="Cambria Math" w:hAnsi="Cambria Math"/>
                <w:b/>
                <w:bCs/>
                <w:i/>
                <w:iCs/>
              </w:rPr>
            </m:ctrlPr>
          </m:sSubPr>
          <m:e>
            <m:r>
              <m:rPr>
                <m:sty m:val="bi"/>
              </m:rPr>
              <w:rPr>
                <w:rFonts w:ascii="Cambria Math" w:hAnsi="Cambria Math"/>
              </w:rPr>
              <m:t>T</m:t>
            </m:r>
          </m:e>
          <m:sub>
            <m:r>
              <m:rPr>
                <m:sty m:val="bi"/>
              </m:rPr>
              <w:rPr>
                <w:rFonts w:ascii="Cambria Math" w:hAnsi="Cambria Math"/>
              </w:rPr>
              <m:t>0</m:t>
            </m:r>
          </m:sub>
        </m:sSub>
      </m:oMath>
      <w:r w:rsidRPr="00CD59F9">
        <w:rPr>
          <w:b/>
          <w:bCs/>
        </w:rPr>
        <w:t xml:space="preserve"> is the beginning time of SFN 0 </w:t>
      </w:r>
      <w:r w:rsidRPr="00E215F0">
        <w:rPr>
          <w:b/>
          <w:bCs/>
        </w:rPr>
        <w:t>provided by SFN Initialization Time associated with the TRP transmitting the PRS</w:t>
      </w:r>
      <w:r w:rsidRPr="00CD59F9">
        <w:rPr>
          <w:b/>
          <w:bCs/>
        </w:rPr>
        <w:t xml:space="preserve"> </w:t>
      </w:r>
    </w:p>
    <w:p w14:paraId="25E44050" w14:textId="77777777" w:rsidR="00D126B5" w:rsidRPr="00CD59F9" w:rsidRDefault="00D126B5" w:rsidP="00CD59F9">
      <w:pPr>
        <w:spacing w:after="0" w:line="259" w:lineRule="auto"/>
        <w:ind w:left="720"/>
        <w:rPr>
          <w:b/>
          <w:bCs/>
        </w:rPr>
      </w:pPr>
      <w:r w:rsidRPr="00CD59F9">
        <w:rPr>
          <w:b/>
          <w:bCs/>
        </w:rPr>
        <w:t xml:space="preserve">-     </w:t>
      </w:r>
      <m:oMath>
        <m:sSub>
          <m:sSubPr>
            <m:ctrlPr>
              <w:rPr>
                <w:rFonts w:ascii="Cambria Math" w:hAnsi="Cambria Math"/>
                <w:b/>
                <w:bCs/>
                <w:i/>
                <w:iCs/>
              </w:rPr>
            </m:ctrlPr>
          </m:sSubPr>
          <m:e>
            <m:r>
              <m:rPr>
                <m:sty m:val="bi"/>
              </m:rPr>
              <w:rPr>
                <w:rFonts w:ascii="Cambria Math" w:hAnsi="Cambria Math"/>
              </w:rPr>
              <m:t>t</m:t>
            </m:r>
          </m:e>
          <m:sub>
            <m:r>
              <m:rPr>
                <m:sty m:val="b"/>
              </m:rPr>
              <w:rPr>
                <w:rFonts w:ascii="Cambria Math" w:hAnsi="Cambria Math"/>
              </w:rPr>
              <m:t>PRS</m:t>
            </m:r>
          </m:sub>
        </m:sSub>
        <m:r>
          <m:rPr>
            <m:sty m:val="bi"/>
          </m:rPr>
          <w:rPr>
            <w:rFonts w:ascii="Cambria Math" w:hAnsi="Cambria Math"/>
          </w:rPr>
          <m:t>=</m:t>
        </m:r>
        <m:d>
          <m:dPr>
            <m:ctrlPr>
              <w:rPr>
                <w:rFonts w:ascii="Cambria Math" w:hAnsi="Cambria Math"/>
                <w:b/>
                <w:bCs/>
                <w:i/>
                <w:iCs/>
              </w:rPr>
            </m:ctrlPr>
          </m:dPr>
          <m:e>
            <m:r>
              <m:rPr>
                <m:sty m:val="bi"/>
              </m:rPr>
              <w:rPr>
                <w:rFonts w:ascii="Cambria Math" w:hAnsi="Cambria Math"/>
              </w:rPr>
              <m:t>10</m:t>
            </m:r>
            <m:sSub>
              <m:sSubPr>
                <m:ctrlPr>
                  <w:rPr>
                    <w:rFonts w:ascii="Cambria Math" w:hAnsi="Cambria Math"/>
                    <w:b/>
                    <w:bCs/>
                    <w:i/>
                    <w:iCs/>
                  </w:rPr>
                </m:ctrlPr>
              </m:sSubPr>
              <m:e>
                <m:r>
                  <m:rPr>
                    <m:sty m:val="bi"/>
                  </m:rPr>
                  <w:rPr>
                    <w:rFonts w:ascii="Cambria Math" w:hAnsi="Cambria Math"/>
                  </w:rPr>
                  <m:t>n</m:t>
                </m:r>
              </m:e>
              <m:sub>
                <m:r>
                  <m:rPr>
                    <m:sty m:val="b"/>
                  </m:rPr>
                  <w:rPr>
                    <w:rFonts w:ascii="Cambria Math" w:hAnsi="Cambria Math"/>
                  </w:rPr>
                  <m:t>f</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n</m:t>
                </m:r>
              </m:e>
              <m:sub>
                <m:r>
                  <m:rPr>
                    <m:sty m:val="b"/>
                  </m:rPr>
                  <w:rPr>
                    <w:rFonts w:ascii="Cambria Math" w:hAnsi="Cambria Math"/>
                  </w:rPr>
                  <m:t>sf</m:t>
                </m:r>
              </m:sub>
            </m:sSub>
          </m:e>
        </m:d>
        <m:r>
          <m:rPr>
            <m:sty m:val="bi"/>
          </m:rPr>
          <w:rPr>
            <w:rFonts w:ascii="Cambria Math" w:hAnsi="Cambria Math"/>
          </w:rPr>
          <m:t>×</m:t>
        </m:r>
        <m:sSup>
          <m:sSupPr>
            <m:ctrlPr>
              <w:rPr>
                <w:rFonts w:ascii="Cambria Math" w:hAnsi="Cambria Math"/>
                <w:b/>
                <w:bCs/>
                <w:i/>
                <w:iCs/>
              </w:rPr>
            </m:ctrlPr>
          </m:sSupPr>
          <m:e>
            <m:r>
              <m:rPr>
                <m:sty m:val="bi"/>
              </m:rPr>
              <w:rPr>
                <w:rFonts w:ascii="Cambria Math" w:hAnsi="Cambria Math"/>
              </w:rPr>
              <m:t>10</m:t>
            </m:r>
          </m:e>
          <m:sup>
            <m:r>
              <m:rPr>
                <m:sty m:val="bi"/>
              </m:rPr>
              <w:rPr>
                <w:rFonts w:ascii="Cambria Math" w:hAnsi="Cambria Math"/>
              </w:rPr>
              <m:t>-3</m:t>
            </m:r>
          </m:sup>
        </m:sSup>
      </m:oMath>
      <w:r w:rsidRPr="00CD59F9">
        <w:rPr>
          <w:b/>
          <w:bCs/>
        </w:rPr>
        <w:t xml:space="preserve">, where </w:t>
      </w:r>
      <m:oMath>
        <m:sSub>
          <m:sSubPr>
            <m:ctrlPr>
              <w:rPr>
                <w:rFonts w:ascii="Cambria Math" w:hAnsi="Cambria Math"/>
                <w:b/>
                <w:bCs/>
                <w:vertAlign w:val="subscript"/>
              </w:rPr>
            </m:ctrlPr>
          </m:sSubPr>
          <m:e>
            <m:r>
              <m:rPr>
                <m:sty m:val="bi"/>
              </m:rPr>
              <w:rPr>
                <w:rFonts w:ascii="Cambria Math" w:hAnsi="Cambria Math"/>
              </w:rPr>
              <m:t>n</m:t>
            </m:r>
            <m:ctrlPr>
              <w:rPr>
                <w:rFonts w:ascii="Cambria Math" w:hAnsi="Cambria Math"/>
                <w:b/>
                <w:bCs/>
                <w:i/>
                <w:iCs/>
              </w:rPr>
            </m:ctrlPr>
          </m:e>
          <m:sub>
            <m:r>
              <m:rPr>
                <m:sty m:val="b"/>
              </m:rPr>
              <w:rPr>
                <w:rFonts w:ascii="Cambria Math" w:hAnsi="Cambria Math"/>
                <w:vertAlign w:val="subscript"/>
              </w:rPr>
              <m:t>f</m:t>
            </m:r>
          </m:sub>
        </m:sSub>
      </m:oMath>
      <w:r w:rsidRPr="00CD59F9">
        <w:rPr>
          <w:b/>
          <w:bCs/>
        </w:rPr>
        <w:t xml:space="preserve"> and </w:t>
      </w:r>
      <m:oMath>
        <m:sSub>
          <m:sSubPr>
            <m:ctrlPr>
              <w:rPr>
                <w:rFonts w:ascii="Cambria Math" w:hAnsi="Cambria Math"/>
                <w:b/>
                <w:bCs/>
                <w:i/>
                <w:iCs/>
              </w:rPr>
            </m:ctrlPr>
          </m:sSubPr>
          <m:e>
            <m:r>
              <m:rPr>
                <m:sty m:val="bi"/>
              </m:rPr>
              <w:rPr>
                <w:rFonts w:ascii="Cambria Math" w:hAnsi="Cambria Math"/>
              </w:rPr>
              <m:t>n</m:t>
            </m:r>
          </m:e>
          <m:sub>
            <m:r>
              <m:rPr>
                <m:sty m:val="b"/>
              </m:rPr>
              <w:rPr>
                <w:rFonts w:ascii="Cambria Math" w:hAnsi="Cambria Math"/>
              </w:rPr>
              <m:t>sf</m:t>
            </m:r>
          </m:sub>
        </m:sSub>
      </m:oMath>
      <w:r w:rsidRPr="00CD59F9">
        <w:rPr>
          <w:b/>
          <w:bCs/>
        </w:rPr>
        <w:t xml:space="preserve"> are the system frame number (SFN) and the subframe number of the PRS, respectively.</w:t>
      </w:r>
    </w:p>
    <w:p w14:paraId="179A406E" w14:textId="77777777" w:rsidR="00D126B5" w:rsidRPr="00E215F0" w:rsidRDefault="00D126B5" w:rsidP="0001258D">
      <w:pPr>
        <w:rPr>
          <w:szCs w:val="18"/>
          <w:lang w:eastAsia="en-GB"/>
        </w:rPr>
      </w:pPr>
    </w:p>
    <w:p w14:paraId="522AE286" w14:textId="42C39B6B" w:rsidR="009A3131" w:rsidRPr="00E215F0" w:rsidRDefault="00D126B5" w:rsidP="0001258D">
      <w:pPr>
        <w:rPr>
          <w:szCs w:val="18"/>
          <w:lang w:eastAsia="en-GB"/>
        </w:rPr>
      </w:pPr>
      <w:r w:rsidRPr="00E215F0">
        <w:rPr>
          <w:szCs w:val="18"/>
          <w:lang w:eastAsia="en-GB"/>
        </w:rPr>
        <w:t xml:space="preserve">In contrast to using reference TRP to calculate timing, </w:t>
      </w:r>
      <w:r w:rsidR="009A3131" w:rsidRPr="00E215F0">
        <w:rPr>
          <w:szCs w:val="18"/>
          <w:lang w:eastAsia="en-GB"/>
        </w:rPr>
        <w:t>the DL RTOA Reference Time (T</w:t>
      </w:r>
      <w:r w:rsidR="009A3131" w:rsidRPr="00CD59F9">
        <w:rPr>
          <w:szCs w:val="18"/>
          <w:vertAlign w:val="subscript"/>
          <w:lang w:eastAsia="en-GB"/>
        </w:rPr>
        <w:t>DL-</w:t>
      </w:r>
      <w:proofErr w:type="spellStart"/>
      <w:proofErr w:type="gramStart"/>
      <w:r w:rsidR="009A3131" w:rsidRPr="00CD59F9">
        <w:rPr>
          <w:szCs w:val="18"/>
          <w:vertAlign w:val="subscript"/>
          <w:lang w:eastAsia="en-GB"/>
        </w:rPr>
        <w:t>RTOA,ref</w:t>
      </w:r>
      <w:proofErr w:type="spellEnd"/>
      <w:proofErr w:type="gramEnd"/>
      <w:r w:rsidR="009A3131" w:rsidRPr="00E215F0">
        <w:rPr>
          <w:szCs w:val="18"/>
          <w:lang w:eastAsia="en-GB"/>
        </w:rPr>
        <w:t>) gives an absolute time (i.e., clock time)</w:t>
      </w:r>
      <w:r w:rsidR="005E7833">
        <w:rPr>
          <w:szCs w:val="18"/>
          <w:lang w:eastAsia="en-GB"/>
        </w:rPr>
        <w:t>, the same as for UL</w:t>
      </w:r>
      <w:r w:rsidR="009A3131" w:rsidRPr="00E215F0">
        <w:rPr>
          <w:szCs w:val="18"/>
          <w:lang w:eastAsia="en-GB"/>
        </w:rPr>
        <w:t>. Regardless of when the training data is collected by which PRU/UE, or when the model inference is performed by which UE, the timing information embedded in the model input (e.g., PDP, DP) can be represented relative to T</w:t>
      </w:r>
      <w:r w:rsidR="009A3131" w:rsidRPr="00E215F0">
        <w:rPr>
          <w:szCs w:val="18"/>
          <w:vertAlign w:val="subscript"/>
          <w:lang w:eastAsia="en-GB"/>
        </w:rPr>
        <w:t>DL-</w:t>
      </w:r>
      <w:proofErr w:type="spellStart"/>
      <w:proofErr w:type="gramStart"/>
      <w:r w:rsidR="009A3131" w:rsidRPr="00E215F0">
        <w:rPr>
          <w:szCs w:val="18"/>
          <w:vertAlign w:val="subscript"/>
          <w:lang w:eastAsia="en-GB"/>
        </w:rPr>
        <w:t>RTOA,ref</w:t>
      </w:r>
      <w:proofErr w:type="spellEnd"/>
      <w:r w:rsidR="009A3131" w:rsidRPr="00E215F0">
        <w:rPr>
          <w:szCs w:val="18"/>
          <w:lang w:eastAsia="en-GB"/>
        </w:rPr>
        <w:t>.</w:t>
      </w:r>
      <w:proofErr w:type="gramEnd"/>
      <w:r w:rsidR="00F82F9A" w:rsidRPr="00E215F0">
        <w:rPr>
          <w:szCs w:val="18"/>
          <w:lang w:eastAsia="en-GB"/>
        </w:rPr>
        <w:t xml:space="preserve"> An example is illustrated in </w:t>
      </w:r>
      <w:r w:rsidR="00F82F9A" w:rsidRPr="00E215F0">
        <w:rPr>
          <w:szCs w:val="18"/>
          <w:lang w:eastAsia="en-GB"/>
        </w:rPr>
        <w:fldChar w:fldCharType="begin"/>
      </w:r>
      <w:r w:rsidR="00F82F9A" w:rsidRPr="00E215F0">
        <w:rPr>
          <w:szCs w:val="18"/>
          <w:lang w:eastAsia="en-GB"/>
        </w:rPr>
        <w:instrText xml:space="preserve"> REF _Ref158751746 </w:instrText>
      </w:r>
      <w:r w:rsidR="00F82F9A" w:rsidRPr="00E215F0">
        <w:rPr>
          <w:szCs w:val="18"/>
          <w:lang w:eastAsia="en-GB"/>
        </w:rPr>
        <w:fldChar w:fldCharType="separate"/>
      </w:r>
      <w:r w:rsidR="00643987" w:rsidRPr="00E215F0">
        <w:t xml:space="preserve">Figure </w:t>
      </w:r>
      <w:r w:rsidR="00643987">
        <w:rPr>
          <w:noProof/>
        </w:rPr>
        <w:t>13</w:t>
      </w:r>
      <w:r w:rsidR="00F82F9A" w:rsidRPr="00E215F0">
        <w:rPr>
          <w:szCs w:val="18"/>
          <w:lang w:eastAsia="en-GB"/>
        </w:rPr>
        <w:fldChar w:fldCharType="end"/>
      </w:r>
      <w:r w:rsidR="00F82F9A" w:rsidRPr="00E215F0">
        <w:rPr>
          <w:szCs w:val="18"/>
          <w:lang w:eastAsia="en-GB"/>
        </w:rPr>
        <w:t xml:space="preserve"> below.</w:t>
      </w:r>
    </w:p>
    <w:p w14:paraId="03ACB5A3" w14:textId="77777777" w:rsidR="00F82F9A" w:rsidRPr="00E215F0" w:rsidRDefault="00F82F9A" w:rsidP="0001258D">
      <w:pPr>
        <w:rPr>
          <w:szCs w:val="18"/>
          <w:lang w:eastAsia="en-GB"/>
        </w:rPr>
      </w:pPr>
    </w:p>
    <w:p w14:paraId="456C83E3" w14:textId="459B2314" w:rsidR="00F82F9A" w:rsidRPr="00E215F0" w:rsidRDefault="00981C54" w:rsidP="00F82F9A">
      <w:pPr>
        <w:jc w:val="center"/>
      </w:pPr>
      <w:r>
        <w:rPr>
          <w:noProof/>
        </w:rPr>
        <w:lastRenderedPageBreak/>
        <mc:AlternateContent>
          <mc:Choice Requires="wps">
            <w:drawing>
              <wp:anchor distT="0" distB="0" distL="114300" distR="114300" simplePos="0" relativeHeight="251658240" behindDoc="0" locked="0" layoutInCell="1" allowOverlap="1" wp14:anchorId="6B9D93D9" wp14:editId="30B3FB74">
                <wp:simplePos x="0" y="0"/>
                <wp:positionH relativeFrom="column">
                  <wp:posOffset>2230018</wp:posOffset>
                </wp:positionH>
                <wp:positionV relativeFrom="paragraph">
                  <wp:posOffset>355350</wp:posOffset>
                </wp:positionV>
                <wp:extent cx="2235015" cy="493909"/>
                <wp:effectExtent l="0" t="0" r="13335" b="14605"/>
                <wp:wrapNone/>
                <wp:docPr id="1743979462" name="Rectangle 1743979462"/>
                <wp:cNvGraphicFramePr/>
                <a:graphic xmlns:a="http://schemas.openxmlformats.org/drawingml/2006/main">
                  <a:graphicData uri="http://schemas.microsoft.com/office/word/2010/wordprocessingShape">
                    <wps:wsp>
                      <wps:cNvSpPr/>
                      <wps:spPr>
                        <a:xfrm>
                          <a:off x="0" y="0"/>
                          <a:ext cx="2235015" cy="493909"/>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du="http://schemas.microsoft.com/office/word/2023/wordml/word16du" xmlns:arto="http://schemas.microsoft.com/office/word/2006/arto">
            <w:pict>
              <v:rect w14:anchorId="72C7773C" id="Rectangle 1" o:spid="_x0000_s1026" style="position:absolute;margin-left:175.6pt;margin-top:28pt;width:176pt;height:38.9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" filled="f" strokecolor="#09101d [484]" strokeweight="1pt"/>
            </w:pict>
          </mc:Fallback>
        </mc:AlternateContent>
      </w:r>
      <w:r w:rsidR="00E0752A">
        <w:rPr>
          <w:noProof/>
        </w:rPr>
        <w:drawing>
          <wp:inline distT="0" distB="0" distL="0" distR="0" wp14:anchorId="5D1C0F91" wp14:editId="4A9A2803">
            <wp:extent cx="3752488" cy="271911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776474" cy="2736496"/>
                    </a:xfrm>
                    <a:prstGeom prst="rect">
                      <a:avLst/>
                    </a:prstGeom>
                    <a:noFill/>
                  </pic:spPr>
                </pic:pic>
              </a:graphicData>
            </a:graphic>
          </wp:inline>
        </w:drawing>
      </w:r>
    </w:p>
    <w:p w14:paraId="6F0C83EA" w14:textId="6711F5AF" w:rsidR="00F82F9A" w:rsidRPr="00E215F0" w:rsidRDefault="00F82F9A" w:rsidP="00F82F9A">
      <w:pPr>
        <w:pStyle w:val="Caption"/>
      </w:pPr>
      <w:bookmarkStart w:id="171" w:name="_Ref158751746"/>
      <w:r w:rsidRPr="00E215F0">
        <w:t xml:space="preserve">Figure </w:t>
      </w:r>
      <w:r w:rsidRPr="00E215F0">
        <w:fldChar w:fldCharType="begin"/>
      </w:r>
      <w:r w:rsidRPr="00E215F0">
        <w:instrText xml:space="preserve"> SEQ Figure \* ARABIC </w:instrText>
      </w:r>
      <w:r w:rsidRPr="00E215F0">
        <w:fldChar w:fldCharType="separate"/>
      </w:r>
      <w:r w:rsidR="00643987">
        <w:rPr>
          <w:noProof/>
        </w:rPr>
        <w:t>13</w:t>
      </w:r>
      <w:r w:rsidRPr="00E215F0">
        <w:fldChar w:fldCharType="end"/>
      </w:r>
      <w:bookmarkEnd w:id="171"/>
      <w:r w:rsidRPr="00E215F0">
        <w:t>. Illustration of timing information of three multi-path channel measurements. The channel measurements are used as model input for AI/ML based positioning. With the knowledge of DL RTOA reference time for each PRS resource, the channel measurements can be represented with proper relative timing values for model input.</w:t>
      </w:r>
    </w:p>
    <w:p w14:paraId="1777AC2B" w14:textId="77777777" w:rsidR="00F82F9A" w:rsidRPr="00E215F0" w:rsidRDefault="00F82F9A" w:rsidP="0001258D">
      <w:pPr>
        <w:rPr>
          <w:szCs w:val="18"/>
          <w:lang w:eastAsia="en-GB"/>
        </w:rPr>
      </w:pPr>
    </w:p>
    <w:p w14:paraId="24C77C97" w14:textId="7AC7D4AC" w:rsidR="000220E1" w:rsidRDefault="000220E1" w:rsidP="00F82F9A">
      <w:pPr>
        <w:rPr>
          <w:szCs w:val="18"/>
          <w:lang w:eastAsia="en-GB"/>
        </w:rPr>
      </w:pPr>
      <w:r>
        <w:rPr>
          <w:szCs w:val="18"/>
          <w:lang w:eastAsia="en-GB"/>
        </w:rPr>
        <w:t>For UL RTOA, the IE "</w:t>
      </w:r>
      <w:r w:rsidRPr="00E766B3">
        <w:rPr>
          <w:i/>
          <w:iCs/>
        </w:rPr>
        <w:t xml:space="preserve">SFN </w:t>
      </w:r>
      <w:proofErr w:type="spellStart"/>
      <w:r w:rsidRPr="00E766B3">
        <w:rPr>
          <w:i/>
          <w:iCs/>
        </w:rPr>
        <w:t>Initialisation</w:t>
      </w:r>
      <w:proofErr w:type="spellEnd"/>
      <w:r w:rsidRPr="00E766B3">
        <w:rPr>
          <w:i/>
          <w:iCs/>
        </w:rPr>
        <w:t xml:space="preserve"> Time</w:t>
      </w:r>
      <w:r>
        <w:rPr>
          <w:szCs w:val="18"/>
          <w:lang w:eastAsia="en-GB"/>
        </w:rPr>
        <w:t>" is provided as part of IE "</w:t>
      </w:r>
      <w:r>
        <w:t>TRP Information</w:t>
      </w:r>
      <w:r>
        <w:rPr>
          <w:szCs w:val="18"/>
          <w:lang w:eastAsia="en-GB"/>
        </w:rPr>
        <w:t xml:space="preserve">" over </w:t>
      </w:r>
      <w:proofErr w:type="spellStart"/>
      <w:r>
        <w:rPr>
          <w:szCs w:val="18"/>
          <w:lang w:eastAsia="en-GB"/>
        </w:rPr>
        <w:t>NRPPa</w:t>
      </w:r>
      <w:proofErr w:type="spellEnd"/>
      <w:r>
        <w:rPr>
          <w:szCs w:val="18"/>
          <w:lang w:eastAsia="en-GB"/>
        </w:rPr>
        <w:t>. "</w:t>
      </w:r>
      <w:r w:rsidRPr="00E766B3">
        <w:rPr>
          <w:i/>
          <w:iCs/>
        </w:rPr>
        <w:t xml:space="preserve">SFN </w:t>
      </w:r>
      <w:proofErr w:type="spellStart"/>
      <w:r w:rsidRPr="00E766B3">
        <w:rPr>
          <w:i/>
          <w:iCs/>
        </w:rPr>
        <w:t>Initialisation</w:t>
      </w:r>
      <w:proofErr w:type="spellEnd"/>
      <w:r w:rsidRPr="00E766B3">
        <w:rPr>
          <w:i/>
          <w:iCs/>
        </w:rPr>
        <w:t xml:space="preserve"> Time</w:t>
      </w:r>
      <w:r>
        <w:rPr>
          <w:szCs w:val="18"/>
          <w:lang w:eastAsia="en-GB"/>
        </w:rPr>
        <w:t>" is T</w:t>
      </w:r>
      <w:r w:rsidRPr="004157FD">
        <w:rPr>
          <w:szCs w:val="18"/>
          <w:vertAlign w:val="subscript"/>
          <w:lang w:eastAsia="en-GB"/>
        </w:rPr>
        <w:t>0</w:t>
      </w:r>
      <w:r>
        <w:rPr>
          <w:szCs w:val="18"/>
          <w:lang w:eastAsia="en-GB"/>
        </w:rPr>
        <w:t xml:space="preserve"> in the definition of </w:t>
      </w:r>
      <w:r w:rsidRPr="000220E1">
        <w:rPr>
          <w:szCs w:val="18"/>
          <w:lang w:eastAsia="en-GB"/>
        </w:rPr>
        <w:t>UL RTOA reference time</w:t>
      </w:r>
      <w:r>
        <w:rPr>
          <w:szCs w:val="18"/>
          <w:lang w:eastAsia="en-GB"/>
        </w:rPr>
        <w:t xml:space="preserve">. </w:t>
      </w:r>
      <w:r w:rsidR="0018328F">
        <w:rPr>
          <w:szCs w:val="18"/>
          <w:lang w:eastAsia="en-GB"/>
        </w:rPr>
        <w:t>Thus, with "</w:t>
      </w:r>
      <w:r w:rsidR="0018328F" w:rsidRPr="00E766B3">
        <w:rPr>
          <w:i/>
          <w:iCs/>
        </w:rPr>
        <w:t xml:space="preserve">SFN </w:t>
      </w:r>
      <w:proofErr w:type="spellStart"/>
      <w:r w:rsidR="0018328F" w:rsidRPr="00E766B3">
        <w:rPr>
          <w:i/>
          <w:iCs/>
        </w:rPr>
        <w:t>Initialisation</w:t>
      </w:r>
      <w:proofErr w:type="spellEnd"/>
      <w:r w:rsidR="0018328F" w:rsidRPr="00E766B3">
        <w:rPr>
          <w:i/>
          <w:iCs/>
        </w:rPr>
        <w:t xml:space="preserve"> Time</w:t>
      </w:r>
      <w:r w:rsidR="0018328F">
        <w:rPr>
          <w:szCs w:val="18"/>
          <w:lang w:eastAsia="en-GB"/>
        </w:rPr>
        <w:t xml:space="preserve">" </w:t>
      </w:r>
      <w:proofErr w:type="spellStart"/>
      <w:r w:rsidR="0018328F">
        <w:rPr>
          <w:szCs w:val="18"/>
          <w:lang w:eastAsia="en-GB"/>
        </w:rPr>
        <w:t>signalled</w:t>
      </w:r>
      <w:proofErr w:type="spellEnd"/>
      <w:r w:rsidR="0018328F">
        <w:rPr>
          <w:szCs w:val="18"/>
          <w:lang w:eastAsia="en-GB"/>
        </w:rPr>
        <w:t xml:space="preserve">, </w:t>
      </w:r>
      <w:r w:rsidR="0018328F" w:rsidRPr="0018328F">
        <w:rPr>
          <w:szCs w:val="18"/>
          <w:lang w:eastAsia="en-GB"/>
        </w:rPr>
        <w:t>UL RTOA reference time</w:t>
      </w:r>
      <w:r w:rsidR="0018328F">
        <w:rPr>
          <w:szCs w:val="18"/>
          <w:lang w:eastAsia="en-GB"/>
        </w:rPr>
        <w:t xml:space="preserve"> can be calculated.</w:t>
      </w:r>
      <w:r>
        <w:rPr>
          <w:szCs w:val="18"/>
          <w:lang w:eastAsia="en-GB"/>
        </w:rPr>
        <w:t xml:space="preserve"> </w:t>
      </w:r>
    </w:p>
    <w:p w14:paraId="70B42DFF" w14:textId="4C093B0B" w:rsidR="000220E1" w:rsidRDefault="000220E1" w:rsidP="00F82F9A">
      <w:pPr>
        <w:rPr>
          <w:szCs w:val="18"/>
          <w:lang w:eastAsia="en-GB"/>
        </w:rPr>
      </w:pPr>
      <w:r>
        <w:rPr>
          <w:szCs w:val="18"/>
          <w:lang w:eastAsia="en-GB"/>
        </w:rPr>
        <w:t>TS 38.455:</w:t>
      </w:r>
    </w:p>
    <w:tbl>
      <w:tblPr>
        <w:tblW w:w="97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0"/>
        <w:gridCol w:w="1080"/>
        <w:gridCol w:w="1512"/>
        <w:gridCol w:w="1728"/>
        <w:gridCol w:w="1080"/>
        <w:gridCol w:w="1080"/>
      </w:tblGrid>
      <w:tr w:rsidR="000220E1" w:rsidRPr="002571EA" w14:paraId="1671659E" w14:textId="77777777" w:rsidTr="000E3824">
        <w:tc>
          <w:tcPr>
            <w:tcW w:w="2161" w:type="dxa"/>
          </w:tcPr>
          <w:p w14:paraId="1D3CD7FD" w14:textId="77777777" w:rsidR="000220E1" w:rsidRPr="00E766B3" w:rsidRDefault="000220E1" w:rsidP="000E3824">
            <w:pPr>
              <w:pStyle w:val="TAL"/>
              <w:keepNext w:val="0"/>
              <w:keepLines w:val="0"/>
              <w:widowControl w:val="0"/>
              <w:ind w:left="283"/>
              <w:rPr>
                <w:i/>
                <w:lang w:val="en-US"/>
              </w:rPr>
            </w:pPr>
            <w:r w:rsidRPr="35DAF9E0">
              <w:rPr>
                <w:i/>
                <w:lang w:val="en-US" w:eastAsia="zh-CN"/>
              </w:rPr>
              <w:t>&gt;&gt;</w:t>
            </w:r>
            <w:r w:rsidRPr="35DAF9E0">
              <w:rPr>
                <w:i/>
                <w:color w:val="FF0000"/>
                <w:highlight w:val="yellow"/>
                <w:lang w:val="en-US" w:eastAsia="zh-CN"/>
              </w:rPr>
              <w:t xml:space="preserve">SFN </w:t>
            </w:r>
            <w:proofErr w:type="spellStart"/>
            <w:r w:rsidRPr="35DAF9E0">
              <w:rPr>
                <w:i/>
                <w:color w:val="FF0000"/>
                <w:highlight w:val="yellow"/>
                <w:lang w:val="en-US" w:eastAsia="zh-CN"/>
              </w:rPr>
              <w:t>Initialisation</w:t>
            </w:r>
            <w:proofErr w:type="spellEnd"/>
            <w:r w:rsidRPr="35DAF9E0">
              <w:rPr>
                <w:i/>
                <w:color w:val="FF0000"/>
                <w:highlight w:val="yellow"/>
                <w:lang w:val="en-US" w:eastAsia="zh-CN"/>
              </w:rPr>
              <w:t xml:space="preserve"> Time</w:t>
            </w:r>
          </w:p>
        </w:tc>
        <w:tc>
          <w:tcPr>
            <w:tcW w:w="1080" w:type="dxa"/>
          </w:tcPr>
          <w:p w14:paraId="4236D682" w14:textId="77777777" w:rsidR="000220E1" w:rsidRPr="0054226D" w:rsidRDefault="000220E1" w:rsidP="000E3824">
            <w:pPr>
              <w:pStyle w:val="TAL"/>
              <w:keepNext w:val="0"/>
              <w:keepLines w:val="0"/>
              <w:widowControl w:val="0"/>
            </w:pPr>
          </w:p>
        </w:tc>
        <w:tc>
          <w:tcPr>
            <w:tcW w:w="1080" w:type="dxa"/>
          </w:tcPr>
          <w:p w14:paraId="4CD00BA6" w14:textId="77777777" w:rsidR="000220E1" w:rsidRPr="002571EA" w:rsidRDefault="000220E1" w:rsidP="000E3824">
            <w:pPr>
              <w:pStyle w:val="TAL"/>
              <w:keepNext w:val="0"/>
              <w:keepLines w:val="0"/>
              <w:widowControl w:val="0"/>
            </w:pPr>
          </w:p>
        </w:tc>
        <w:tc>
          <w:tcPr>
            <w:tcW w:w="1512" w:type="dxa"/>
          </w:tcPr>
          <w:p w14:paraId="645BB1A6" w14:textId="77777777" w:rsidR="000220E1" w:rsidRDefault="000220E1" w:rsidP="000E3824">
            <w:pPr>
              <w:pStyle w:val="TAL"/>
              <w:keepNext w:val="0"/>
              <w:keepLines w:val="0"/>
              <w:widowControl w:val="0"/>
            </w:pPr>
            <w:r>
              <w:t xml:space="preserve">Relative Time </w:t>
            </w:r>
            <w:r w:rsidRPr="00C9396D">
              <w:t>1900</w:t>
            </w:r>
          </w:p>
          <w:p w14:paraId="2CBB1F0C" w14:textId="77777777" w:rsidR="000220E1" w:rsidRPr="003F28AC" w:rsidRDefault="000220E1" w:rsidP="000E3824">
            <w:pPr>
              <w:pStyle w:val="TAL"/>
              <w:keepNext w:val="0"/>
              <w:keepLines w:val="0"/>
              <w:widowControl w:val="0"/>
            </w:pPr>
            <w:r>
              <w:t>9.2.36</w:t>
            </w:r>
          </w:p>
        </w:tc>
        <w:tc>
          <w:tcPr>
            <w:tcW w:w="1728" w:type="dxa"/>
          </w:tcPr>
          <w:p w14:paraId="21A2DEDC" w14:textId="77777777" w:rsidR="000220E1" w:rsidRPr="0054226D" w:rsidRDefault="000220E1" w:rsidP="000E3824">
            <w:pPr>
              <w:pStyle w:val="TAL"/>
              <w:keepNext w:val="0"/>
              <w:keepLines w:val="0"/>
              <w:widowControl w:val="0"/>
            </w:pPr>
          </w:p>
        </w:tc>
        <w:tc>
          <w:tcPr>
            <w:tcW w:w="1080" w:type="dxa"/>
          </w:tcPr>
          <w:p w14:paraId="004C6D0D" w14:textId="77777777" w:rsidR="000220E1" w:rsidRPr="0054226D" w:rsidRDefault="000220E1" w:rsidP="000E3824">
            <w:pPr>
              <w:pStyle w:val="TAC"/>
              <w:keepNext w:val="0"/>
              <w:keepLines w:val="0"/>
              <w:widowControl w:val="0"/>
            </w:pPr>
          </w:p>
        </w:tc>
        <w:tc>
          <w:tcPr>
            <w:tcW w:w="1080" w:type="dxa"/>
          </w:tcPr>
          <w:p w14:paraId="0F003802" w14:textId="77777777" w:rsidR="000220E1" w:rsidRPr="0054226D" w:rsidRDefault="000220E1" w:rsidP="000E3824">
            <w:pPr>
              <w:pStyle w:val="TAC"/>
              <w:keepNext w:val="0"/>
              <w:keepLines w:val="0"/>
              <w:widowControl w:val="0"/>
            </w:pPr>
          </w:p>
        </w:tc>
      </w:tr>
    </w:tbl>
    <w:p w14:paraId="685E07EF" w14:textId="77777777" w:rsidR="000220E1" w:rsidRDefault="000220E1" w:rsidP="00F82F9A">
      <w:pPr>
        <w:rPr>
          <w:szCs w:val="18"/>
          <w:lang w:eastAsia="en-GB"/>
        </w:rPr>
      </w:pPr>
    </w:p>
    <w:p w14:paraId="05DDBCBE" w14:textId="22E8B907" w:rsidR="000220E1" w:rsidRDefault="000220E1" w:rsidP="00F82F9A">
      <w:pPr>
        <w:rPr>
          <w:szCs w:val="18"/>
          <w:lang w:eastAsia="en-GB"/>
        </w:rPr>
      </w:pPr>
      <w:r>
        <w:rPr>
          <w:szCs w:val="18"/>
          <w:lang w:eastAsia="en-GB"/>
        </w:rPr>
        <w:t>To enable DL RTOA calculation, "</w:t>
      </w:r>
      <w:r w:rsidRPr="004157FD">
        <w:t xml:space="preserve">SFN </w:t>
      </w:r>
      <w:proofErr w:type="spellStart"/>
      <w:r w:rsidRPr="004157FD">
        <w:t>Initialisation</w:t>
      </w:r>
      <w:proofErr w:type="spellEnd"/>
      <w:r w:rsidRPr="004157FD">
        <w:t xml:space="preserve"> Time</w:t>
      </w:r>
      <w:r>
        <w:rPr>
          <w:szCs w:val="18"/>
          <w:lang w:eastAsia="en-GB"/>
        </w:rPr>
        <w:t xml:space="preserve">" of the TRP can be similarly </w:t>
      </w:r>
      <w:r w:rsidR="0018328F">
        <w:rPr>
          <w:szCs w:val="18"/>
          <w:lang w:eastAsia="en-GB"/>
        </w:rPr>
        <w:t>signaled</w:t>
      </w:r>
      <w:r>
        <w:rPr>
          <w:szCs w:val="18"/>
          <w:lang w:eastAsia="en-GB"/>
        </w:rPr>
        <w:t xml:space="preserve"> over LPP</w:t>
      </w:r>
      <w:r w:rsidR="0018328F">
        <w:rPr>
          <w:szCs w:val="18"/>
          <w:lang w:eastAsia="en-GB"/>
        </w:rPr>
        <w:t>, for example, as a part of assistance data sent from LMF to the UE. With "</w:t>
      </w:r>
      <w:r w:rsidR="0018328F" w:rsidRPr="00DF2B5B">
        <w:t xml:space="preserve">SFN </w:t>
      </w:r>
      <w:proofErr w:type="spellStart"/>
      <w:r w:rsidR="0018328F" w:rsidRPr="00DF2B5B">
        <w:t>Initialisation</w:t>
      </w:r>
      <w:proofErr w:type="spellEnd"/>
      <w:r w:rsidR="0018328F" w:rsidRPr="00DF2B5B">
        <w:t xml:space="preserve"> Time</w:t>
      </w:r>
      <w:r w:rsidR="0018328F">
        <w:rPr>
          <w:szCs w:val="18"/>
          <w:lang w:eastAsia="en-GB"/>
        </w:rPr>
        <w:t xml:space="preserve">" of each TRP, the </w:t>
      </w:r>
      <w:r w:rsidR="0018328F" w:rsidRPr="004157FD">
        <w:t>DL RTOA Reference Time (T</w:t>
      </w:r>
      <w:r w:rsidR="0018328F" w:rsidRPr="004157FD">
        <w:rPr>
          <w:vertAlign w:val="subscript"/>
        </w:rPr>
        <w:t>DL-</w:t>
      </w:r>
      <w:proofErr w:type="spellStart"/>
      <w:proofErr w:type="gramStart"/>
      <w:r w:rsidR="0018328F" w:rsidRPr="004157FD">
        <w:rPr>
          <w:vertAlign w:val="subscript"/>
        </w:rPr>
        <w:t>RTOA,ref</w:t>
      </w:r>
      <w:proofErr w:type="spellEnd"/>
      <w:proofErr w:type="gramEnd"/>
      <w:r w:rsidR="0018328F" w:rsidRPr="004157FD">
        <w:t>)</w:t>
      </w:r>
      <w:r w:rsidR="0018328F">
        <w:t xml:space="preserve"> is easily obtained for each received PRS. </w:t>
      </w:r>
      <w:r w:rsidR="0018328F">
        <w:rPr>
          <w:b/>
          <w:bCs/>
        </w:rPr>
        <w:t xml:space="preserve"> </w:t>
      </w:r>
    </w:p>
    <w:p w14:paraId="0EBBC842" w14:textId="77777777" w:rsidR="000220E1" w:rsidRDefault="000220E1" w:rsidP="00F82F9A">
      <w:pPr>
        <w:rPr>
          <w:szCs w:val="18"/>
          <w:lang w:eastAsia="en-GB"/>
        </w:rPr>
      </w:pPr>
    </w:p>
    <w:p w14:paraId="0E4B8A94" w14:textId="4A45E10D" w:rsidR="00F82F9A" w:rsidRPr="00E215F0" w:rsidRDefault="00F82F9A" w:rsidP="00F82F9A">
      <w:pPr>
        <w:rPr>
          <w:szCs w:val="18"/>
          <w:lang w:eastAsia="en-GB"/>
        </w:rPr>
      </w:pPr>
      <w:r w:rsidRPr="00E215F0">
        <w:rPr>
          <w:szCs w:val="18"/>
          <w:lang w:eastAsia="en-GB"/>
        </w:rPr>
        <w:t>In summary, an absolute time is used as reference point for both direct AI/ML positioning and AI/ML assisted positioning, for both UL and DL measurements, for both training data collection and model inference</w:t>
      </w:r>
      <w:r w:rsidR="004573FB">
        <w:rPr>
          <w:szCs w:val="18"/>
          <w:lang w:eastAsia="en-GB"/>
        </w:rPr>
        <w:t>, at least for the cases where data collection</w:t>
      </w:r>
      <w:r w:rsidR="00543C7C">
        <w:rPr>
          <w:szCs w:val="18"/>
          <w:lang w:eastAsia="en-GB"/>
        </w:rPr>
        <w:t xml:space="preserve"> for model training needs to be supported by specification (</w:t>
      </w:r>
      <w:proofErr w:type="gramStart"/>
      <w:r w:rsidR="00543C7C">
        <w:rPr>
          <w:szCs w:val="18"/>
          <w:lang w:eastAsia="en-GB"/>
        </w:rPr>
        <w:t>e.g.</w:t>
      </w:r>
      <w:proofErr w:type="gramEnd"/>
      <w:r w:rsidR="00543C7C">
        <w:rPr>
          <w:szCs w:val="18"/>
          <w:lang w:eastAsia="en-GB"/>
        </w:rPr>
        <w:t xml:space="preserve"> case 2a/</w:t>
      </w:r>
      <w:r w:rsidR="00AB53D0">
        <w:rPr>
          <w:szCs w:val="18"/>
          <w:lang w:eastAsia="en-GB"/>
        </w:rPr>
        <w:t>2</w:t>
      </w:r>
      <w:r w:rsidR="00543C7C">
        <w:rPr>
          <w:szCs w:val="18"/>
          <w:lang w:eastAsia="en-GB"/>
        </w:rPr>
        <w:t>b, case 3a/</w:t>
      </w:r>
      <w:r w:rsidR="00AB53D0">
        <w:rPr>
          <w:szCs w:val="18"/>
          <w:lang w:eastAsia="en-GB"/>
        </w:rPr>
        <w:t>3</w:t>
      </w:r>
      <w:r w:rsidR="00543C7C">
        <w:rPr>
          <w:szCs w:val="18"/>
          <w:lang w:eastAsia="en-GB"/>
        </w:rPr>
        <w:t>b).</w:t>
      </w:r>
      <w:r w:rsidRPr="00E215F0">
        <w:rPr>
          <w:szCs w:val="18"/>
          <w:lang w:eastAsia="en-GB"/>
        </w:rPr>
        <w:t xml:space="preserve"> </w:t>
      </w:r>
      <w:r w:rsidR="002F6140">
        <w:rPr>
          <w:szCs w:val="18"/>
          <w:lang w:eastAsia="en-GB"/>
        </w:rPr>
        <w:t xml:space="preserve"> </w:t>
      </w:r>
      <w:r w:rsidR="000C7481">
        <w:rPr>
          <w:szCs w:val="18"/>
          <w:lang w:eastAsia="en-GB"/>
        </w:rPr>
        <w:t>For DL, t</w:t>
      </w:r>
      <w:r w:rsidR="002F6140">
        <w:rPr>
          <w:szCs w:val="18"/>
          <w:lang w:eastAsia="en-GB"/>
        </w:rPr>
        <w:t xml:space="preserve">he reference time can be provided by the LMF to the UE, </w:t>
      </w:r>
      <w:proofErr w:type="gramStart"/>
      <w:r w:rsidR="002F6140">
        <w:rPr>
          <w:szCs w:val="18"/>
          <w:lang w:eastAsia="en-GB"/>
        </w:rPr>
        <w:t>similar to</w:t>
      </w:r>
      <w:proofErr w:type="gramEnd"/>
      <w:r w:rsidR="002F6140">
        <w:rPr>
          <w:szCs w:val="18"/>
          <w:lang w:eastAsia="en-GB"/>
        </w:rPr>
        <w:t xml:space="preserve"> </w:t>
      </w:r>
      <w:r w:rsidR="00E146A5" w:rsidRPr="00CD5371">
        <w:rPr>
          <w:szCs w:val="18"/>
          <w:lang w:val="en-GB" w:eastAsia="en-GB"/>
        </w:rPr>
        <w:t xml:space="preserve">UL RTOA reference time </w:t>
      </w:r>
      <w:r w:rsidR="002F6140">
        <w:rPr>
          <w:szCs w:val="18"/>
          <w:lang w:eastAsia="en-GB"/>
        </w:rPr>
        <w:t xml:space="preserve">in UL methods. </w:t>
      </w:r>
    </w:p>
    <w:p w14:paraId="7A4EC8FE" w14:textId="77777777" w:rsidR="00F82F9A" w:rsidRPr="00E215F0" w:rsidRDefault="00F82F9A" w:rsidP="0001258D">
      <w:pPr>
        <w:rPr>
          <w:szCs w:val="18"/>
          <w:lang w:eastAsia="en-GB"/>
        </w:rPr>
      </w:pPr>
    </w:p>
    <w:p w14:paraId="734C5EE4" w14:textId="2D2031A8" w:rsidR="00615BD7" w:rsidRPr="00CD59F9" w:rsidRDefault="00615BD7" w:rsidP="0001258D">
      <w:r w:rsidRPr="00E215F0">
        <w:t>Based on the discussion above, the following are proposed.</w:t>
      </w:r>
    </w:p>
    <w:p w14:paraId="3C43E07C" w14:textId="77777777" w:rsidR="00F82F9A" w:rsidRPr="00E215F0" w:rsidRDefault="00F82F9A" w:rsidP="0001258D">
      <w:pPr>
        <w:rPr>
          <w:szCs w:val="18"/>
          <w:lang w:eastAsia="en-GB"/>
        </w:rPr>
      </w:pPr>
    </w:p>
    <w:p w14:paraId="142737C6" w14:textId="010AB6CB" w:rsidR="009A3131" w:rsidRPr="00E215F0" w:rsidRDefault="009A3131" w:rsidP="009A3131">
      <w:pPr>
        <w:pStyle w:val="Proposal"/>
        <w:tabs>
          <w:tab w:val="clear" w:pos="1304"/>
        </w:tabs>
        <w:ind w:left="1701" w:hanging="1701"/>
        <w:rPr>
          <w:szCs w:val="18"/>
          <w:lang w:eastAsia="en-GB"/>
        </w:rPr>
      </w:pPr>
      <w:bookmarkStart w:id="172" w:name="_Toc166260842"/>
      <w:r w:rsidRPr="00E215F0">
        <w:rPr>
          <w:szCs w:val="18"/>
          <w:lang w:eastAsia="en-GB"/>
        </w:rPr>
        <w:t>Introduce DL RTOA reference time as an absolute time to facilitate training data collection and model inference for DL.</w:t>
      </w:r>
      <w:bookmarkEnd w:id="172"/>
    </w:p>
    <w:p w14:paraId="34F5EA07" w14:textId="5D91A4D8" w:rsidR="009A3131" w:rsidRPr="00E215F0" w:rsidRDefault="009A3131" w:rsidP="009A3131">
      <w:pPr>
        <w:pStyle w:val="Proposal"/>
        <w:tabs>
          <w:tab w:val="clear" w:pos="1304"/>
        </w:tabs>
        <w:ind w:left="1701" w:hanging="1701"/>
        <w:rPr>
          <w:szCs w:val="18"/>
          <w:lang w:eastAsia="en-GB"/>
        </w:rPr>
      </w:pPr>
      <w:bookmarkStart w:id="173" w:name="_Toc166260843"/>
      <w:r w:rsidRPr="00E215F0">
        <w:rPr>
          <w:szCs w:val="18"/>
          <w:lang w:eastAsia="en-GB"/>
        </w:rPr>
        <w:t xml:space="preserve">For model input with embedded timing information (e.g., DP, PDP), for </w:t>
      </w:r>
      <w:bookmarkStart w:id="174" w:name="_Hlk158751175"/>
      <w:r w:rsidRPr="00E215F0">
        <w:rPr>
          <w:szCs w:val="18"/>
          <w:lang w:eastAsia="en-GB"/>
        </w:rPr>
        <w:t>training data collection and model inference</w:t>
      </w:r>
      <w:bookmarkEnd w:id="174"/>
      <w:r w:rsidRPr="00E215F0">
        <w:rPr>
          <w:szCs w:val="18"/>
          <w:lang w:eastAsia="en-GB"/>
        </w:rPr>
        <w:t xml:space="preserve">, the </w:t>
      </w:r>
      <w:r w:rsidR="003D44CB">
        <w:rPr>
          <w:szCs w:val="18"/>
          <w:lang w:eastAsia="en-GB"/>
        </w:rPr>
        <w:t xml:space="preserve">timing </w:t>
      </w:r>
      <w:r w:rsidR="00AB53D0">
        <w:rPr>
          <w:szCs w:val="18"/>
          <w:lang w:eastAsia="en-GB"/>
        </w:rPr>
        <w:t xml:space="preserve">information is </w:t>
      </w:r>
      <w:r w:rsidRPr="00E215F0">
        <w:rPr>
          <w:szCs w:val="18"/>
          <w:lang w:eastAsia="en-GB"/>
        </w:rPr>
        <w:t>represented relative to an absolute time.</w:t>
      </w:r>
      <w:bookmarkEnd w:id="173"/>
    </w:p>
    <w:p w14:paraId="19CAF6C3" w14:textId="6438DC99" w:rsidR="009A3131" w:rsidRPr="00E215F0" w:rsidRDefault="00415434" w:rsidP="00CD59F9">
      <w:pPr>
        <w:pStyle w:val="Proposal"/>
        <w:tabs>
          <w:tab w:val="clear" w:pos="1304"/>
        </w:tabs>
        <w:ind w:left="1701" w:hanging="1701"/>
        <w:rPr>
          <w:szCs w:val="18"/>
          <w:lang w:eastAsia="en-GB"/>
        </w:rPr>
      </w:pPr>
      <w:bookmarkStart w:id="175" w:name="_Toc166260844"/>
      <w:r w:rsidRPr="00E215F0">
        <w:rPr>
          <w:szCs w:val="18"/>
          <w:lang w:eastAsia="en-GB"/>
        </w:rPr>
        <w:lastRenderedPageBreak/>
        <w:t>For direct AI/ML positioning</w:t>
      </w:r>
      <w:r w:rsidR="00AB53D0">
        <w:rPr>
          <w:szCs w:val="18"/>
          <w:lang w:eastAsia="en-GB"/>
        </w:rPr>
        <w:t xml:space="preserve"> C</w:t>
      </w:r>
      <w:r w:rsidR="00F84DC5">
        <w:rPr>
          <w:szCs w:val="18"/>
          <w:lang w:eastAsia="en-GB"/>
        </w:rPr>
        <w:t>ase 2b</w:t>
      </w:r>
      <w:r w:rsidR="009A3131" w:rsidRPr="00E215F0">
        <w:rPr>
          <w:szCs w:val="18"/>
          <w:lang w:eastAsia="en-GB"/>
        </w:rPr>
        <w:t>,</w:t>
      </w:r>
      <w:r w:rsidR="007F2324">
        <w:rPr>
          <w:szCs w:val="18"/>
          <w:lang w:eastAsia="en-GB"/>
        </w:rPr>
        <w:t xml:space="preserve"> </w:t>
      </w:r>
      <w:r w:rsidR="00AB53D0">
        <w:rPr>
          <w:szCs w:val="18"/>
          <w:lang w:eastAsia="en-GB"/>
        </w:rPr>
        <w:t xml:space="preserve">for </w:t>
      </w:r>
      <w:r w:rsidR="007F2324">
        <w:rPr>
          <w:szCs w:val="18"/>
          <w:lang w:eastAsia="en-GB"/>
        </w:rPr>
        <w:t xml:space="preserve">UE </w:t>
      </w:r>
      <w:r w:rsidR="00AB53D0" w:rsidRPr="00AB53D0">
        <w:rPr>
          <w:szCs w:val="18"/>
          <w:lang w:eastAsia="en-GB"/>
        </w:rPr>
        <w:t xml:space="preserve">channel measurements reported to </w:t>
      </w:r>
      <w:proofErr w:type="gramStart"/>
      <w:r w:rsidR="00AB53D0" w:rsidRPr="00AB53D0">
        <w:rPr>
          <w:szCs w:val="18"/>
          <w:lang w:eastAsia="en-GB"/>
        </w:rPr>
        <w:t xml:space="preserve">LMF, </w:t>
      </w:r>
      <w:r w:rsidR="00AB53D0" w:rsidRPr="00E215F0">
        <w:rPr>
          <w:szCs w:val="18"/>
          <w:lang w:eastAsia="en-GB"/>
        </w:rPr>
        <w:t xml:space="preserve"> </w:t>
      </w:r>
      <w:r w:rsidR="00AB53D0">
        <w:rPr>
          <w:szCs w:val="18"/>
          <w:lang w:eastAsia="en-GB"/>
        </w:rPr>
        <w:t>the</w:t>
      </w:r>
      <w:proofErr w:type="gramEnd"/>
      <w:r w:rsidR="00AB53D0">
        <w:rPr>
          <w:szCs w:val="18"/>
          <w:lang w:eastAsia="en-GB"/>
        </w:rPr>
        <w:t xml:space="preserve"> timing information of DP and PDP is represented relative to t</w:t>
      </w:r>
      <w:r w:rsidR="00AB53D0" w:rsidRPr="00972B4B">
        <w:rPr>
          <w:szCs w:val="18"/>
          <w:lang w:eastAsia="en-GB"/>
        </w:rPr>
        <w:t xml:space="preserve">he </w:t>
      </w:r>
      <w:r w:rsidR="00AB53D0">
        <w:rPr>
          <w:szCs w:val="18"/>
          <w:lang w:eastAsia="en-GB"/>
        </w:rPr>
        <w:t>D</w:t>
      </w:r>
      <w:r w:rsidR="00AB53D0" w:rsidRPr="00972B4B">
        <w:rPr>
          <w:szCs w:val="18"/>
          <w:lang w:eastAsia="en-GB"/>
        </w:rPr>
        <w:t xml:space="preserve">L RTOA reference </w:t>
      </w:r>
      <w:r w:rsidR="007F2324">
        <w:rPr>
          <w:szCs w:val="18"/>
          <w:lang w:eastAsia="en-GB"/>
        </w:rPr>
        <w:t>time.</w:t>
      </w:r>
      <w:bookmarkEnd w:id="175"/>
      <w:r w:rsidR="007F2324">
        <w:rPr>
          <w:szCs w:val="18"/>
          <w:lang w:eastAsia="en-GB"/>
        </w:rPr>
        <w:t xml:space="preserve">  </w:t>
      </w:r>
    </w:p>
    <w:p w14:paraId="6D911256" w14:textId="7FE39355" w:rsidR="00AC794A" w:rsidRDefault="00AC794A" w:rsidP="00397642">
      <w:pPr>
        <w:pStyle w:val="Proposal"/>
        <w:tabs>
          <w:tab w:val="clear" w:pos="1304"/>
        </w:tabs>
        <w:ind w:left="1701" w:hanging="1701"/>
        <w:rPr>
          <w:szCs w:val="18"/>
          <w:lang w:eastAsia="en-GB"/>
        </w:rPr>
      </w:pPr>
      <w:bookmarkStart w:id="176" w:name="_Toc166260845"/>
      <w:r>
        <w:rPr>
          <w:szCs w:val="18"/>
          <w:lang w:eastAsia="en-GB"/>
        </w:rPr>
        <w:t xml:space="preserve">DL RTOA reference time is </w:t>
      </w:r>
      <w:r w:rsidR="00153C9D">
        <w:rPr>
          <w:szCs w:val="18"/>
          <w:lang w:eastAsia="en-GB"/>
        </w:rPr>
        <w:t>provided</w:t>
      </w:r>
      <w:r>
        <w:rPr>
          <w:szCs w:val="18"/>
          <w:lang w:eastAsia="en-GB"/>
        </w:rPr>
        <w:t xml:space="preserve"> to the </w:t>
      </w:r>
      <w:r w:rsidR="00153C9D">
        <w:rPr>
          <w:szCs w:val="18"/>
          <w:lang w:eastAsia="en-GB"/>
        </w:rPr>
        <w:t xml:space="preserve">UE by the LMF </w:t>
      </w:r>
      <w:r w:rsidR="00CE0412">
        <w:rPr>
          <w:szCs w:val="18"/>
          <w:lang w:eastAsia="en-GB"/>
        </w:rPr>
        <w:t>via LPP</w:t>
      </w:r>
      <w:r w:rsidR="00153C9D">
        <w:rPr>
          <w:szCs w:val="18"/>
          <w:lang w:eastAsia="en-GB"/>
        </w:rPr>
        <w:t>.</w:t>
      </w:r>
      <w:bookmarkEnd w:id="176"/>
    </w:p>
    <w:p w14:paraId="1968189E" w14:textId="77777777" w:rsidR="00940C04" w:rsidRDefault="00940C04" w:rsidP="00940C04">
      <w:pPr>
        <w:rPr>
          <w:szCs w:val="18"/>
          <w:lang w:eastAsia="en-GB"/>
        </w:rPr>
      </w:pPr>
    </w:p>
    <w:p w14:paraId="77081601" w14:textId="77777777" w:rsidR="00FE5514" w:rsidRDefault="00FE5514" w:rsidP="00940C04">
      <w:pPr>
        <w:rPr>
          <w:szCs w:val="18"/>
          <w:lang w:eastAsia="en-GB"/>
        </w:rPr>
      </w:pPr>
    </w:p>
    <w:p w14:paraId="4904F9B4" w14:textId="35F21790" w:rsidR="00FE5514" w:rsidRDefault="00FE5514" w:rsidP="00397642">
      <w:pPr>
        <w:pStyle w:val="Heading4"/>
      </w:pPr>
      <w:bookmarkStart w:id="177" w:name="_Toc166260750"/>
      <w:r>
        <w:t xml:space="preserve">Other options of </w:t>
      </w:r>
      <w:r>
        <w:rPr>
          <w:szCs w:val="18"/>
          <w:lang w:eastAsia="en-GB"/>
        </w:rPr>
        <w:t>reference time for DL channel measurements</w:t>
      </w:r>
      <w:bookmarkEnd w:id="177"/>
    </w:p>
    <w:p w14:paraId="75A412FF" w14:textId="33C60B16" w:rsidR="00940C04" w:rsidRPr="00397642" w:rsidRDefault="00FE5514" w:rsidP="00940C04">
      <w:pPr>
        <w:rPr>
          <w:szCs w:val="18"/>
          <w:lang w:eastAsia="en-GB"/>
        </w:rPr>
      </w:pPr>
      <w:r>
        <w:rPr>
          <w:szCs w:val="18"/>
          <w:lang w:eastAsia="en-GB"/>
        </w:rPr>
        <w:t>In RAN1#116bis, two other options are proposed as</w:t>
      </w:r>
      <w:r w:rsidR="00940C04">
        <w:rPr>
          <w:szCs w:val="18"/>
          <w:lang w:eastAsia="en-GB"/>
        </w:rPr>
        <w:t xml:space="preserve"> reference time for DL channel measurements</w:t>
      </w:r>
      <w:r>
        <w:rPr>
          <w:szCs w:val="18"/>
          <w:lang w:eastAsia="en-GB"/>
        </w:rPr>
        <w:t>:</w:t>
      </w:r>
    </w:p>
    <w:p w14:paraId="23AE488E" w14:textId="77777777" w:rsidR="00FE5514" w:rsidRDefault="00FE5514" w:rsidP="00FE5514">
      <w:pPr>
        <w:pStyle w:val="ListParagraph"/>
        <w:numPr>
          <w:ilvl w:val="0"/>
          <w:numId w:val="89"/>
        </w:numPr>
        <w:overflowPunct/>
        <w:autoSpaceDE/>
        <w:autoSpaceDN/>
        <w:adjustRightInd/>
        <w:spacing w:after="160" w:line="259" w:lineRule="auto"/>
        <w:contextualSpacing w:val="0"/>
        <w:jc w:val="left"/>
        <w:textAlignment w:val="auto"/>
        <w:rPr>
          <w:lang w:val="en-US"/>
        </w:rPr>
      </w:pPr>
      <w:r>
        <w:rPr>
          <w:rFonts w:eastAsia="Times New Roman" w:cs="Calibri"/>
          <w:lang w:val="en-US"/>
        </w:rPr>
        <w:t xml:space="preserve">Option 1: The reference time is </w:t>
      </w:r>
      <w:proofErr w:type="spellStart"/>
      <w:r>
        <w:rPr>
          <w:rFonts w:eastAsia="Times New Roman" w:cs="Calibri"/>
          <w:lang w:val="en-US"/>
        </w:rPr>
        <w:t>T</w:t>
      </w:r>
      <w:r>
        <w:rPr>
          <w:rFonts w:eastAsia="Times New Roman" w:cs="Calibri"/>
          <w:vertAlign w:val="subscript"/>
          <w:lang w:val="en-US"/>
        </w:rPr>
        <w:t>SubframeRxi</w:t>
      </w:r>
      <w:proofErr w:type="spellEnd"/>
      <w:r>
        <w:rPr>
          <w:rFonts w:eastAsia="Times New Roman" w:cs="Calibri"/>
          <w:lang w:val="en-US"/>
        </w:rPr>
        <w:t>, as defined in TS 38.215, clause 5.1.29.</w:t>
      </w:r>
    </w:p>
    <w:p w14:paraId="702229BA" w14:textId="77777777" w:rsidR="00FE5514" w:rsidRDefault="00FE5514" w:rsidP="00FE5514">
      <w:pPr>
        <w:pStyle w:val="ListParagraph"/>
        <w:numPr>
          <w:ilvl w:val="0"/>
          <w:numId w:val="89"/>
        </w:numPr>
        <w:overflowPunct/>
        <w:autoSpaceDE/>
        <w:autoSpaceDN/>
        <w:adjustRightInd/>
        <w:spacing w:after="160" w:line="259" w:lineRule="auto"/>
        <w:contextualSpacing w:val="0"/>
        <w:jc w:val="left"/>
        <w:textAlignment w:val="auto"/>
        <w:rPr>
          <w:lang w:val="en-US"/>
        </w:rPr>
      </w:pPr>
      <w:r>
        <w:rPr>
          <w:rFonts w:eastAsia="Times New Roman" w:cs="Calibri"/>
          <w:lang w:val="en-US"/>
        </w:rPr>
        <w:t>Option 2: The reference time is T</w:t>
      </w:r>
      <w:r>
        <w:rPr>
          <w:rFonts w:eastAsia="Times New Roman" w:cs="Calibri"/>
          <w:vertAlign w:val="subscript"/>
          <w:lang w:val="en-US"/>
        </w:rPr>
        <w:t>UE-TX</w:t>
      </w:r>
      <w:r>
        <w:rPr>
          <w:rFonts w:eastAsia="Times New Roman" w:cs="Calibri"/>
          <w:lang w:val="en-US"/>
        </w:rPr>
        <w:t>, as defined in TS 38.215, clause 5.1.30.</w:t>
      </w:r>
    </w:p>
    <w:p w14:paraId="148177B4" w14:textId="77777777" w:rsidR="00FE5514" w:rsidRDefault="00FE5514" w:rsidP="00A808AE">
      <w:pPr>
        <w:rPr>
          <w:szCs w:val="18"/>
          <w:lang w:eastAsia="en-GB"/>
        </w:rPr>
      </w:pPr>
    </w:p>
    <w:p w14:paraId="0E3F9BB9" w14:textId="4E72BBED" w:rsidR="00A808AE" w:rsidRPr="00397642" w:rsidRDefault="00FE5514" w:rsidP="00A808AE">
      <w:pPr>
        <w:rPr>
          <w:b/>
          <w:bCs/>
          <w:szCs w:val="18"/>
          <w:u w:val="single"/>
          <w:lang w:eastAsia="en-GB"/>
        </w:rPr>
      </w:pPr>
      <w:r w:rsidRPr="00397642">
        <w:rPr>
          <w:b/>
          <w:bCs/>
          <w:szCs w:val="18"/>
          <w:u w:val="single"/>
          <w:lang w:eastAsia="en-GB"/>
        </w:rPr>
        <w:t>Option 1</w:t>
      </w:r>
      <w:r w:rsidRPr="00FE5514">
        <w:rPr>
          <w:b/>
          <w:bCs/>
          <w:szCs w:val="18"/>
          <w:u w:val="single"/>
          <w:lang w:eastAsia="en-GB"/>
        </w:rPr>
        <w:t xml:space="preserve">, </w:t>
      </w:r>
      <w:proofErr w:type="spellStart"/>
      <w:r w:rsidRPr="00397642">
        <w:rPr>
          <w:rFonts w:eastAsia="Times New Roman" w:cs="Calibri"/>
          <w:b/>
          <w:bCs/>
          <w:u w:val="single"/>
        </w:rPr>
        <w:t>T</w:t>
      </w:r>
      <w:r w:rsidRPr="00397642">
        <w:rPr>
          <w:rFonts w:eastAsia="Times New Roman" w:cs="Calibri"/>
          <w:b/>
          <w:bCs/>
          <w:u w:val="single"/>
          <w:vertAlign w:val="subscript"/>
        </w:rPr>
        <w:t>SubframeRxi</w:t>
      </w:r>
      <w:proofErr w:type="spellEnd"/>
      <w:r w:rsidRPr="00FE5514">
        <w:rPr>
          <w:b/>
          <w:bCs/>
          <w:szCs w:val="18"/>
          <w:u w:val="single"/>
          <w:lang w:eastAsia="en-GB"/>
        </w:rPr>
        <w:t xml:space="preserve"> </w:t>
      </w:r>
    </w:p>
    <w:p w14:paraId="118143B7" w14:textId="0B9BD0AE" w:rsidR="00FE5514" w:rsidRDefault="00FE5514" w:rsidP="00A808AE">
      <w:pPr>
        <w:rPr>
          <w:rFonts w:eastAsia="Times New Roman" w:cs="Calibri"/>
        </w:rPr>
      </w:pPr>
      <w:r>
        <w:rPr>
          <w:szCs w:val="18"/>
          <w:lang w:eastAsia="en-GB"/>
        </w:rPr>
        <w:t xml:space="preserve">For Option 1, </w:t>
      </w:r>
      <w:proofErr w:type="spellStart"/>
      <w:r>
        <w:rPr>
          <w:rFonts w:eastAsia="Times New Roman" w:cs="Calibri"/>
        </w:rPr>
        <w:t>T</w:t>
      </w:r>
      <w:r>
        <w:rPr>
          <w:rFonts w:eastAsia="Times New Roman" w:cs="Calibri"/>
          <w:vertAlign w:val="subscript"/>
        </w:rPr>
        <w:t>SubframeRxi</w:t>
      </w:r>
      <w:proofErr w:type="spellEnd"/>
      <w:r>
        <w:rPr>
          <w:rFonts w:eastAsia="Times New Roman" w:cs="Calibri"/>
        </w:rPr>
        <w:t xml:space="preserve"> is </w:t>
      </w:r>
      <w:r w:rsidR="00BE435C">
        <w:rPr>
          <w:rFonts w:eastAsia="Times New Roman" w:cs="Calibri"/>
        </w:rPr>
        <w:t>from legacy</w:t>
      </w:r>
      <w:r>
        <w:rPr>
          <w:rFonts w:eastAsia="Times New Roman" w:cs="Calibri"/>
        </w:rPr>
        <w:t xml:space="preserve"> </w:t>
      </w:r>
      <w:proofErr w:type="gramStart"/>
      <w:r>
        <w:rPr>
          <w:rFonts w:eastAsia="Times New Roman" w:cs="Calibri"/>
        </w:rPr>
        <w:t>DL  RSTD</w:t>
      </w:r>
      <w:proofErr w:type="gramEnd"/>
      <w:r>
        <w:rPr>
          <w:rFonts w:eastAsia="Times New Roman" w:cs="Calibri"/>
        </w:rPr>
        <w:t xml:space="preserve"> reporting, See TS 38.215 clause 5.1.29 copied below.</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1"/>
        <w:gridCol w:w="7787"/>
      </w:tblGrid>
      <w:tr w:rsidR="00FE5514" w14:paraId="5CE12803" w14:textId="77777777" w:rsidTr="00297C91">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0982324" w14:textId="77777777" w:rsidR="00FE5514" w:rsidRDefault="00FE5514" w:rsidP="00297C91">
            <w:pPr>
              <w:pStyle w:val="TAL"/>
              <w:rPr>
                <w:b/>
                <w:lang w:eastAsia="en-GB"/>
              </w:rPr>
            </w:pPr>
            <w:r>
              <w:rPr>
                <w:b/>
                <w:lang w:eastAsia="en-GB"/>
              </w:rPr>
              <w:t>Definition</w:t>
            </w:r>
          </w:p>
        </w:tc>
        <w:tc>
          <w:tcPr>
            <w:tcW w:w="7787" w:type="dxa"/>
            <w:tcBorders>
              <w:top w:val="single" w:sz="4" w:space="0" w:color="auto"/>
              <w:left w:val="single" w:sz="4" w:space="0" w:color="auto"/>
              <w:bottom w:val="single" w:sz="4" w:space="0" w:color="auto"/>
              <w:right w:val="single" w:sz="4" w:space="0" w:color="auto"/>
            </w:tcBorders>
            <w:hideMark/>
          </w:tcPr>
          <w:p w14:paraId="3788DD44" w14:textId="77777777" w:rsidR="00FE5514" w:rsidRPr="0008185D" w:rsidRDefault="00FE5514" w:rsidP="00297C91">
            <w:pPr>
              <w:pStyle w:val="TAL"/>
              <w:rPr>
                <w:szCs w:val="18"/>
                <w:lang w:eastAsia="en-GB"/>
              </w:rPr>
            </w:pPr>
            <w:r w:rsidRPr="006401A8">
              <w:rPr>
                <w:szCs w:val="18"/>
                <w:lang w:eastAsia="en-GB"/>
              </w:rPr>
              <w:t xml:space="preserve">DL reference signal time difference (DL RSTD) is the </w:t>
            </w:r>
            <w:r>
              <w:rPr>
                <w:szCs w:val="18"/>
                <w:lang w:eastAsia="en-GB"/>
              </w:rPr>
              <w:t>DL</w:t>
            </w:r>
            <w:r w:rsidRPr="0008185D">
              <w:rPr>
                <w:szCs w:val="18"/>
                <w:lang w:eastAsia="en-GB"/>
              </w:rPr>
              <w:t xml:space="preserve"> relative timing difference</w:t>
            </w:r>
            <w:r>
              <w:rPr>
                <w:szCs w:val="18"/>
                <w:lang w:eastAsia="en-GB"/>
              </w:rPr>
              <w:t xml:space="preserve"> </w:t>
            </w:r>
            <w:r w:rsidRPr="0008185D">
              <w:rPr>
                <w:szCs w:val="18"/>
                <w:lang w:eastAsia="en-GB"/>
              </w:rPr>
              <w:t xml:space="preserve">between </w:t>
            </w:r>
            <w:r>
              <w:rPr>
                <w:szCs w:val="18"/>
                <w:lang w:eastAsia="en-GB"/>
              </w:rPr>
              <w:t xml:space="preserve">the </w:t>
            </w:r>
            <w:r>
              <w:rPr>
                <w:szCs w:val="18"/>
                <w:lang w:val="en-IN" w:eastAsia="en-GB"/>
              </w:rPr>
              <w:t>Transmission Point (TP) [18]</w:t>
            </w:r>
            <w:r w:rsidRPr="0008185D">
              <w:rPr>
                <w:szCs w:val="18"/>
                <w:lang w:eastAsia="en-GB"/>
              </w:rPr>
              <w:t xml:space="preserve"> </w:t>
            </w:r>
            <w:r w:rsidRPr="00313B20">
              <w:rPr>
                <w:i/>
                <w:szCs w:val="18"/>
                <w:lang w:eastAsia="en-GB"/>
              </w:rPr>
              <w:t>j</w:t>
            </w:r>
            <w:r w:rsidRPr="0008185D">
              <w:rPr>
                <w:szCs w:val="18"/>
                <w:lang w:eastAsia="en-GB"/>
              </w:rPr>
              <w:t xml:space="preserve"> and the reference </w:t>
            </w:r>
            <w:r>
              <w:rPr>
                <w:szCs w:val="18"/>
                <w:lang w:eastAsia="en-GB"/>
              </w:rPr>
              <w:t>TP</w:t>
            </w:r>
            <w:r w:rsidRPr="0008185D">
              <w:rPr>
                <w:szCs w:val="18"/>
                <w:lang w:eastAsia="en-GB"/>
              </w:rPr>
              <w:t xml:space="preserve"> </w:t>
            </w:r>
            <w:proofErr w:type="spellStart"/>
            <w:r w:rsidRPr="00313B20">
              <w:rPr>
                <w:i/>
                <w:szCs w:val="18"/>
                <w:lang w:eastAsia="en-GB"/>
              </w:rPr>
              <w:t>i</w:t>
            </w:r>
            <w:proofErr w:type="spellEnd"/>
            <w:r w:rsidRPr="0008185D">
              <w:rPr>
                <w:szCs w:val="18"/>
                <w:lang w:eastAsia="en-GB"/>
              </w:rPr>
              <w:t xml:space="preserve">, defined as </w:t>
            </w:r>
            <w:proofErr w:type="spellStart"/>
            <w:r w:rsidRPr="0008185D">
              <w:rPr>
                <w:szCs w:val="18"/>
                <w:lang w:eastAsia="en-GB"/>
              </w:rPr>
              <w:t>T</w:t>
            </w:r>
            <w:r w:rsidRPr="0008185D">
              <w:rPr>
                <w:szCs w:val="18"/>
                <w:vertAlign w:val="subscript"/>
                <w:lang w:eastAsia="en-GB"/>
              </w:rPr>
              <w:t>SubframeRxj</w:t>
            </w:r>
            <w:proofErr w:type="spellEnd"/>
            <w:r w:rsidRPr="0008185D">
              <w:rPr>
                <w:szCs w:val="18"/>
                <w:lang w:eastAsia="en-GB"/>
              </w:rPr>
              <w:t xml:space="preserve"> – </w:t>
            </w:r>
            <w:proofErr w:type="spellStart"/>
            <w:r w:rsidRPr="0008185D">
              <w:rPr>
                <w:szCs w:val="18"/>
                <w:lang w:eastAsia="en-GB"/>
              </w:rPr>
              <w:t>T</w:t>
            </w:r>
            <w:r w:rsidRPr="0008185D">
              <w:rPr>
                <w:szCs w:val="18"/>
                <w:vertAlign w:val="subscript"/>
                <w:lang w:eastAsia="en-GB"/>
              </w:rPr>
              <w:t>SubframeRxi</w:t>
            </w:r>
            <w:proofErr w:type="spellEnd"/>
            <w:r w:rsidRPr="0008185D">
              <w:rPr>
                <w:szCs w:val="18"/>
                <w:lang w:eastAsia="en-GB"/>
              </w:rPr>
              <w:t>,</w:t>
            </w:r>
          </w:p>
          <w:p w14:paraId="189D5498" w14:textId="77777777" w:rsidR="00FE5514" w:rsidRPr="0008185D" w:rsidRDefault="00FE5514" w:rsidP="00297C91">
            <w:pPr>
              <w:pStyle w:val="TAL"/>
              <w:rPr>
                <w:szCs w:val="18"/>
                <w:lang w:eastAsia="en-GB"/>
              </w:rPr>
            </w:pPr>
          </w:p>
          <w:p w14:paraId="66C30B5B" w14:textId="77777777" w:rsidR="00FE5514" w:rsidRPr="0008185D" w:rsidRDefault="00FE5514" w:rsidP="00297C91">
            <w:pPr>
              <w:pStyle w:val="TAL"/>
              <w:rPr>
                <w:szCs w:val="18"/>
                <w:lang w:eastAsia="en-GB"/>
              </w:rPr>
            </w:pPr>
            <w:r>
              <w:rPr>
                <w:szCs w:val="18"/>
                <w:lang w:eastAsia="en-GB"/>
              </w:rPr>
              <w:t>Where:</w:t>
            </w:r>
          </w:p>
          <w:p w14:paraId="63978E7A" w14:textId="77777777" w:rsidR="00FE5514" w:rsidRPr="00397642" w:rsidRDefault="00FE5514" w:rsidP="00297C91">
            <w:pPr>
              <w:pStyle w:val="TAL"/>
              <w:rPr>
                <w:color w:val="FF0000"/>
                <w:szCs w:val="18"/>
                <w:lang w:eastAsia="en-GB"/>
              </w:rPr>
            </w:pPr>
            <w:proofErr w:type="spellStart"/>
            <w:r w:rsidRPr="00397642">
              <w:rPr>
                <w:color w:val="FF0000"/>
                <w:szCs w:val="18"/>
                <w:lang w:eastAsia="en-GB"/>
              </w:rPr>
              <w:t>T</w:t>
            </w:r>
            <w:r w:rsidRPr="00397642">
              <w:rPr>
                <w:color w:val="FF0000"/>
                <w:szCs w:val="18"/>
                <w:vertAlign w:val="subscript"/>
                <w:lang w:eastAsia="en-GB"/>
              </w:rPr>
              <w:t>SubframeRxj</w:t>
            </w:r>
            <w:proofErr w:type="spellEnd"/>
            <w:r w:rsidRPr="00397642">
              <w:rPr>
                <w:color w:val="FF0000"/>
                <w:szCs w:val="18"/>
                <w:lang w:eastAsia="en-GB"/>
              </w:rPr>
              <w:t xml:space="preserve"> is the time when the UE receives the start of one subframe from TP </w:t>
            </w:r>
            <w:r w:rsidRPr="00397642">
              <w:rPr>
                <w:i/>
                <w:color w:val="FF0000"/>
                <w:szCs w:val="18"/>
                <w:lang w:eastAsia="en-GB"/>
              </w:rPr>
              <w:t>j</w:t>
            </w:r>
            <w:r w:rsidRPr="00397642">
              <w:rPr>
                <w:color w:val="FF0000"/>
                <w:szCs w:val="18"/>
                <w:lang w:eastAsia="en-GB"/>
              </w:rPr>
              <w:t>.</w:t>
            </w:r>
          </w:p>
          <w:p w14:paraId="4841D827" w14:textId="77777777" w:rsidR="00FE5514" w:rsidRPr="0008185D" w:rsidRDefault="00FE5514" w:rsidP="00297C91">
            <w:pPr>
              <w:pStyle w:val="TAL"/>
              <w:rPr>
                <w:szCs w:val="18"/>
                <w:lang w:eastAsia="en-GB"/>
              </w:rPr>
            </w:pPr>
            <w:proofErr w:type="spellStart"/>
            <w:r w:rsidRPr="0008185D">
              <w:rPr>
                <w:szCs w:val="18"/>
                <w:lang w:eastAsia="en-GB"/>
              </w:rPr>
              <w:t>T</w:t>
            </w:r>
            <w:r w:rsidRPr="0008185D">
              <w:rPr>
                <w:szCs w:val="18"/>
                <w:vertAlign w:val="subscript"/>
                <w:lang w:eastAsia="en-GB"/>
              </w:rPr>
              <w:t>SubframeRxi</w:t>
            </w:r>
            <w:proofErr w:type="spellEnd"/>
            <w:r w:rsidRPr="0008185D">
              <w:rPr>
                <w:szCs w:val="18"/>
                <w:lang w:eastAsia="en-GB"/>
              </w:rPr>
              <w:t xml:space="preserve"> is the time when the UE receives the corresponding start of one subframe from </w:t>
            </w:r>
            <w:r>
              <w:rPr>
                <w:szCs w:val="18"/>
                <w:lang w:eastAsia="en-GB"/>
              </w:rPr>
              <w:t>TP</w:t>
            </w:r>
            <w:r w:rsidRPr="0008185D">
              <w:rPr>
                <w:szCs w:val="18"/>
                <w:lang w:eastAsia="en-GB"/>
              </w:rPr>
              <w:t xml:space="preserve"> </w:t>
            </w:r>
            <w:proofErr w:type="spellStart"/>
            <w:r w:rsidRPr="00313B20">
              <w:rPr>
                <w:i/>
                <w:szCs w:val="18"/>
                <w:lang w:eastAsia="en-GB"/>
              </w:rPr>
              <w:t>i</w:t>
            </w:r>
            <w:proofErr w:type="spellEnd"/>
            <w:r w:rsidRPr="0008185D">
              <w:rPr>
                <w:szCs w:val="18"/>
                <w:lang w:eastAsia="en-GB"/>
              </w:rPr>
              <w:t xml:space="preserve"> that is closest in time to the subframe received from </w:t>
            </w:r>
            <w:r>
              <w:rPr>
                <w:szCs w:val="18"/>
                <w:lang w:eastAsia="en-GB"/>
              </w:rPr>
              <w:t>TP</w:t>
            </w:r>
            <w:r w:rsidRPr="0008185D">
              <w:rPr>
                <w:szCs w:val="18"/>
                <w:lang w:eastAsia="en-GB"/>
              </w:rPr>
              <w:t xml:space="preserve"> </w:t>
            </w:r>
            <w:r w:rsidRPr="00313B20">
              <w:rPr>
                <w:i/>
                <w:szCs w:val="18"/>
                <w:lang w:eastAsia="en-GB"/>
              </w:rPr>
              <w:t>j</w:t>
            </w:r>
            <w:r w:rsidRPr="0008185D">
              <w:rPr>
                <w:szCs w:val="18"/>
                <w:lang w:eastAsia="en-GB"/>
              </w:rPr>
              <w:t>.</w:t>
            </w:r>
          </w:p>
          <w:p w14:paraId="210E3759" w14:textId="77777777" w:rsidR="00FE5514" w:rsidRDefault="00FE5514" w:rsidP="00297C91">
            <w:pPr>
              <w:pStyle w:val="TAL"/>
              <w:rPr>
                <w:szCs w:val="18"/>
                <w:lang w:eastAsia="en-GB"/>
              </w:rPr>
            </w:pPr>
          </w:p>
          <w:p w14:paraId="396E0961" w14:textId="77777777" w:rsidR="00FE5514" w:rsidRPr="007A1A63" w:rsidRDefault="00FE5514" w:rsidP="00297C91">
            <w:pPr>
              <w:pStyle w:val="TAL"/>
              <w:rPr>
                <w:szCs w:val="18"/>
                <w:lang w:val="en-US" w:eastAsia="en-GB"/>
              </w:rPr>
            </w:pPr>
            <w:r w:rsidRPr="007A1A63">
              <w:rPr>
                <w:szCs w:val="18"/>
                <w:lang w:val="en-US" w:eastAsia="en-GB"/>
              </w:rPr>
              <w:t>Multiple DL PRS resources can be used to determine the start of one subframe from</w:t>
            </w:r>
            <w:r>
              <w:rPr>
                <w:szCs w:val="18"/>
                <w:lang w:val="en-US" w:eastAsia="en-GB"/>
              </w:rPr>
              <w:t xml:space="preserve"> a</w:t>
            </w:r>
            <w:r w:rsidRPr="007A1A63">
              <w:rPr>
                <w:szCs w:val="18"/>
                <w:lang w:val="en-US" w:eastAsia="en-GB"/>
              </w:rPr>
              <w:t xml:space="preserve"> </w:t>
            </w:r>
            <w:r>
              <w:rPr>
                <w:szCs w:val="18"/>
                <w:lang w:eastAsia="en-GB"/>
              </w:rPr>
              <w:t>TP</w:t>
            </w:r>
            <w:r w:rsidRPr="007A1A63">
              <w:rPr>
                <w:szCs w:val="18"/>
                <w:lang w:val="en-US" w:eastAsia="en-GB"/>
              </w:rPr>
              <w:t>.</w:t>
            </w:r>
          </w:p>
          <w:p w14:paraId="4D6AA2FB" w14:textId="77777777" w:rsidR="00FE5514" w:rsidRPr="0008185D" w:rsidRDefault="00FE5514" w:rsidP="00297C91">
            <w:pPr>
              <w:pStyle w:val="TAL"/>
              <w:rPr>
                <w:szCs w:val="18"/>
                <w:lang w:eastAsia="en-GB"/>
              </w:rPr>
            </w:pPr>
          </w:p>
          <w:p w14:paraId="0EFB61BC" w14:textId="77777777" w:rsidR="00FE5514" w:rsidRPr="0008185D" w:rsidRDefault="00FE5514" w:rsidP="00297C91">
            <w:pPr>
              <w:pStyle w:val="TAL"/>
              <w:rPr>
                <w:szCs w:val="18"/>
                <w:lang w:eastAsia="en-GB"/>
              </w:rPr>
            </w:pPr>
            <w:r w:rsidRPr="0008185D">
              <w:rPr>
                <w:szCs w:val="18"/>
              </w:rPr>
              <w:t xml:space="preserve">For frequency range 1, the reference point for the </w:t>
            </w:r>
            <w:r>
              <w:rPr>
                <w:szCs w:val="18"/>
              </w:rPr>
              <w:t xml:space="preserve">DL </w:t>
            </w:r>
            <w:r w:rsidRPr="0008185D">
              <w:rPr>
                <w:szCs w:val="18"/>
              </w:rPr>
              <w:t>RSTD shall be the antenna connector of the UE.</w:t>
            </w:r>
            <w:r>
              <w:rPr>
                <w:szCs w:val="18"/>
              </w:rPr>
              <w:t xml:space="preserve"> </w:t>
            </w:r>
            <w:r w:rsidRPr="0008185D">
              <w:rPr>
                <w:szCs w:val="18"/>
              </w:rPr>
              <w:t xml:space="preserve">For frequency range </w:t>
            </w:r>
            <w:r>
              <w:rPr>
                <w:szCs w:val="18"/>
              </w:rPr>
              <w:t>2</w:t>
            </w:r>
            <w:r w:rsidRPr="0008185D">
              <w:rPr>
                <w:szCs w:val="18"/>
              </w:rPr>
              <w:t xml:space="preserve">, the reference point for the </w:t>
            </w:r>
            <w:r>
              <w:rPr>
                <w:szCs w:val="18"/>
              </w:rPr>
              <w:t xml:space="preserve">DL </w:t>
            </w:r>
            <w:r w:rsidRPr="0008185D">
              <w:rPr>
                <w:szCs w:val="18"/>
              </w:rPr>
              <w:t>RSTD shall be the antenna of the UE.</w:t>
            </w:r>
          </w:p>
        </w:tc>
      </w:tr>
      <w:tr w:rsidR="00FE5514" w14:paraId="6B643459" w14:textId="77777777" w:rsidTr="00297C91">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4C8D634" w14:textId="77777777" w:rsidR="00FE5514" w:rsidRDefault="00FE5514" w:rsidP="00297C91">
            <w:pPr>
              <w:pStyle w:val="TAL"/>
              <w:rPr>
                <w:b/>
                <w:lang w:eastAsia="en-GB"/>
              </w:rPr>
            </w:pPr>
            <w:r>
              <w:rPr>
                <w:b/>
                <w:lang w:eastAsia="en-GB"/>
              </w:rPr>
              <w:t>Applicable for</w:t>
            </w:r>
          </w:p>
        </w:tc>
        <w:tc>
          <w:tcPr>
            <w:tcW w:w="7787" w:type="dxa"/>
            <w:tcBorders>
              <w:top w:val="single" w:sz="4" w:space="0" w:color="auto"/>
              <w:left w:val="single" w:sz="4" w:space="0" w:color="auto"/>
              <w:bottom w:val="single" w:sz="4" w:space="0" w:color="auto"/>
              <w:right w:val="single" w:sz="4" w:space="0" w:color="auto"/>
            </w:tcBorders>
            <w:hideMark/>
          </w:tcPr>
          <w:p w14:paraId="67CE5DEF" w14:textId="77777777" w:rsidR="00FE5514" w:rsidRDefault="00FE5514" w:rsidP="00297C91">
            <w:pPr>
              <w:pStyle w:val="TAL"/>
              <w:rPr>
                <w:szCs w:val="18"/>
                <w:lang w:eastAsia="en-GB"/>
              </w:rPr>
            </w:pPr>
            <w:r w:rsidRPr="0008185D">
              <w:rPr>
                <w:szCs w:val="18"/>
                <w:lang w:eastAsia="en-GB"/>
              </w:rPr>
              <w:t>RRC_CONNECTED</w:t>
            </w:r>
            <w:r>
              <w:rPr>
                <w:szCs w:val="18"/>
                <w:lang w:eastAsia="en-GB"/>
              </w:rPr>
              <w:t>,</w:t>
            </w:r>
          </w:p>
          <w:p w14:paraId="72F679E1" w14:textId="77777777" w:rsidR="00FE5514" w:rsidRPr="00B36F20" w:rsidRDefault="00FE5514" w:rsidP="00297C91">
            <w:pPr>
              <w:pStyle w:val="TAL"/>
              <w:rPr>
                <w:lang w:val="en-US"/>
              </w:rPr>
            </w:pPr>
            <w:r w:rsidRPr="00AA2F5B">
              <w:rPr>
                <w:lang w:val="en-US"/>
              </w:rPr>
              <w:t>RRC_INACTIVE</w:t>
            </w:r>
            <w:r w:rsidRPr="00B36F20">
              <w:rPr>
                <w:lang w:val="en-US"/>
              </w:rPr>
              <w:t>,</w:t>
            </w:r>
          </w:p>
          <w:p w14:paraId="74AEA7B1" w14:textId="77777777" w:rsidR="00FE5514" w:rsidRPr="0008185D" w:rsidRDefault="00FE5514" w:rsidP="00297C91">
            <w:pPr>
              <w:pStyle w:val="TAL"/>
              <w:rPr>
                <w:szCs w:val="18"/>
                <w:lang w:eastAsia="en-GB"/>
              </w:rPr>
            </w:pPr>
            <w:r w:rsidRPr="00B36F20">
              <w:rPr>
                <w:lang w:val="en-US"/>
              </w:rPr>
              <w:t>RRC_IDLE</w:t>
            </w:r>
          </w:p>
        </w:tc>
      </w:tr>
    </w:tbl>
    <w:p w14:paraId="5F1BAE87" w14:textId="77777777" w:rsidR="00FE5514" w:rsidRDefault="00FE5514" w:rsidP="00A808AE">
      <w:pPr>
        <w:rPr>
          <w:szCs w:val="18"/>
          <w:lang w:eastAsia="en-GB"/>
        </w:rPr>
      </w:pPr>
    </w:p>
    <w:p w14:paraId="7B8410CB" w14:textId="4F988D4C" w:rsidR="00FE5514" w:rsidRDefault="00DE77C4" w:rsidP="00A808AE">
      <w:pPr>
        <w:rPr>
          <w:szCs w:val="18"/>
          <w:lang w:eastAsia="en-GB"/>
        </w:rPr>
      </w:pPr>
      <w:r>
        <w:rPr>
          <w:szCs w:val="18"/>
          <w:lang w:eastAsia="en-GB"/>
        </w:rPr>
        <w:t>As discussed in the previous sub-section, t</w:t>
      </w:r>
      <w:r w:rsidR="00FE5514">
        <w:rPr>
          <w:szCs w:val="18"/>
          <w:lang w:eastAsia="en-GB"/>
        </w:rPr>
        <w:t xml:space="preserve">he issue with </w:t>
      </w:r>
      <w:proofErr w:type="spellStart"/>
      <w:r w:rsidR="00FE5514">
        <w:rPr>
          <w:rFonts w:eastAsia="Times New Roman" w:cs="Calibri"/>
        </w:rPr>
        <w:t>T</w:t>
      </w:r>
      <w:r w:rsidR="00FE5514">
        <w:rPr>
          <w:rFonts w:eastAsia="Times New Roman" w:cs="Calibri"/>
          <w:vertAlign w:val="subscript"/>
        </w:rPr>
        <w:t>SubframeRxi</w:t>
      </w:r>
      <w:proofErr w:type="spellEnd"/>
      <w:r w:rsidR="00FE5514">
        <w:rPr>
          <w:szCs w:val="18"/>
          <w:lang w:eastAsia="en-GB"/>
        </w:rPr>
        <w:t xml:space="preserve"> is that it requires that the concept of reference TRP j to be inherited from DL-TDOA method. The reference TRP j is not </w:t>
      </w:r>
      <w:proofErr w:type="gramStart"/>
      <w:r w:rsidR="00FE5514">
        <w:rPr>
          <w:szCs w:val="18"/>
          <w:lang w:eastAsia="en-GB"/>
        </w:rPr>
        <w:t>fixed, but</w:t>
      </w:r>
      <w:proofErr w:type="gramEnd"/>
      <w:r w:rsidR="00FE5514">
        <w:rPr>
          <w:szCs w:val="18"/>
          <w:lang w:eastAsia="en-GB"/>
        </w:rPr>
        <w:t xml:space="preserve"> can be recommended by LMF and changed by the UE. This is not appropriate for AI/ML based positioning since the reference time need to be fixed between training data collection and model </w:t>
      </w:r>
      <w:proofErr w:type="gramStart"/>
      <w:r w:rsidR="00FE5514">
        <w:rPr>
          <w:szCs w:val="18"/>
          <w:lang w:eastAsia="en-GB"/>
        </w:rPr>
        <w:t>inference, and</w:t>
      </w:r>
      <w:proofErr w:type="gramEnd"/>
      <w:r w:rsidR="00FE5514">
        <w:rPr>
          <w:szCs w:val="18"/>
          <w:lang w:eastAsia="en-GB"/>
        </w:rPr>
        <w:t xml:space="preserve"> fixed among different PRU and target UEs.</w:t>
      </w:r>
    </w:p>
    <w:p w14:paraId="03D604F4" w14:textId="77777777" w:rsidR="00FE5514" w:rsidRDefault="00FE5514" w:rsidP="00A808AE">
      <w:pPr>
        <w:rPr>
          <w:szCs w:val="18"/>
          <w:lang w:eastAsia="en-GB"/>
        </w:rPr>
      </w:pPr>
    </w:p>
    <w:p w14:paraId="7A352FB6" w14:textId="5A0F0216" w:rsidR="00FE5514" w:rsidRPr="00FE5514" w:rsidRDefault="00FE5514" w:rsidP="00FE5514">
      <w:pPr>
        <w:rPr>
          <w:b/>
          <w:bCs/>
          <w:szCs w:val="18"/>
          <w:u w:val="single"/>
          <w:lang w:eastAsia="en-GB"/>
        </w:rPr>
      </w:pPr>
      <w:r w:rsidRPr="00FE5514">
        <w:rPr>
          <w:b/>
          <w:bCs/>
          <w:szCs w:val="18"/>
          <w:u w:val="single"/>
          <w:lang w:eastAsia="en-GB"/>
        </w:rPr>
        <w:t xml:space="preserve">Option </w:t>
      </w:r>
      <w:r w:rsidR="00DE3FF1">
        <w:rPr>
          <w:b/>
          <w:bCs/>
          <w:szCs w:val="18"/>
          <w:u w:val="single"/>
          <w:lang w:eastAsia="en-GB"/>
        </w:rPr>
        <w:t>2</w:t>
      </w:r>
      <w:r w:rsidRPr="00FE5514">
        <w:rPr>
          <w:b/>
          <w:bCs/>
          <w:szCs w:val="18"/>
          <w:u w:val="single"/>
          <w:lang w:eastAsia="en-GB"/>
        </w:rPr>
        <w:t xml:space="preserve">, </w:t>
      </w:r>
      <w:r w:rsidRPr="00397642">
        <w:rPr>
          <w:rFonts w:eastAsia="Times New Roman" w:cs="Calibri"/>
          <w:b/>
          <w:bCs/>
          <w:u w:val="single"/>
        </w:rPr>
        <w:t>T</w:t>
      </w:r>
      <w:r w:rsidRPr="00397642">
        <w:rPr>
          <w:rFonts w:eastAsia="Times New Roman" w:cs="Calibri"/>
          <w:b/>
          <w:bCs/>
          <w:u w:val="single"/>
          <w:vertAlign w:val="subscript"/>
        </w:rPr>
        <w:t>UE-TX</w:t>
      </w:r>
      <w:r w:rsidRPr="00FE5514">
        <w:rPr>
          <w:b/>
          <w:bCs/>
          <w:szCs w:val="18"/>
          <w:u w:val="single"/>
          <w:lang w:eastAsia="en-GB"/>
        </w:rPr>
        <w:t xml:space="preserve"> </w:t>
      </w:r>
    </w:p>
    <w:p w14:paraId="06780DCB" w14:textId="333CF98A" w:rsidR="00FE5514" w:rsidRDefault="00BE435C" w:rsidP="00A808AE">
      <w:pPr>
        <w:rPr>
          <w:szCs w:val="18"/>
          <w:lang w:eastAsia="en-GB"/>
        </w:rPr>
      </w:pPr>
      <w:r>
        <w:rPr>
          <w:szCs w:val="18"/>
          <w:lang w:eastAsia="en-GB"/>
        </w:rPr>
        <w:t xml:space="preserve">For Option 2, </w:t>
      </w:r>
      <w:r w:rsidR="00A94D46">
        <w:rPr>
          <w:rFonts w:eastAsia="Times New Roman" w:cs="Calibri"/>
        </w:rPr>
        <w:t>T</w:t>
      </w:r>
      <w:r w:rsidR="00A94D46">
        <w:rPr>
          <w:rFonts w:eastAsia="Times New Roman" w:cs="Calibri"/>
          <w:vertAlign w:val="subscript"/>
        </w:rPr>
        <w:t xml:space="preserve">UE-TX </w:t>
      </w:r>
      <w:r w:rsidR="00A94D46">
        <w:rPr>
          <w:rFonts w:eastAsia="Times New Roman" w:cs="Calibri"/>
        </w:rPr>
        <w:t xml:space="preserve">is from legacy UE </w:t>
      </w:r>
      <w:proofErr w:type="spellStart"/>
      <w:r w:rsidR="00A94D46">
        <w:rPr>
          <w:rFonts w:eastAsia="Times New Roman" w:cs="Calibri"/>
        </w:rPr>
        <w:t>RxTxTimeDiff</w:t>
      </w:r>
      <w:proofErr w:type="spellEnd"/>
      <w:r w:rsidR="00A94D46">
        <w:rPr>
          <w:rFonts w:eastAsia="Times New Roman" w:cs="Calibri"/>
        </w:rPr>
        <w:t xml:space="preserve"> reporting, see TS 38.215 clause 5.1.30 copied below.</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1"/>
        <w:gridCol w:w="7787"/>
      </w:tblGrid>
      <w:tr w:rsidR="00A94D46" w14:paraId="312F0F60" w14:textId="77777777" w:rsidTr="00297C91">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DB2CE98" w14:textId="77777777" w:rsidR="00A94D46" w:rsidRDefault="00A94D46" w:rsidP="00297C91">
            <w:pPr>
              <w:pStyle w:val="TAL"/>
              <w:rPr>
                <w:b/>
                <w:lang w:eastAsia="en-GB"/>
              </w:rPr>
            </w:pPr>
            <w:r>
              <w:rPr>
                <w:b/>
                <w:lang w:eastAsia="en-GB"/>
              </w:rPr>
              <w:lastRenderedPageBreak/>
              <w:t>Definition</w:t>
            </w:r>
          </w:p>
        </w:tc>
        <w:tc>
          <w:tcPr>
            <w:tcW w:w="7787" w:type="dxa"/>
            <w:tcBorders>
              <w:top w:val="single" w:sz="4" w:space="0" w:color="auto"/>
              <w:left w:val="single" w:sz="4" w:space="0" w:color="auto"/>
              <w:bottom w:val="single" w:sz="4" w:space="0" w:color="auto"/>
              <w:right w:val="single" w:sz="4" w:space="0" w:color="auto"/>
            </w:tcBorders>
          </w:tcPr>
          <w:p w14:paraId="4FAC9F6D" w14:textId="77777777" w:rsidR="00A94D46" w:rsidRPr="0008185D" w:rsidRDefault="00A94D46" w:rsidP="00297C91">
            <w:pPr>
              <w:pStyle w:val="TAL"/>
              <w:rPr>
                <w:szCs w:val="18"/>
                <w:lang w:eastAsia="en-GB"/>
              </w:rPr>
            </w:pPr>
            <w:r w:rsidRPr="0008185D">
              <w:rPr>
                <w:szCs w:val="18"/>
                <w:lang w:eastAsia="en-GB"/>
              </w:rPr>
              <w:t>The UE Rx – Tx time difference is defined as T</w:t>
            </w:r>
            <w:r w:rsidRPr="0008185D">
              <w:rPr>
                <w:szCs w:val="18"/>
                <w:vertAlign w:val="subscript"/>
                <w:lang w:eastAsia="en-GB"/>
              </w:rPr>
              <w:t>UE-RX</w:t>
            </w:r>
            <w:r w:rsidRPr="0008185D">
              <w:rPr>
                <w:szCs w:val="18"/>
                <w:lang w:eastAsia="en-GB"/>
              </w:rPr>
              <w:t xml:space="preserve"> –</w:t>
            </w:r>
            <w:r w:rsidRPr="0008185D">
              <w:rPr>
                <w:szCs w:val="18"/>
                <w:vertAlign w:val="subscript"/>
                <w:lang w:eastAsia="en-GB"/>
              </w:rPr>
              <w:t xml:space="preserve"> </w:t>
            </w:r>
            <w:r w:rsidRPr="0008185D">
              <w:rPr>
                <w:szCs w:val="18"/>
                <w:lang w:eastAsia="en-GB"/>
              </w:rPr>
              <w:t>T</w:t>
            </w:r>
            <w:r w:rsidRPr="0008185D">
              <w:rPr>
                <w:szCs w:val="18"/>
                <w:vertAlign w:val="subscript"/>
                <w:lang w:eastAsia="en-GB"/>
              </w:rPr>
              <w:t>UE-TX</w:t>
            </w:r>
          </w:p>
          <w:p w14:paraId="2C6CEE8B" w14:textId="77777777" w:rsidR="00A94D46" w:rsidRPr="0008185D" w:rsidRDefault="00A94D46" w:rsidP="00297C91">
            <w:pPr>
              <w:pStyle w:val="TAL"/>
              <w:rPr>
                <w:szCs w:val="18"/>
                <w:lang w:eastAsia="en-GB"/>
              </w:rPr>
            </w:pPr>
          </w:p>
          <w:p w14:paraId="6A080B15" w14:textId="77777777" w:rsidR="00A94D46" w:rsidRPr="0008185D" w:rsidRDefault="00A94D46" w:rsidP="00297C91">
            <w:pPr>
              <w:pStyle w:val="TAL"/>
              <w:rPr>
                <w:szCs w:val="18"/>
                <w:lang w:eastAsia="en-GB"/>
              </w:rPr>
            </w:pPr>
            <w:r w:rsidRPr="0008185D">
              <w:rPr>
                <w:szCs w:val="18"/>
                <w:lang w:eastAsia="en-GB"/>
              </w:rPr>
              <w:t>Where:</w:t>
            </w:r>
          </w:p>
          <w:p w14:paraId="519E147F" w14:textId="77777777" w:rsidR="00A94D46" w:rsidRPr="006F3AE1" w:rsidRDefault="00A94D46" w:rsidP="00297C91">
            <w:pPr>
              <w:pStyle w:val="TAL"/>
              <w:rPr>
                <w:lang w:val="en-US" w:eastAsia="en-GB"/>
              </w:rPr>
            </w:pPr>
            <w:r w:rsidRPr="006F3AE1">
              <w:rPr>
                <w:lang w:eastAsia="en-GB"/>
              </w:rPr>
              <w:t>T</w:t>
            </w:r>
            <w:r w:rsidRPr="006F3AE1">
              <w:rPr>
                <w:vertAlign w:val="subscript"/>
                <w:lang w:eastAsia="en-GB"/>
              </w:rPr>
              <w:t>UE-RX</w:t>
            </w:r>
            <w:r w:rsidRPr="006F3AE1">
              <w:rPr>
                <w:lang w:eastAsia="en-GB"/>
              </w:rPr>
              <w:t xml:space="preserve"> is the UE received timing of downlink subframe #</w:t>
            </w:r>
            <w:r w:rsidRPr="00313B20">
              <w:rPr>
                <w:i/>
                <w:lang w:eastAsia="en-GB"/>
              </w:rPr>
              <w:t>i</w:t>
            </w:r>
            <w:r w:rsidRPr="006F3AE1">
              <w:rPr>
                <w:lang w:eastAsia="en-GB"/>
              </w:rPr>
              <w:t xml:space="preserve"> from a </w:t>
            </w:r>
            <w:r>
              <w:rPr>
                <w:szCs w:val="18"/>
                <w:lang w:val="en-IN" w:eastAsia="en-GB"/>
              </w:rPr>
              <w:t>Transmission Point (TP) [18]</w:t>
            </w:r>
            <w:r w:rsidRPr="006F3AE1">
              <w:rPr>
                <w:lang w:eastAsia="en-GB"/>
              </w:rPr>
              <w:t>, defined by the first detected path in time.</w:t>
            </w:r>
          </w:p>
          <w:p w14:paraId="38852D3F" w14:textId="77777777" w:rsidR="00A94D46" w:rsidRPr="00397642" w:rsidRDefault="00A94D46" w:rsidP="00297C91">
            <w:pPr>
              <w:pStyle w:val="TAL"/>
              <w:rPr>
                <w:color w:val="FF0000"/>
                <w:lang w:eastAsia="en-GB"/>
              </w:rPr>
            </w:pPr>
            <w:r w:rsidRPr="00397642">
              <w:rPr>
                <w:color w:val="FF0000"/>
                <w:lang w:eastAsia="en-GB"/>
              </w:rPr>
              <w:t>T</w:t>
            </w:r>
            <w:r w:rsidRPr="00397642">
              <w:rPr>
                <w:color w:val="FF0000"/>
                <w:vertAlign w:val="subscript"/>
                <w:lang w:eastAsia="en-GB"/>
              </w:rPr>
              <w:t>UE-TX</w:t>
            </w:r>
            <w:r w:rsidRPr="00397642">
              <w:rPr>
                <w:color w:val="FF0000"/>
                <w:lang w:eastAsia="en-GB"/>
              </w:rPr>
              <w:t xml:space="preserve"> is the UE transmit timing of uplink subframe </w:t>
            </w:r>
            <w:r w:rsidRPr="00397642">
              <w:rPr>
                <w:color w:val="FF0000"/>
              </w:rPr>
              <w:t>#</w:t>
            </w:r>
            <w:r w:rsidRPr="00397642">
              <w:rPr>
                <w:i/>
                <w:color w:val="FF0000"/>
                <w:lang w:eastAsia="en-GB"/>
              </w:rPr>
              <w:t>j</w:t>
            </w:r>
            <w:r w:rsidRPr="00397642">
              <w:rPr>
                <w:color w:val="FF0000"/>
                <w:lang w:eastAsia="en-GB"/>
              </w:rPr>
              <w:t xml:space="preserve"> that is closest in time to the subframe #i received from the TP.</w:t>
            </w:r>
          </w:p>
          <w:p w14:paraId="68258CF2" w14:textId="77777777" w:rsidR="00A94D46" w:rsidRPr="006F3AE1" w:rsidRDefault="00A94D46" w:rsidP="00297C91">
            <w:pPr>
              <w:pStyle w:val="TAL"/>
              <w:rPr>
                <w:lang w:eastAsia="en-GB"/>
              </w:rPr>
            </w:pPr>
          </w:p>
          <w:p w14:paraId="039D0F90" w14:textId="77777777" w:rsidR="00A94D46" w:rsidRPr="006F3AE1" w:rsidRDefault="00A94D46" w:rsidP="00297C91">
            <w:pPr>
              <w:pStyle w:val="TAL"/>
              <w:rPr>
                <w:lang w:eastAsia="en-GB"/>
              </w:rPr>
            </w:pPr>
            <w:r w:rsidRPr="006F3AE1">
              <w:t xml:space="preserve">Multiple DL PRS </w:t>
            </w:r>
            <w:r>
              <w:t xml:space="preserve">or CSI-RS for tracking </w:t>
            </w:r>
            <w:r w:rsidRPr="006F3AE1">
              <w:t>resources</w:t>
            </w:r>
            <w:r>
              <w:t>, as instructed by higher layers,</w:t>
            </w:r>
            <w:r w:rsidRPr="006F3AE1">
              <w:t xml:space="preserve"> can be used to determine the </w:t>
            </w:r>
            <w:r w:rsidRPr="006F3AE1">
              <w:rPr>
                <w:lang w:eastAsia="en-GB"/>
              </w:rPr>
              <w:t>start of one</w:t>
            </w:r>
            <w:r w:rsidRPr="006F3AE1">
              <w:t xml:space="preserve"> subframe of the first arrival path of the </w:t>
            </w:r>
            <w:r>
              <w:rPr>
                <w:lang w:eastAsia="en-GB"/>
              </w:rPr>
              <w:t>TP</w:t>
            </w:r>
            <w:r w:rsidRPr="006F3AE1">
              <w:t>.</w:t>
            </w:r>
            <w:r>
              <w:t xml:space="preserve"> </w:t>
            </w:r>
            <w:r w:rsidRPr="006E24EA">
              <w:rPr>
                <w:lang w:eastAsia="zh-CN"/>
              </w:rPr>
              <w:t>The</w:t>
            </w:r>
            <w:r w:rsidRPr="006E24EA">
              <w:t xml:space="preserve"> time of the beginning of a subframe is determined by assuming the time durations of the OFDM symbols at the receiver are the same as defined in TS 38.211 [</w:t>
            </w:r>
            <w:r>
              <w:t>3</w:t>
            </w:r>
            <w:r w:rsidRPr="006E24EA">
              <w:t>].</w:t>
            </w:r>
          </w:p>
          <w:p w14:paraId="3B6AAD27" w14:textId="77777777" w:rsidR="00A94D46" w:rsidRPr="0008185D" w:rsidRDefault="00A94D46" w:rsidP="00297C91">
            <w:pPr>
              <w:pStyle w:val="TAL"/>
              <w:rPr>
                <w:szCs w:val="18"/>
                <w:lang w:eastAsia="en-GB"/>
              </w:rPr>
            </w:pPr>
          </w:p>
          <w:p w14:paraId="06818099" w14:textId="77777777" w:rsidR="00A94D46" w:rsidRPr="0008185D" w:rsidRDefault="00A94D46" w:rsidP="00297C91">
            <w:pPr>
              <w:pStyle w:val="TAL"/>
              <w:rPr>
                <w:szCs w:val="18"/>
                <w:lang w:eastAsia="en-GB"/>
              </w:rPr>
            </w:pPr>
            <w:r w:rsidRPr="0008185D">
              <w:rPr>
                <w:szCs w:val="18"/>
              </w:rPr>
              <w:t>For frequency range 1, t</w:t>
            </w:r>
            <w:r w:rsidRPr="0008185D">
              <w:rPr>
                <w:szCs w:val="18"/>
                <w:lang w:eastAsia="en-GB"/>
              </w:rPr>
              <w:t>he reference point for T</w:t>
            </w:r>
            <w:r w:rsidRPr="0008185D">
              <w:rPr>
                <w:szCs w:val="18"/>
                <w:vertAlign w:val="subscript"/>
                <w:lang w:eastAsia="en-GB"/>
              </w:rPr>
              <w:t>UE-RX</w:t>
            </w:r>
            <w:r w:rsidRPr="0008185D">
              <w:rPr>
                <w:szCs w:val="18"/>
                <w:lang w:eastAsia="en-GB"/>
              </w:rPr>
              <w:t xml:space="preserve"> measurement shall be the </w:t>
            </w:r>
            <w:r>
              <w:rPr>
                <w:szCs w:val="18"/>
                <w:lang w:eastAsia="en-GB"/>
              </w:rPr>
              <w:t xml:space="preserve">Rx antenna connector of the UE and </w:t>
            </w:r>
            <w:r w:rsidRPr="0008185D">
              <w:rPr>
                <w:szCs w:val="18"/>
              </w:rPr>
              <w:t>t</w:t>
            </w:r>
            <w:r w:rsidRPr="0008185D">
              <w:rPr>
                <w:szCs w:val="18"/>
                <w:lang w:eastAsia="en-GB"/>
              </w:rPr>
              <w:t>he reference point for T</w:t>
            </w:r>
            <w:r w:rsidRPr="0008185D">
              <w:rPr>
                <w:szCs w:val="18"/>
                <w:vertAlign w:val="subscript"/>
                <w:lang w:eastAsia="en-GB"/>
              </w:rPr>
              <w:t>UE-TX</w:t>
            </w:r>
            <w:r w:rsidRPr="0008185D">
              <w:rPr>
                <w:szCs w:val="18"/>
                <w:lang w:eastAsia="en-GB"/>
              </w:rPr>
              <w:t xml:space="preserve"> measurement shall be the Tx antenna connector of the UE.</w:t>
            </w:r>
            <w:r>
              <w:rPr>
                <w:szCs w:val="18"/>
                <w:lang w:eastAsia="en-GB"/>
              </w:rPr>
              <w:t xml:space="preserve"> </w:t>
            </w:r>
            <w:r w:rsidRPr="0008185D">
              <w:rPr>
                <w:szCs w:val="18"/>
              </w:rPr>
              <w:t xml:space="preserve">For frequency range </w:t>
            </w:r>
            <w:r>
              <w:rPr>
                <w:szCs w:val="18"/>
              </w:rPr>
              <w:t>2</w:t>
            </w:r>
            <w:r w:rsidRPr="0008185D">
              <w:rPr>
                <w:szCs w:val="18"/>
              </w:rPr>
              <w:t>, t</w:t>
            </w:r>
            <w:r w:rsidRPr="0008185D">
              <w:rPr>
                <w:szCs w:val="18"/>
                <w:lang w:eastAsia="en-GB"/>
              </w:rPr>
              <w:t>he reference point for T</w:t>
            </w:r>
            <w:r w:rsidRPr="0008185D">
              <w:rPr>
                <w:szCs w:val="18"/>
                <w:vertAlign w:val="subscript"/>
                <w:lang w:eastAsia="en-GB"/>
              </w:rPr>
              <w:t>UE</w:t>
            </w:r>
            <w:r>
              <w:rPr>
                <w:szCs w:val="18"/>
                <w:vertAlign w:val="subscript"/>
                <w:lang w:eastAsia="en-GB"/>
              </w:rPr>
              <w:noBreakHyphen/>
            </w:r>
            <w:r w:rsidRPr="0008185D">
              <w:rPr>
                <w:szCs w:val="18"/>
                <w:vertAlign w:val="subscript"/>
                <w:lang w:eastAsia="en-GB"/>
              </w:rPr>
              <w:t>RX</w:t>
            </w:r>
            <w:r w:rsidRPr="0008185D">
              <w:rPr>
                <w:szCs w:val="18"/>
                <w:lang w:eastAsia="en-GB"/>
              </w:rPr>
              <w:t xml:space="preserve"> measurement shall be the </w:t>
            </w:r>
            <w:r>
              <w:rPr>
                <w:szCs w:val="18"/>
                <w:lang w:eastAsia="en-GB"/>
              </w:rPr>
              <w:t xml:space="preserve">Rx antenna of the UE and </w:t>
            </w:r>
            <w:r w:rsidRPr="0008185D">
              <w:rPr>
                <w:szCs w:val="18"/>
              </w:rPr>
              <w:t>t</w:t>
            </w:r>
            <w:r w:rsidRPr="0008185D">
              <w:rPr>
                <w:szCs w:val="18"/>
                <w:lang w:eastAsia="en-GB"/>
              </w:rPr>
              <w:t>he reference point for T</w:t>
            </w:r>
            <w:r w:rsidRPr="0008185D">
              <w:rPr>
                <w:szCs w:val="18"/>
                <w:vertAlign w:val="subscript"/>
                <w:lang w:eastAsia="en-GB"/>
              </w:rPr>
              <w:t>UE</w:t>
            </w:r>
            <w:r>
              <w:rPr>
                <w:szCs w:val="18"/>
                <w:vertAlign w:val="subscript"/>
                <w:lang w:eastAsia="en-GB"/>
              </w:rPr>
              <w:noBreakHyphen/>
            </w:r>
            <w:r w:rsidRPr="0008185D">
              <w:rPr>
                <w:szCs w:val="18"/>
                <w:vertAlign w:val="subscript"/>
                <w:lang w:eastAsia="en-GB"/>
              </w:rPr>
              <w:t>TX</w:t>
            </w:r>
            <w:r w:rsidRPr="0008185D">
              <w:rPr>
                <w:szCs w:val="18"/>
                <w:lang w:eastAsia="en-GB"/>
              </w:rPr>
              <w:t xml:space="preserve"> measurement shall be the Tx antenna of the UE.</w:t>
            </w:r>
          </w:p>
        </w:tc>
      </w:tr>
      <w:tr w:rsidR="00AE1158" w14:paraId="34963961" w14:textId="77777777" w:rsidTr="00AE1158">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919CFD8" w14:textId="77777777" w:rsidR="00AE1158" w:rsidRDefault="00AE1158" w:rsidP="00B75EE5">
            <w:pPr>
              <w:pStyle w:val="TAL"/>
              <w:rPr>
                <w:b/>
                <w:lang w:eastAsia="en-GB"/>
              </w:rPr>
            </w:pPr>
            <w:r>
              <w:rPr>
                <w:b/>
                <w:lang w:eastAsia="en-GB"/>
              </w:rPr>
              <w:t>Applicable for</w:t>
            </w:r>
          </w:p>
        </w:tc>
        <w:tc>
          <w:tcPr>
            <w:tcW w:w="7787" w:type="dxa"/>
            <w:tcBorders>
              <w:top w:val="single" w:sz="4" w:space="0" w:color="auto"/>
              <w:left w:val="single" w:sz="4" w:space="0" w:color="auto"/>
              <w:bottom w:val="single" w:sz="4" w:space="0" w:color="auto"/>
              <w:right w:val="single" w:sz="4" w:space="0" w:color="auto"/>
            </w:tcBorders>
          </w:tcPr>
          <w:p w14:paraId="2E475EA5" w14:textId="77777777" w:rsidR="00AE1158" w:rsidRDefault="00AE1158" w:rsidP="00B75EE5">
            <w:pPr>
              <w:pStyle w:val="TAL"/>
              <w:rPr>
                <w:szCs w:val="18"/>
                <w:lang w:eastAsia="en-GB"/>
              </w:rPr>
            </w:pPr>
            <w:r w:rsidRPr="00450BE9">
              <w:rPr>
                <w:szCs w:val="18"/>
                <w:lang w:eastAsia="en-GB"/>
              </w:rPr>
              <w:t>RRC_CONNECTED</w:t>
            </w:r>
            <w:r>
              <w:rPr>
                <w:szCs w:val="18"/>
                <w:lang w:eastAsia="en-GB"/>
              </w:rPr>
              <w:t>,</w:t>
            </w:r>
          </w:p>
          <w:p w14:paraId="0306BD3B" w14:textId="77777777" w:rsidR="00AE1158" w:rsidRPr="0008185D" w:rsidRDefault="00AE1158" w:rsidP="00B75EE5">
            <w:pPr>
              <w:pStyle w:val="TAL"/>
              <w:rPr>
                <w:szCs w:val="18"/>
                <w:lang w:eastAsia="en-GB"/>
              </w:rPr>
            </w:pPr>
            <w:r w:rsidRPr="00AE1158">
              <w:rPr>
                <w:szCs w:val="18"/>
                <w:lang w:eastAsia="en-GB"/>
              </w:rPr>
              <w:t>RRC_INACTIVE</w:t>
            </w:r>
          </w:p>
        </w:tc>
      </w:tr>
    </w:tbl>
    <w:p w14:paraId="1CA69674" w14:textId="77777777" w:rsidR="00A94D46" w:rsidRDefault="00A94D46" w:rsidP="00A808AE">
      <w:pPr>
        <w:rPr>
          <w:rFonts w:eastAsia="Times New Roman" w:cs="Calibri"/>
        </w:rPr>
      </w:pPr>
    </w:p>
    <w:p w14:paraId="40100C95" w14:textId="77777777" w:rsidR="00E544F1" w:rsidRDefault="00E544F1" w:rsidP="00A808AE">
      <w:pPr>
        <w:rPr>
          <w:rFonts w:eastAsia="Times New Roman" w:cs="Calibri"/>
        </w:rPr>
      </w:pPr>
    </w:p>
    <w:p w14:paraId="6BA721C0" w14:textId="3723A80B" w:rsidR="001C3367" w:rsidRDefault="00D93FF3" w:rsidP="00A808AE">
      <w:pPr>
        <w:rPr>
          <w:rFonts w:eastAsia="Times New Roman" w:cs="Calibri"/>
        </w:rPr>
      </w:pPr>
      <w:r>
        <w:rPr>
          <w:rFonts w:eastAsia="Times New Roman" w:cs="Calibri"/>
        </w:rPr>
        <w:t xml:space="preserve">However, UE transmit timing error of a UL subframe can have </w:t>
      </w:r>
      <w:proofErr w:type="gramStart"/>
      <w:r>
        <w:rPr>
          <w:rFonts w:eastAsia="Times New Roman" w:cs="Calibri"/>
        </w:rPr>
        <w:t>fairly large</w:t>
      </w:r>
      <w:proofErr w:type="gramEnd"/>
      <w:r>
        <w:rPr>
          <w:rFonts w:eastAsia="Times New Roman" w:cs="Calibri"/>
        </w:rPr>
        <w:t xml:space="preserve"> timing errors, as shown in </w:t>
      </w:r>
      <w:r>
        <w:rPr>
          <w:rFonts w:eastAsia="Times New Roman" w:cs="Calibri"/>
        </w:rPr>
        <w:fldChar w:fldCharType="begin"/>
      </w:r>
      <w:r>
        <w:rPr>
          <w:rFonts w:eastAsia="Times New Roman" w:cs="Calibri"/>
        </w:rPr>
        <w:instrText xml:space="preserve"> REF _Ref166184264 </w:instrText>
      </w:r>
      <w:r>
        <w:rPr>
          <w:rFonts w:eastAsia="Times New Roman" w:cs="Calibri"/>
        </w:rPr>
        <w:fldChar w:fldCharType="separate"/>
      </w:r>
      <w:r w:rsidR="00643987">
        <w:t xml:space="preserve">Table </w:t>
      </w:r>
      <w:r w:rsidR="00643987">
        <w:rPr>
          <w:noProof/>
        </w:rPr>
        <w:t>11</w:t>
      </w:r>
      <w:r>
        <w:rPr>
          <w:rFonts w:eastAsia="Times New Roman" w:cs="Calibri"/>
        </w:rPr>
        <w:fldChar w:fldCharType="end"/>
      </w:r>
      <w:r>
        <w:rPr>
          <w:rFonts w:eastAsia="Times New Roman" w:cs="Calibri"/>
        </w:rPr>
        <w:t xml:space="preserve">. </w:t>
      </w:r>
      <w:r w:rsidR="001C3367">
        <w:rPr>
          <w:rFonts w:eastAsia="Times New Roman" w:cs="Calibri"/>
        </w:rPr>
        <w:t xml:space="preserve">The error components (A) and (C) are dependent of UE implementation. </w:t>
      </w:r>
    </w:p>
    <w:p w14:paraId="247F36CA" w14:textId="2461565A" w:rsidR="00D93FF3" w:rsidRDefault="001C3367" w:rsidP="00A808AE">
      <w:pPr>
        <w:rPr>
          <w:rFonts w:eastAsia="Times New Roman" w:cs="Calibri"/>
          <w:iCs/>
        </w:rPr>
      </w:pPr>
      <w:r>
        <w:rPr>
          <w:rFonts w:eastAsia="Times New Roman" w:cs="Calibri"/>
        </w:rPr>
        <w:t>Furthermore, the large</w:t>
      </w:r>
      <w:r w:rsidR="00D93FF3">
        <w:rPr>
          <w:rFonts w:eastAsia="Times New Roman" w:cs="Calibri"/>
        </w:rPr>
        <w:t xml:space="preserve"> </w:t>
      </w:r>
      <w:r>
        <w:rPr>
          <w:rFonts w:eastAsia="Times New Roman" w:cs="Calibri"/>
        </w:rPr>
        <w:t xml:space="preserve">UE transmit timing error may cause different UL subframe to be </w:t>
      </w:r>
      <w:r w:rsidRPr="001C3367">
        <w:rPr>
          <w:rFonts w:eastAsia="Times New Roman" w:cs="Calibri"/>
        </w:rPr>
        <w:t>closest in time to the subframe #i</w:t>
      </w:r>
      <w:r w:rsidR="00E13DCE">
        <w:rPr>
          <w:rFonts w:eastAsia="Times New Roman" w:cs="Calibri"/>
        </w:rPr>
        <w:t xml:space="preserve">. For a </w:t>
      </w:r>
      <w:r w:rsidR="00E13DCE" w:rsidRPr="00E13DCE">
        <w:rPr>
          <w:rFonts w:eastAsia="Times New Roman" w:cs="Calibri"/>
        </w:rPr>
        <w:t xml:space="preserve">subframe </w:t>
      </w:r>
      <w:r w:rsidR="00E13DCE" w:rsidRPr="00397642">
        <w:rPr>
          <w:lang w:eastAsia="en-GB"/>
        </w:rPr>
        <w:t>#</w:t>
      </w:r>
      <w:r w:rsidRPr="00397642">
        <w:rPr>
          <w:lang w:eastAsia="en-GB"/>
        </w:rPr>
        <w:t>i</w:t>
      </w:r>
      <w:r w:rsidR="00E13DCE" w:rsidRPr="00397642">
        <w:rPr>
          <w:lang w:eastAsia="en-GB"/>
        </w:rPr>
        <w:t xml:space="preserve"> received from a TP,</w:t>
      </w:r>
      <w:r>
        <w:rPr>
          <w:rFonts w:eastAsia="Times New Roman" w:cs="Calibri"/>
        </w:rPr>
        <w:t xml:space="preserve"> </w:t>
      </w:r>
      <w:r w:rsidRPr="001C3367">
        <w:rPr>
          <w:rFonts w:eastAsia="Times New Roman" w:cs="Calibri"/>
        </w:rPr>
        <w:t>T</w:t>
      </w:r>
      <w:r w:rsidRPr="001C3367">
        <w:rPr>
          <w:rFonts w:eastAsia="Times New Roman" w:cs="Calibri"/>
          <w:vertAlign w:val="subscript"/>
        </w:rPr>
        <w:t>UE-TX</w:t>
      </w:r>
      <w:r w:rsidRPr="001C3367">
        <w:rPr>
          <w:rFonts w:eastAsia="Times New Roman" w:cs="Calibri"/>
        </w:rPr>
        <w:t xml:space="preserve"> is the UE transmit timing of uplink subframe #</w:t>
      </w:r>
      <w:r w:rsidRPr="001C3367">
        <w:rPr>
          <w:rFonts w:eastAsia="Times New Roman" w:cs="Calibri"/>
          <w:i/>
        </w:rPr>
        <w:t>j</w:t>
      </w:r>
      <w:r>
        <w:t xml:space="preserve"> or </w:t>
      </w:r>
      <w:r w:rsidRPr="001C3367">
        <w:rPr>
          <w:rFonts w:eastAsia="Times New Roman" w:cs="Calibri"/>
        </w:rPr>
        <w:t>subframe #</w:t>
      </w:r>
      <w:r>
        <w:rPr>
          <w:rFonts w:eastAsia="Times New Roman" w:cs="Calibri"/>
        </w:rPr>
        <w:t>(</w:t>
      </w:r>
      <w:r w:rsidRPr="001C3367">
        <w:rPr>
          <w:rFonts w:eastAsia="Times New Roman" w:cs="Calibri"/>
          <w:i/>
        </w:rPr>
        <w:t>j</w:t>
      </w:r>
      <w:r>
        <w:rPr>
          <w:rFonts w:eastAsia="Times New Roman" w:cs="Calibri"/>
          <w:iCs/>
        </w:rPr>
        <w:t>+1) depending on UE implementation</w:t>
      </w:r>
      <w:r w:rsidR="00671BD2">
        <w:rPr>
          <w:rFonts w:eastAsia="Times New Roman" w:cs="Calibri"/>
          <w:iCs/>
        </w:rPr>
        <w:t xml:space="preserve">. </w:t>
      </w:r>
      <w:r w:rsidR="00E13DCE">
        <w:rPr>
          <w:rFonts w:eastAsia="Times New Roman" w:cs="Calibri"/>
          <w:iCs/>
        </w:rPr>
        <w:t>Furthermore, this also depends on the DL su</w:t>
      </w:r>
      <w:r w:rsidR="001B7620">
        <w:rPr>
          <w:rFonts w:eastAsia="Times New Roman" w:cs="Calibri"/>
          <w:iCs/>
        </w:rPr>
        <w:t>b</w:t>
      </w:r>
      <w:r w:rsidR="00E13DCE">
        <w:rPr>
          <w:rFonts w:eastAsia="Times New Roman" w:cs="Calibri"/>
          <w:iCs/>
        </w:rPr>
        <w:t>frame received time of each TRP</w:t>
      </w:r>
      <w:r w:rsidR="00671BD2">
        <w:rPr>
          <w:rFonts w:eastAsia="Times New Roman" w:cs="Calibri"/>
          <w:iCs/>
        </w:rPr>
        <w:t>. Th</w:t>
      </w:r>
      <w:r w:rsidR="001B7620">
        <w:rPr>
          <w:rFonts w:eastAsia="Times New Roman" w:cs="Calibri"/>
          <w:iCs/>
        </w:rPr>
        <w:t>us, th</w:t>
      </w:r>
      <w:r w:rsidR="00671BD2">
        <w:rPr>
          <w:rFonts w:eastAsia="Times New Roman" w:cs="Calibri"/>
          <w:iCs/>
        </w:rPr>
        <w:t xml:space="preserve">is can be considered an error component of </w:t>
      </w:r>
      <w:r w:rsidR="00E13DCE" w:rsidRPr="003445FB">
        <w:t>±</w:t>
      </w:r>
      <w:r w:rsidR="00671BD2">
        <w:rPr>
          <w:rFonts w:eastAsia="Times New Roman" w:cs="Calibri"/>
          <w:iCs/>
        </w:rPr>
        <w:t xml:space="preserve">1 </w:t>
      </w:r>
      <w:proofErr w:type="spellStart"/>
      <w:r w:rsidR="00671BD2">
        <w:rPr>
          <w:rFonts w:eastAsia="Times New Roman" w:cs="Calibri"/>
          <w:iCs/>
        </w:rPr>
        <w:t>ms</w:t>
      </w:r>
      <w:proofErr w:type="spellEnd"/>
      <w:r w:rsidR="001B7620">
        <w:rPr>
          <w:rFonts w:eastAsia="Times New Roman" w:cs="Calibri"/>
          <w:iCs/>
        </w:rPr>
        <w:t xml:space="preserve">, which varies </w:t>
      </w:r>
      <w:r w:rsidR="00E13DCE">
        <w:rPr>
          <w:rFonts w:eastAsia="Times New Roman" w:cs="Calibri"/>
          <w:iCs/>
        </w:rPr>
        <w:t>at different time and</w:t>
      </w:r>
      <w:r w:rsidR="001B7620">
        <w:rPr>
          <w:rFonts w:eastAsia="Times New Roman" w:cs="Calibri"/>
          <w:iCs/>
        </w:rPr>
        <w:t xml:space="preserve"> varies</w:t>
      </w:r>
      <w:r w:rsidR="00E13DCE">
        <w:rPr>
          <w:rFonts w:eastAsia="Times New Roman" w:cs="Calibri"/>
          <w:iCs/>
        </w:rPr>
        <w:t xml:space="preserve"> between </w:t>
      </w:r>
      <w:r w:rsidR="001B7620">
        <w:rPr>
          <w:rFonts w:eastAsia="Times New Roman" w:cs="Calibri"/>
          <w:iCs/>
        </w:rPr>
        <w:t>different</w:t>
      </w:r>
      <w:r w:rsidR="00E13DCE">
        <w:rPr>
          <w:rFonts w:eastAsia="Times New Roman" w:cs="Calibri"/>
          <w:iCs/>
        </w:rPr>
        <w:t xml:space="preserve"> TRPs</w:t>
      </w:r>
      <w:r>
        <w:rPr>
          <w:rFonts w:eastAsia="Times New Roman" w:cs="Calibri"/>
          <w:iCs/>
        </w:rPr>
        <w:t xml:space="preserve">. </w:t>
      </w:r>
    </w:p>
    <w:p w14:paraId="5C747194" w14:textId="2526E083" w:rsidR="001C3367" w:rsidRDefault="001C3367" w:rsidP="00A808AE">
      <w:r>
        <w:rPr>
          <w:rFonts w:eastAsia="Times New Roman" w:cs="Calibri"/>
          <w:iCs/>
        </w:rPr>
        <w:t xml:space="preserve">Another uncontrollable error is the </w:t>
      </w:r>
      <w:r w:rsidRPr="009C5807">
        <w:t>autonomous time adjustment</w:t>
      </w:r>
      <w:r>
        <w:t xml:space="preserve"> that the UE performs</w:t>
      </w:r>
      <w:r w:rsidR="00671BD2">
        <w:t>. As described in TS 38.133 section 7.1.2.1, w</w:t>
      </w:r>
      <w:r w:rsidR="00671BD2">
        <w:rPr>
          <w:rFonts w:cs="v4.2.0"/>
        </w:rPr>
        <w:t xml:space="preserve">hen the transmission timing error between the UE and the reference </w:t>
      </w:r>
      <w:r w:rsidR="00671BD2">
        <w:rPr>
          <w:rFonts w:cs="v4.2.0"/>
          <w:lang w:eastAsia="ja-JP"/>
        </w:rPr>
        <w:t>timing</w:t>
      </w:r>
      <w:r w:rsidR="00671BD2">
        <w:rPr>
          <w:rFonts w:cs="v4.2.0"/>
        </w:rPr>
        <w:t xml:space="preserve"> exceeds </w:t>
      </w:r>
      <w:r w:rsidR="00671BD2">
        <w:rPr>
          <w:rFonts w:cs="v4.2.0"/>
        </w:rPr>
        <w:sym w:font="Symbol" w:char="F0B1"/>
      </w:r>
      <w:proofErr w:type="spellStart"/>
      <w:r w:rsidR="00671BD2">
        <w:rPr>
          <w:rFonts w:cs="v4.2.0"/>
        </w:rPr>
        <w:t>T</w:t>
      </w:r>
      <w:r w:rsidR="00671BD2">
        <w:rPr>
          <w:rFonts w:cs="v4.2.0"/>
          <w:vertAlign w:val="subscript"/>
        </w:rPr>
        <w:t>e</w:t>
      </w:r>
      <w:proofErr w:type="spellEnd"/>
      <w:r w:rsidR="00671BD2">
        <w:rPr>
          <w:rFonts w:cs="v4.2.0"/>
        </w:rPr>
        <w:t xml:space="preserve"> then the UE </w:t>
      </w:r>
      <w:r w:rsidR="00671BD2">
        <w:rPr>
          <w:rFonts w:eastAsia="SimSun" w:cs="v4.2.0" w:hint="eastAsia"/>
        </w:rPr>
        <w:t>shall adjust the timing such that timing error is</w:t>
      </w:r>
      <w:r w:rsidR="00671BD2">
        <w:rPr>
          <w:rFonts w:cs="v4.2.0"/>
        </w:rPr>
        <w:t xml:space="preserve"> to within </w:t>
      </w:r>
      <w:r w:rsidR="00671BD2">
        <w:rPr>
          <w:rFonts w:cs="v4.2.0"/>
        </w:rPr>
        <w:sym w:font="Symbol" w:char="F0B1"/>
      </w:r>
      <w:proofErr w:type="spellStart"/>
      <w:r w:rsidR="00671BD2">
        <w:rPr>
          <w:rFonts w:cs="v4.2.0"/>
        </w:rPr>
        <w:t>T</w:t>
      </w:r>
      <w:r w:rsidR="00671BD2">
        <w:rPr>
          <w:rFonts w:cs="v4.2.0"/>
          <w:vertAlign w:val="subscript"/>
        </w:rPr>
        <w:t>e</w:t>
      </w:r>
      <w:proofErr w:type="spellEnd"/>
      <w:r w:rsidR="00671BD2">
        <w:t>.</w:t>
      </w:r>
      <w:r w:rsidR="00671BD2">
        <w:rPr>
          <w:lang w:eastAsia="ja-JP"/>
        </w:rPr>
        <w:t xml:space="preserve"> </w:t>
      </w:r>
      <w:r w:rsidR="00671BD2">
        <w:rPr>
          <w:rFonts w:cs="v4.2.0"/>
        </w:rPr>
        <w:t xml:space="preserve">The reference </w:t>
      </w:r>
      <w:r w:rsidR="00671BD2">
        <w:rPr>
          <w:rFonts w:cs="v4.2.0"/>
          <w:lang w:eastAsia="ja-JP"/>
        </w:rPr>
        <w:t>timing</w:t>
      </w:r>
      <w:r w:rsidR="00671BD2">
        <w:rPr>
          <w:rFonts w:cs="v4.2.0"/>
        </w:rPr>
        <w:t xml:space="preserve"> shall be </w:t>
      </w:r>
      <w:r w:rsidR="00671BD2">
        <w:rPr>
          <w:noProof/>
          <w:position w:val="-10"/>
        </w:rPr>
        <w:drawing>
          <wp:inline distT="0" distB="0" distL="0" distR="0" wp14:anchorId="3BAE8ADC" wp14:editId="3211FB41">
            <wp:extent cx="1145540" cy="187960"/>
            <wp:effectExtent l="0" t="0" r="12700" b="1079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sidR="00671BD2">
        <w:rPr>
          <w:rFonts w:cs="v4.2.0"/>
          <w:lang w:eastAsia="ja-JP"/>
        </w:rPr>
        <w:t xml:space="preserve"> before </w:t>
      </w:r>
      <w:r w:rsidR="00671BD2">
        <w:rPr>
          <w:rFonts w:cs="v4.2.0"/>
        </w:rPr>
        <w:t>the d</w:t>
      </w:r>
      <w:r w:rsidR="00671BD2">
        <w:rPr>
          <w:rFonts w:cs="v4.2.0"/>
          <w:lang w:eastAsia="ja-JP"/>
        </w:rPr>
        <w:t xml:space="preserve">ownlink timing of the reference cell. </w:t>
      </w:r>
      <w:r>
        <w:t xml:space="preserve"> </w:t>
      </w:r>
      <w:proofErr w:type="gramStart"/>
      <w:r w:rsidR="00671BD2">
        <w:t>Thus</w:t>
      </w:r>
      <w:proofErr w:type="gramEnd"/>
      <w:r w:rsidR="00671BD2">
        <w:t xml:space="preserve"> it is up to the UE </w:t>
      </w:r>
      <w:r w:rsidR="006070C4">
        <w:t>implementation</w:t>
      </w:r>
      <w:r w:rsidR="00671BD2">
        <w:t xml:space="preserve"> to decide when to apply adjustment to UL transmit time.</w:t>
      </w:r>
    </w:p>
    <w:p w14:paraId="33AEECB7" w14:textId="77777777" w:rsidR="00F22F66" w:rsidRDefault="00671BD2" w:rsidP="00A808AE">
      <w:r>
        <w:t xml:space="preserve">In summary, </w:t>
      </w:r>
    </w:p>
    <w:p w14:paraId="36D095B1" w14:textId="77777777" w:rsidR="00F22F66" w:rsidRPr="00397642" w:rsidRDefault="00671BD2" w:rsidP="00F22F66">
      <w:pPr>
        <w:pStyle w:val="ListParagraph"/>
        <w:numPr>
          <w:ilvl w:val="0"/>
          <w:numId w:val="89"/>
        </w:numPr>
        <w:rPr>
          <w:iCs/>
        </w:rPr>
      </w:pPr>
      <w:r w:rsidRPr="00A65C97">
        <w:rPr>
          <w:rFonts w:eastAsia="Times New Roman" w:cs="Calibri"/>
        </w:rPr>
        <w:t>T</w:t>
      </w:r>
      <w:r w:rsidRPr="00E05F1D">
        <w:rPr>
          <w:rFonts w:eastAsia="Times New Roman" w:cs="Calibri"/>
          <w:vertAlign w:val="subscript"/>
        </w:rPr>
        <w:t>UE-TX</w:t>
      </w:r>
      <w:r w:rsidRPr="00E05F1D">
        <w:rPr>
          <w:rFonts w:eastAsia="Times New Roman" w:cs="Calibri"/>
        </w:rPr>
        <w:t xml:space="preserve"> can have large error, </w:t>
      </w:r>
    </w:p>
    <w:p w14:paraId="5C45893B" w14:textId="77777777" w:rsidR="00E13DCE" w:rsidRPr="00397642" w:rsidRDefault="00F22F66" w:rsidP="00F22F66">
      <w:pPr>
        <w:pStyle w:val="ListParagraph"/>
        <w:numPr>
          <w:ilvl w:val="0"/>
          <w:numId w:val="89"/>
        </w:numPr>
        <w:rPr>
          <w:iCs/>
        </w:rPr>
      </w:pPr>
      <w:r w:rsidRPr="008A2807">
        <w:rPr>
          <w:rFonts w:eastAsia="Times New Roman" w:cs="Calibri"/>
        </w:rPr>
        <w:t>T</w:t>
      </w:r>
      <w:r w:rsidRPr="008A2807">
        <w:rPr>
          <w:rFonts w:eastAsia="Times New Roman" w:cs="Calibri"/>
          <w:vertAlign w:val="subscript"/>
        </w:rPr>
        <w:t>UE-TX</w:t>
      </w:r>
      <w:r w:rsidR="00671BD2" w:rsidRPr="00397642">
        <w:rPr>
          <w:rFonts w:eastAsia="Times New Roman" w:cs="Calibri"/>
        </w:rPr>
        <w:t xml:space="preserve"> </w:t>
      </w:r>
      <w:r w:rsidR="00671BD2" w:rsidRPr="00E05F1D">
        <w:rPr>
          <w:rFonts w:eastAsia="Times New Roman" w:cs="Calibri"/>
        </w:rPr>
        <w:t xml:space="preserve">error is unpredictable at a given time, </w:t>
      </w:r>
    </w:p>
    <w:p w14:paraId="3065C52C" w14:textId="1CF86205" w:rsidR="00F22F66" w:rsidRPr="00397642" w:rsidRDefault="00E13DCE" w:rsidP="00F22F66">
      <w:pPr>
        <w:pStyle w:val="ListParagraph"/>
        <w:numPr>
          <w:ilvl w:val="0"/>
          <w:numId w:val="89"/>
        </w:numPr>
        <w:rPr>
          <w:iCs/>
        </w:rPr>
      </w:pPr>
      <w:r w:rsidRPr="008A2807">
        <w:rPr>
          <w:rFonts w:eastAsia="Times New Roman" w:cs="Calibri"/>
        </w:rPr>
        <w:t>T</w:t>
      </w:r>
      <w:r w:rsidRPr="008A2807">
        <w:rPr>
          <w:rFonts w:eastAsia="Times New Roman" w:cs="Calibri"/>
          <w:vertAlign w:val="subscript"/>
        </w:rPr>
        <w:t>UE-TX</w:t>
      </w:r>
      <w:r w:rsidRPr="008A2807">
        <w:rPr>
          <w:rFonts w:eastAsia="Times New Roman" w:cs="Calibri"/>
        </w:rPr>
        <w:t xml:space="preserve"> </w:t>
      </w:r>
      <w:r>
        <w:rPr>
          <w:rFonts w:eastAsia="Times New Roman" w:cs="Calibri"/>
          <w:lang w:val="en-US"/>
        </w:rPr>
        <w:t>may be different between two TRPs</w:t>
      </w:r>
      <w:r w:rsidR="006070C4">
        <w:rPr>
          <w:rFonts w:eastAsia="Times New Roman" w:cs="Calibri"/>
          <w:lang w:val="en-US"/>
        </w:rPr>
        <w:t>,</w:t>
      </w:r>
    </w:p>
    <w:p w14:paraId="49669C19" w14:textId="77777777" w:rsidR="00F22F66" w:rsidRPr="00397642" w:rsidRDefault="00F22F66" w:rsidP="00F22F66">
      <w:pPr>
        <w:pStyle w:val="ListParagraph"/>
        <w:numPr>
          <w:ilvl w:val="0"/>
          <w:numId w:val="89"/>
        </w:numPr>
        <w:rPr>
          <w:iCs/>
        </w:rPr>
      </w:pPr>
      <w:r w:rsidRPr="008A2807">
        <w:rPr>
          <w:rFonts w:eastAsia="Times New Roman" w:cs="Calibri"/>
        </w:rPr>
        <w:t>T</w:t>
      </w:r>
      <w:r w:rsidRPr="008A2807">
        <w:rPr>
          <w:rFonts w:eastAsia="Times New Roman" w:cs="Calibri"/>
          <w:vertAlign w:val="subscript"/>
        </w:rPr>
        <w:t>UE-TX</w:t>
      </w:r>
      <w:r w:rsidRPr="008A2807">
        <w:rPr>
          <w:rFonts w:eastAsia="Times New Roman" w:cs="Calibri"/>
        </w:rPr>
        <w:t xml:space="preserve"> error </w:t>
      </w:r>
      <w:r w:rsidR="00671BD2" w:rsidRPr="00A65C97">
        <w:rPr>
          <w:rFonts w:eastAsia="Times New Roman" w:cs="Calibri"/>
        </w:rPr>
        <w:t>varies between different UE implementations</w:t>
      </w:r>
      <w:r w:rsidR="00671BD2" w:rsidRPr="00E05F1D">
        <w:rPr>
          <w:rFonts w:eastAsia="Times New Roman" w:cs="Calibri"/>
        </w:rPr>
        <w:t xml:space="preserve">. </w:t>
      </w:r>
    </w:p>
    <w:p w14:paraId="42692E26" w14:textId="4718EC05" w:rsidR="00C10ACF" w:rsidRDefault="00C10ACF" w:rsidP="00F22F66">
      <w:pPr>
        <w:rPr>
          <w:rFonts w:eastAsia="Times New Roman" w:cs="Calibri"/>
        </w:rPr>
      </w:pPr>
      <w:r>
        <w:rPr>
          <w:rFonts w:eastAsia="Times New Roman" w:cs="Calibri"/>
        </w:rPr>
        <w:t xml:space="preserve">The above </w:t>
      </w:r>
      <w:r w:rsidRPr="008A2807">
        <w:rPr>
          <w:rFonts w:eastAsia="Times New Roman" w:cs="Calibri"/>
        </w:rPr>
        <w:t>T</w:t>
      </w:r>
      <w:r w:rsidRPr="008A2807">
        <w:rPr>
          <w:rFonts w:eastAsia="Times New Roman" w:cs="Calibri"/>
          <w:vertAlign w:val="subscript"/>
        </w:rPr>
        <w:t>UE-TX</w:t>
      </w:r>
      <w:r w:rsidRPr="008A2807">
        <w:rPr>
          <w:rFonts w:eastAsia="Times New Roman" w:cs="Calibri"/>
        </w:rPr>
        <w:t xml:space="preserve"> error</w:t>
      </w:r>
      <w:r>
        <w:rPr>
          <w:rFonts w:eastAsia="Times New Roman" w:cs="Calibri"/>
        </w:rPr>
        <w:t>s are not an issue in legacy multi-RTT method since (</w:t>
      </w:r>
      <w:proofErr w:type="spellStart"/>
      <w:r>
        <w:rPr>
          <w:rFonts w:eastAsia="Times New Roman" w:cs="Calibri"/>
        </w:rPr>
        <w:t>gNB</w:t>
      </w:r>
      <w:proofErr w:type="spellEnd"/>
      <w:r>
        <w:rPr>
          <w:rFonts w:eastAsia="Times New Roman" w:cs="Calibri"/>
        </w:rPr>
        <w:t xml:space="preserve"> </w:t>
      </w:r>
      <w:proofErr w:type="spellStart"/>
      <w:r>
        <w:rPr>
          <w:rFonts w:eastAsia="Times New Roman" w:cs="Calibri"/>
        </w:rPr>
        <w:t>RxTxTimeDiff</w:t>
      </w:r>
      <w:proofErr w:type="spellEnd"/>
      <w:r>
        <w:rPr>
          <w:rFonts w:eastAsia="Times New Roman" w:cs="Calibri"/>
        </w:rPr>
        <w:t xml:space="preserve"> + UE </w:t>
      </w:r>
      <w:proofErr w:type="spellStart"/>
      <w:r>
        <w:rPr>
          <w:rFonts w:eastAsia="Times New Roman" w:cs="Calibri"/>
        </w:rPr>
        <w:t>RxTxTimeDiff</w:t>
      </w:r>
      <w:proofErr w:type="spellEnd"/>
      <w:r>
        <w:rPr>
          <w:rFonts w:eastAsia="Times New Roman" w:cs="Calibri"/>
        </w:rPr>
        <w:t xml:space="preserve">) will cancel out the timing errors. However, </w:t>
      </w:r>
      <w:r w:rsidRPr="008A2807">
        <w:rPr>
          <w:rFonts w:eastAsia="Times New Roman" w:cs="Calibri"/>
        </w:rPr>
        <w:t>T</w:t>
      </w:r>
      <w:r w:rsidRPr="008A2807">
        <w:rPr>
          <w:rFonts w:eastAsia="Times New Roman" w:cs="Calibri"/>
          <w:vertAlign w:val="subscript"/>
        </w:rPr>
        <w:t>UE-TX</w:t>
      </w:r>
      <w:r w:rsidRPr="008A2807">
        <w:rPr>
          <w:rFonts w:eastAsia="Times New Roman" w:cs="Calibri"/>
        </w:rPr>
        <w:t xml:space="preserve"> error</w:t>
      </w:r>
      <w:r>
        <w:rPr>
          <w:rFonts w:eastAsia="Times New Roman" w:cs="Calibri"/>
        </w:rPr>
        <w:t>s are problematic for AI/ML based positioning using DL PRS, since there is no (</w:t>
      </w:r>
      <w:proofErr w:type="spellStart"/>
      <w:r>
        <w:rPr>
          <w:rFonts w:eastAsia="Times New Roman" w:cs="Calibri"/>
        </w:rPr>
        <w:t>gNB</w:t>
      </w:r>
      <w:proofErr w:type="spellEnd"/>
      <w:r>
        <w:rPr>
          <w:rFonts w:eastAsia="Times New Roman" w:cs="Calibri"/>
        </w:rPr>
        <w:t xml:space="preserve"> </w:t>
      </w:r>
      <w:proofErr w:type="spellStart"/>
      <w:r>
        <w:rPr>
          <w:rFonts w:eastAsia="Times New Roman" w:cs="Calibri"/>
        </w:rPr>
        <w:t>RxTxTimeDiff</w:t>
      </w:r>
      <w:proofErr w:type="spellEnd"/>
      <w:r>
        <w:rPr>
          <w:rFonts w:eastAsia="Times New Roman" w:cs="Calibri"/>
        </w:rPr>
        <w:t xml:space="preserve"> + UE </w:t>
      </w:r>
      <w:proofErr w:type="spellStart"/>
      <w:r>
        <w:rPr>
          <w:rFonts w:eastAsia="Times New Roman" w:cs="Calibri"/>
        </w:rPr>
        <w:t>RxTxTimeDiff</w:t>
      </w:r>
      <w:proofErr w:type="spellEnd"/>
      <w:r>
        <w:rPr>
          <w:rFonts w:eastAsia="Times New Roman" w:cs="Calibri"/>
        </w:rPr>
        <w:t>) summation in AI/ML.</w:t>
      </w:r>
    </w:p>
    <w:p w14:paraId="100CBD22" w14:textId="52F5FFF5" w:rsidR="00671BD2" w:rsidRPr="00397642" w:rsidRDefault="00671BD2" w:rsidP="00A808AE">
      <w:pPr>
        <w:rPr>
          <w:iCs/>
        </w:rPr>
      </w:pPr>
      <w:proofErr w:type="gramStart"/>
      <w:r w:rsidRPr="00A65C97">
        <w:rPr>
          <w:rFonts w:eastAsia="Times New Roman" w:cs="Calibri"/>
        </w:rPr>
        <w:t>Therefore</w:t>
      </w:r>
      <w:proofErr w:type="gramEnd"/>
      <w:r w:rsidRPr="00A65C97">
        <w:rPr>
          <w:rFonts w:eastAsia="Times New Roman" w:cs="Calibri"/>
        </w:rPr>
        <w:t xml:space="preserve"> </w:t>
      </w:r>
      <w:r w:rsidRPr="00E05F1D">
        <w:rPr>
          <w:rFonts w:eastAsia="Times New Roman" w:cs="Calibri"/>
        </w:rPr>
        <w:t>it is inappropriate to use T</w:t>
      </w:r>
      <w:r w:rsidRPr="00E05F1D">
        <w:rPr>
          <w:rFonts w:eastAsia="Times New Roman" w:cs="Calibri"/>
          <w:vertAlign w:val="subscript"/>
        </w:rPr>
        <w:t>UE-TX</w:t>
      </w:r>
      <w:r w:rsidRPr="00E05F1D">
        <w:rPr>
          <w:rFonts w:eastAsia="Times New Roman" w:cs="Calibri"/>
        </w:rPr>
        <w:t xml:space="preserve"> as a reference time</w:t>
      </w:r>
      <w:r w:rsidR="00CD4F53">
        <w:rPr>
          <w:rFonts w:eastAsia="Times New Roman" w:cs="Calibri"/>
        </w:rPr>
        <w:t xml:space="preserve"> for channel measurement</w:t>
      </w:r>
      <w:r>
        <w:rPr>
          <w:rFonts w:eastAsia="Times New Roman" w:cs="Calibri"/>
        </w:rPr>
        <w:t>.</w:t>
      </w:r>
      <w:r w:rsidR="006070C4">
        <w:rPr>
          <w:rFonts w:eastAsia="Times New Roman" w:cs="Calibri"/>
        </w:rPr>
        <w:t xml:space="preserve"> Recall that </w:t>
      </w:r>
      <w:r w:rsidR="006070C4">
        <w:rPr>
          <w:szCs w:val="18"/>
          <w:lang w:eastAsia="en-GB"/>
        </w:rPr>
        <w:t xml:space="preserve">the reference time need to be fixed between training data collection and model </w:t>
      </w:r>
      <w:proofErr w:type="gramStart"/>
      <w:r w:rsidR="006070C4">
        <w:rPr>
          <w:szCs w:val="18"/>
          <w:lang w:eastAsia="en-GB"/>
        </w:rPr>
        <w:t>inference, and</w:t>
      </w:r>
      <w:proofErr w:type="gramEnd"/>
      <w:r w:rsidR="006070C4">
        <w:rPr>
          <w:szCs w:val="18"/>
          <w:lang w:eastAsia="en-GB"/>
        </w:rPr>
        <w:t xml:space="preserve"> fixed among different PRU and target UEs.</w:t>
      </w:r>
    </w:p>
    <w:p w14:paraId="0E9B6BEE" w14:textId="74F26C4D" w:rsidR="00E544F1" w:rsidRDefault="00D93FF3" w:rsidP="00397642">
      <w:pPr>
        <w:pStyle w:val="Caption"/>
        <w:jc w:val="center"/>
        <w:rPr>
          <w:rFonts w:eastAsia="Times New Roman" w:cs="Calibri"/>
        </w:rPr>
      </w:pPr>
      <w:bookmarkStart w:id="178" w:name="_Ref166184264"/>
      <w:r>
        <w:t xml:space="preserve">Table </w:t>
      </w:r>
      <w:r>
        <w:fldChar w:fldCharType="begin"/>
      </w:r>
      <w:r>
        <w:instrText xml:space="preserve"> SEQ Table \* ARABIC </w:instrText>
      </w:r>
      <w:r>
        <w:fldChar w:fldCharType="separate"/>
      </w:r>
      <w:r w:rsidR="00643987">
        <w:rPr>
          <w:noProof/>
        </w:rPr>
        <w:t>11</w:t>
      </w:r>
      <w:r>
        <w:fldChar w:fldCharType="end"/>
      </w:r>
      <w:bookmarkEnd w:id="178"/>
      <w:r>
        <w:t xml:space="preserve">. UE transmit timing error of a </w:t>
      </w:r>
      <w:proofErr w:type="gramStart"/>
      <w:r>
        <w:t>subframe</w:t>
      </w:r>
      <w:proofErr w:type="gramEnd"/>
    </w:p>
    <w:tbl>
      <w:tblPr>
        <w:tblStyle w:val="TableGrid"/>
        <w:tblW w:w="0" w:type="auto"/>
        <w:tblLook w:val="04A0" w:firstRow="1" w:lastRow="0" w:firstColumn="1" w:lastColumn="0" w:noHBand="0" w:noVBand="1"/>
      </w:tblPr>
      <w:tblGrid>
        <w:gridCol w:w="4675"/>
        <w:gridCol w:w="2610"/>
        <w:gridCol w:w="2520"/>
      </w:tblGrid>
      <w:tr w:rsidR="001C3367" w14:paraId="29BA3F71" w14:textId="77777777" w:rsidTr="00397642">
        <w:tc>
          <w:tcPr>
            <w:tcW w:w="4675" w:type="dxa"/>
          </w:tcPr>
          <w:p w14:paraId="2F148D27" w14:textId="77777777" w:rsidR="007D63E4" w:rsidRDefault="007D63E4" w:rsidP="00A808AE">
            <w:pPr>
              <w:rPr>
                <w:szCs w:val="18"/>
                <w:lang w:eastAsia="en-GB"/>
              </w:rPr>
            </w:pPr>
          </w:p>
        </w:tc>
        <w:tc>
          <w:tcPr>
            <w:tcW w:w="2610" w:type="dxa"/>
          </w:tcPr>
          <w:p w14:paraId="2C0B8238" w14:textId="456D62C7" w:rsidR="007D63E4" w:rsidRDefault="001C3367" w:rsidP="00A808AE">
            <w:pPr>
              <w:rPr>
                <w:szCs w:val="18"/>
                <w:lang w:eastAsia="en-GB"/>
              </w:rPr>
            </w:pPr>
            <w:r>
              <w:rPr>
                <w:szCs w:val="18"/>
                <w:lang w:eastAsia="en-GB"/>
              </w:rPr>
              <w:t xml:space="preserve">Uplink </w:t>
            </w:r>
            <w:r w:rsidR="007D63E4" w:rsidRPr="007D63E4">
              <w:rPr>
                <w:szCs w:val="18"/>
                <w:lang w:eastAsia="en-GB"/>
              </w:rPr>
              <w:t xml:space="preserve">SCS </w:t>
            </w:r>
            <w:r w:rsidR="007D63E4">
              <w:rPr>
                <w:szCs w:val="18"/>
                <w:lang w:eastAsia="en-GB"/>
              </w:rPr>
              <w:t xml:space="preserve">= 15 </w:t>
            </w:r>
            <w:proofErr w:type="spellStart"/>
            <w:r w:rsidR="007D63E4">
              <w:rPr>
                <w:szCs w:val="18"/>
                <w:lang w:eastAsia="en-GB"/>
              </w:rPr>
              <w:t>KHz</w:t>
            </w:r>
            <w:proofErr w:type="spellEnd"/>
          </w:p>
        </w:tc>
        <w:tc>
          <w:tcPr>
            <w:tcW w:w="2520" w:type="dxa"/>
          </w:tcPr>
          <w:p w14:paraId="4277D20E" w14:textId="0949A4A3" w:rsidR="007D63E4" w:rsidRDefault="001C3367" w:rsidP="00A808AE">
            <w:pPr>
              <w:rPr>
                <w:szCs w:val="18"/>
                <w:lang w:eastAsia="en-GB"/>
              </w:rPr>
            </w:pPr>
            <w:r>
              <w:rPr>
                <w:szCs w:val="18"/>
                <w:lang w:eastAsia="en-GB"/>
              </w:rPr>
              <w:t xml:space="preserve">Uplink </w:t>
            </w:r>
            <w:r w:rsidR="007D63E4" w:rsidRPr="007D63E4">
              <w:rPr>
                <w:szCs w:val="18"/>
                <w:lang w:eastAsia="en-GB"/>
              </w:rPr>
              <w:t xml:space="preserve">SCS </w:t>
            </w:r>
            <w:r w:rsidR="007D63E4">
              <w:rPr>
                <w:szCs w:val="18"/>
                <w:lang w:eastAsia="en-GB"/>
              </w:rPr>
              <w:t xml:space="preserve">= 30 </w:t>
            </w:r>
            <w:proofErr w:type="spellStart"/>
            <w:r w:rsidR="007D63E4">
              <w:rPr>
                <w:szCs w:val="18"/>
                <w:lang w:eastAsia="en-GB"/>
              </w:rPr>
              <w:t>KHz</w:t>
            </w:r>
            <w:proofErr w:type="spellEnd"/>
          </w:p>
        </w:tc>
      </w:tr>
      <w:tr w:rsidR="001C3367" w14:paraId="158E0404" w14:textId="77777777" w:rsidTr="00397642">
        <w:tc>
          <w:tcPr>
            <w:tcW w:w="4675" w:type="dxa"/>
          </w:tcPr>
          <w:p w14:paraId="7D62CDDA" w14:textId="5898E9FE" w:rsidR="007D63E4" w:rsidRPr="00397642" w:rsidRDefault="00D93FF3" w:rsidP="00A808AE">
            <w:r>
              <w:t xml:space="preserve">(A) </w:t>
            </w:r>
            <w:r w:rsidR="007D63E4" w:rsidRPr="009C5807">
              <w:t>UE transmit timing</w:t>
            </w:r>
            <w:r w:rsidR="007D63E4">
              <w:t xml:space="preserve"> </w:t>
            </w:r>
            <w:proofErr w:type="spellStart"/>
            <w:r w:rsidR="007D63E4">
              <w:t>T</w:t>
            </w:r>
            <w:r w:rsidR="007D63E4" w:rsidRPr="00397642">
              <w:rPr>
                <w:vertAlign w:val="subscript"/>
              </w:rPr>
              <w:t>e</w:t>
            </w:r>
            <w:proofErr w:type="spellEnd"/>
            <w:r w:rsidR="001C3367">
              <w:t xml:space="preserve">, see </w:t>
            </w:r>
            <w:r w:rsidR="007D63E4">
              <w:t xml:space="preserve">TS 38.133, </w:t>
            </w:r>
            <w:r w:rsidR="007D63E4" w:rsidRPr="009C5807">
              <w:t>Table 7.1.2-1</w:t>
            </w:r>
          </w:p>
        </w:tc>
        <w:tc>
          <w:tcPr>
            <w:tcW w:w="2610" w:type="dxa"/>
          </w:tcPr>
          <w:p w14:paraId="16BC39E3" w14:textId="488B1395" w:rsidR="007D63E4" w:rsidRDefault="007D63E4" w:rsidP="00A808AE">
            <w:pPr>
              <w:rPr>
                <w:szCs w:val="18"/>
                <w:lang w:eastAsia="en-GB"/>
              </w:rPr>
            </w:pPr>
            <w:r w:rsidRPr="003445FB">
              <w:t>±</w:t>
            </w:r>
            <w:r w:rsidRPr="007D63E4">
              <w:rPr>
                <w:szCs w:val="18"/>
                <w:lang w:val="en-GB" w:eastAsia="en-GB"/>
              </w:rPr>
              <w:t>12*64*T</w:t>
            </w:r>
            <w:r w:rsidRPr="007D63E4">
              <w:rPr>
                <w:szCs w:val="18"/>
                <w:vertAlign w:val="subscript"/>
                <w:lang w:val="en-GB" w:eastAsia="en-GB"/>
              </w:rPr>
              <w:t>c</w:t>
            </w:r>
          </w:p>
        </w:tc>
        <w:tc>
          <w:tcPr>
            <w:tcW w:w="2520" w:type="dxa"/>
          </w:tcPr>
          <w:p w14:paraId="52800F1E" w14:textId="35BAF6A3" w:rsidR="007D63E4" w:rsidRDefault="007D63E4" w:rsidP="00A808AE">
            <w:pPr>
              <w:rPr>
                <w:szCs w:val="18"/>
                <w:lang w:eastAsia="en-GB"/>
              </w:rPr>
            </w:pPr>
            <w:r w:rsidRPr="003445FB">
              <w:t>±</w:t>
            </w:r>
            <w:r w:rsidRPr="007D63E4">
              <w:rPr>
                <w:szCs w:val="18"/>
                <w:lang w:val="en-GB" w:eastAsia="en-GB"/>
              </w:rPr>
              <w:t>10*64*T</w:t>
            </w:r>
            <w:r w:rsidRPr="007D63E4">
              <w:rPr>
                <w:szCs w:val="18"/>
                <w:vertAlign w:val="subscript"/>
                <w:lang w:val="en-GB" w:eastAsia="en-GB"/>
              </w:rPr>
              <w:t>c</w:t>
            </w:r>
          </w:p>
        </w:tc>
      </w:tr>
      <w:tr w:rsidR="001C3367" w14:paraId="1EBE8144" w14:textId="77777777" w:rsidTr="00397642">
        <w:tc>
          <w:tcPr>
            <w:tcW w:w="4675" w:type="dxa"/>
          </w:tcPr>
          <w:p w14:paraId="4947ACF9" w14:textId="249B071F" w:rsidR="001C3367" w:rsidRDefault="00D93FF3" w:rsidP="00A808AE">
            <w:pPr>
              <w:rPr>
                <w:szCs w:val="18"/>
                <w:lang w:eastAsia="en-GB"/>
              </w:rPr>
            </w:pPr>
            <w:r>
              <w:rPr>
                <w:szCs w:val="18"/>
                <w:lang w:eastAsia="en-GB"/>
              </w:rPr>
              <w:t xml:space="preserve">(B) </w:t>
            </w:r>
            <w:r w:rsidR="007D63E4" w:rsidRPr="007D63E4">
              <w:rPr>
                <w:szCs w:val="18"/>
                <w:lang w:eastAsia="en-GB"/>
              </w:rPr>
              <w:t>Timing advance</w:t>
            </w:r>
            <w:r w:rsidR="007D63E4">
              <w:rPr>
                <w:szCs w:val="18"/>
                <w:lang w:eastAsia="en-GB"/>
              </w:rPr>
              <w:t xml:space="preserve"> indicati</w:t>
            </w:r>
            <w:r w:rsidR="00C1200D">
              <w:rPr>
                <w:szCs w:val="18"/>
                <w:lang w:eastAsia="en-GB"/>
              </w:rPr>
              <w:t>on</w:t>
            </w:r>
            <w:r w:rsidR="007D63E4">
              <w:rPr>
                <w:szCs w:val="18"/>
                <w:lang w:eastAsia="en-GB"/>
              </w:rPr>
              <w:t xml:space="preserve"> error </w:t>
            </w:r>
          </w:p>
          <w:p w14:paraId="074FD5E3" w14:textId="194A0FAA" w:rsidR="007D63E4" w:rsidRDefault="007D63E4" w:rsidP="00A808AE">
            <w:pPr>
              <w:rPr>
                <w:szCs w:val="18"/>
                <w:lang w:eastAsia="en-GB"/>
              </w:rPr>
            </w:pPr>
            <w:r>
              <w:rPr>
                <w:szCs w:val="18"/>
                <w:lang w:eastAsia="en-GB"/>
              </w:rPr>
              <w:lastRenderedPageBreak/>
              <w:t xml:space="preserve">= </w:t>
            </w:r>
            <m:oMath>
              <m:r>
                <m:rPr>
                  <m:sty m:val="p"/>
                </m:rPr>
                <w:rPr>
                  <w:rFonts w:ascii="Cambria Math" w:hAnsi="Cambria Math"/>
                </w:rPr>
                <m:t>8∙64∙</m:t>
              </m:r>
              <m:sSub>
                <m:sSubPr>
                  <m:ctrlPr>
                    <w:rPr>
                      <w:rFonts w:ascii="Cambria Math" w:hAnsi="Cambria Math"/>
                    </w:rPr>
                  </m:ctrlPr>
                </m:sSubPr>
                <m:e>
                  <m:r>
                    <w:rPr>
                      <w:rFonts w:ascii="Cambria Math" w:hAnsi="Cambria Math"/>
                    </w:rPr>
                    <m:t>T</m:t>
                  </m:r>
                </m:e>
                <m:sub>
                  <m: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oMath>
          </w:p>
        </w:tc>
        <w:tc>
          <w:tcPr>
            <w:tcW w:w="2610" w:type="dxa"/>
          </w:tcPr>
          <w:p w14:paraId="0DCC1278" w14:textId="5122A03C" w:rsidR="007D63E4" w:rsidRDefault="007D63E4" w:rsidP="00A808AE">
            <w:pPr>
              <w:rPr>
                <w:szCs w:val="18"/>
                <w:lang w:eastAsia="en-GB"/>
              </w:rPr>
            </w:pPr>
            <w:r w:rsidRPr="003445FB">
              <w:lastRenderedPageBreak/>
              <w:t>±</w:t>
            </w:r>
            <w:r w:rsidRPr="007D63E4">
              <w:rPr>
                <w:szCs w:val="18"/>
                <w:lang w:val="en-GB" w:eastAsia="en-GB"/>
              </w:rPr>
              <w:t>8*64*Tc</w:t>
            </w:r>
          </w:p>
        </w:tc>
        <w:tc>
          <w:tcPr>
            <w:tcW w:w="2520" w:type="dxa"/>
          </w:tcPr>
          <w:p w14:paraId="1CCD11E6" w14:textId="02E22C39" w:rsidR="007D63E4" w:rsidRDefault="007D63E4" w:rsidP="00A808AE">
            <w:pPr>
              <w:rPr>
                <w:szCs w:val="18"/>
                <w:lang w:eastAsia="en-GB"/>
              </w:rPr>
            </w:pPr>
            <w:r w:rsidRPr="003445FB">
              <w:t>±</w:t>
            </w:r>
            <w:r w:rsidRPr="007D63E4">
              <w:rPr>
                <w:szCs w:val="18"/>
                <w:lang w:val="en-GB" w:eastAsia="en-GB"/>
              </w:rPr>
              <w:t>4*64*Tc</w:t>
            </w:r>
          </w:p>
        </w:tc>
      </w:tr>
      <w:tr w:rsidR="001C3367" w14:paraId="7EC3D38B" w14:textId="77777777" w:rsidTr="00397642">
        <w:tc>
          <w:tcPr>
            <w:tcW w:w="4675" w:type="dxa"/>
          </w:tcPr>
          <w:p w14:paraId="313B2D60" w14:textId="142C15C3" w:rsidR="007D63E4" w:rsidRDefault="001C3367" w:rsidP="00A808AE">
            <w:pPr>
              <w:rPr>
                <w:szCs w:val="18"/>
                <w:lang w:eastAsia="en-GB"/>
              </w:rPr>
            </w:pPr>
            <w:r>
              <w:rPr>
                <w:szCs w:val="18"/>
                <w:lang w:eastAsia="en-GB"/>
              </w:rPr>
              <w:t xml:space="preserve">(C) </w:t>
            </w:r>
            <w:r w:rsidR="007D63E4" w:rsidRPr="007D63E4">
              <w:rPr>
                <w:szCs w:val="18"/>
                <w:lang w:val="en-GB" w:eastAsia="en-GB"/>
              </w:rPr>
              <w:t>Timing Advance adjustment accuracy</w:t>
            </w:r>
            <w:r w:rsidR="007D63E4">
              <w:rPr>
                <w:szCs w:val="18"/>
                <w:lang w:val="en-GB" w:eastAsia="en-GB"/>
              </w:rPr>
              <w:t xml:space="preserve">, </w:t>
            </w:r>
            <w:r>
              <w:rPr>
                <w:szCs w:val="18"/>
                <w:lang w:val="en-GB" w:eastAsia="en-GB"/>
              </w:rPr>
              <w:t xml:space="preserve">see </w:t>
            </w:r>
            <w:r w:rsidR="007D63E4">
              <w:rPr>
                <w:szCs w:val="18"/>
                <w:lang w:val="en-GB" w:eastAsia="en-GB"/>
              </w:rPr>
              <w:t xml:space="preserve">TS 38.133, Table </w:t>
            </w:r>
            <w:r w:rsidR="007D63E4" w:rsidRPr="00397642">
              <w:rPr>
                <w:szCs w:val="18"/>
                <w:lang w:val="en-GB" w:eastAsia="en-GB"/>
              </w:rPr>
              <w:t>7.3.2.2-1</w:t>
            </w:r>
          </w:p>
        </w:tc>
        <w:tc>
          <w:tcPr>
            <w:tcW w:w="2610" w:type="dxa"/>
          </w:tcPr>
          <w:p w14:paraId="311D0B05" w14:textId="1A3048FD" w:rsidR="007D63E4" w:rsidRDefault="007D63E4" w:rsidP="00A808AE">
            <w:pPr>
              <w:rPr>
                <w:szCs w:val="18"/>
                <w:lang w:eastAsia="en-GB"/>
              </w:rPr>
            </w:pPr>
            <w:r w:rsidRPr="003445FB">
              <w:t>±</w:t>
            </w:r>
            <w:r w:rsidRPr="007D63E4">
              <w:rPr>
                <w:szCs w:val="18"/>
                <w:lang w:val="en-GB" w:eastAsia="en-GB"/>
              </w:rPr>
              <w:t>256 T</w:t>
            </w:r>
            <w:r w:rsidRPr="007D63E4">
              <w:rPr>
                <w:szCs w:val="18"/>
                <w:vertAlign w:val="subscript"/>
                <w:lang w:val="en-GB" w:eastAsia="en-GB"/>
              </w:rPr>
              <w:t>c</w:t>
            </w:r>
          </w:p>
        </w:tc>
        <w:tc>
          <w:tcPr>
            <w:tcW w:w="2520" w:type="dxa"/>
          </w:tcPr>
          <w:p w14:paraId="46488D40" w14:textId="1A98A015" w:rsidR="007D63E4" w:rsidRDefault="007D63E4" w:rsidP="00A808AE">
            <w:pPr>
              <w:rPr>
                <w:szCs w:val="18"/>
                <w:lang w:eastAsia="en-GB"/>
              </w:rPr>
            </w:pPr>
            <w:r w:rsidRPr="003445FB">
              <w:t>±</w:t>
            </w:r>
            <w:r w:rsidRPr="007D63E4">
              <w:rPr>
                <w:szCs w:val="18"/>
                <w:lang w:val="en-GB" w:eastAsia="en-GB"/>
              </w:rPr>
              <w:t>256 T</w:t>
            </w:r>
            <w:r w:rsidRPr="007D63E4">
              <w:rPr>
                <w:szCs w:val="18"/>
                <w:vertAlign w:val="subscript"/>
                <w:lang w:val="en-GB" w:eastAsia="en-GB"/>
              </w:rPr>
              <w:t>c</w:t>
            </w:r>
          </w:p>
        </w:tc>
      </w:tr>
      <w:tr w:rsidR="001C3367" w:rsidRPr="007D63E4" w14:paraId="044304BD" w14:textId="77777777" w:rsidTr="00397642">
        <w:tc>
          <w:tcPr>
            <w:tcW w:w="4675" w:type="dxa"/>
          </w:tcPr>
          <w:p w14:paraId="3840EF36" w14:textId="0FBD8E09" w:rsidR="007D63E4" w:rsidRPr="00397642" w:rsidRDefault="007D63E4" w:rsidP="00A808AE">
            <w:pPr>
              <w:rPr>
                <w:b/>
                <w:bCs/>
                <w:szCs w:val="18"/>
                <w:lang w:eastAsia="en-GB"/>
              </w:rPr>
            </w:pPr>
            <w:r w:rsidRPr="00397642">
              <w:rPr>
                <w:b/>
                <w:bCs/>
                <w:szCs w:val="18"/>
                <w:lang w:eastAsia="en-GB"/>
              </w:rPr>
              <w:t>Sum</w:t>
            </w:r>
            <w:r w:rsidR="00E544F1" w:rsidRPr="00E544F1">
              <w:rPr>
                <w:b/>
                <w:bCs/>
                <w:szCs w:val="18"/>
                <w:lang w:eastAsia="en-GB"/>
              </w:rPr>
              <w:t xml:space="preserve"> (</w:t>
            </w:r>
            <w:r w:rsidR="0092146D">
              <w:rPr>
                <w:b/>
                <w:bCs/>
                <w:szCs w:val="18"/>
                <w:lang w:eastAsia="en-GB"/>
              </w:rPr>
              <w:t>=</w:t>
            </w:r>
            <w:r w:rsidR="00AD746A">
              <w:rPr>
                <w:b/>
                <w:bCs/>
                <w:szCs w:val="18"/>
                <w:lang w:eastAsia="en-GB"/>
              </w:rPr>
              <w:t xml:space="preserve">UL </w:t>
            </w:r>
            <w:r w:rsidR="00D93FF3">
              <w:rPr>
                <w:b/>
                <w:bCs/>
                <w:lang w:eastAsia="en-GB"/>
              </w:rPr>
              <w:t>Tx timing</w:t>
            </w:r>
            <w:r w:rsidR="00E544F1" w:rsidRPr="00E544F1">
              <w:rPr>
                <w:b/>
                <w:bCs/>
                <w:szCs w:val="18"/>
                <w:lang w:eastAsia="en-GB"/>
              </w:rPr>
              <w:t xml:space="preserve"> error</w:t>
            </w:r>
            <w:r w:rsidR="00E544F1">
              <w:rPr>
                <w:b/>
                <w:bCs/>
                <w:szCs w:val="18"/>
                <w:lang w:eastAsia="en-GB"/>
              </w:rPr>
              <w:t>)</w:t>
            </w:r>
          </w:p>
        </w:tc>
        <w:tc>
          <w:tcPr>
            <w:tcW w:w="2610" w:type="dxa"/>
          </w:tcPr>
          <w:p w14:paraId="369348A2" w14:textId="7337A1CE" w:rsidR="007D63E4" w:rsidRPr="00397642" w:rsidRDefault="007D63E4" w:rsidP="00A808AE">
            <w:pPr>
              <w:rPr>
                <w:b/>
                <w:bCs/>
                <w:szCs w:val="18"/>
                <w:lang w:eastAsia="en-GB"/>
              </w:rPr>
            </w:pPr>
            <w:r w:rsidRPr="003445FB">
              <w:t>±</w:t>
            </w:r>
            <w:r>
              <w:rPr>
                <w:szCs w:val="18"/>
                <w:lang w:val="en-GB" w:eastAsia="en-GB"/>
              </w:rPr>
              <w:t>1536</w:t>
            </w:r>
            <w:r w:rsidRPr="007D63E4">
              <w:rPr>
                <w:szCs w:val="18"/>
                <w:lang w:val="en-GB" w:eastAsia="en-GB"/>
              </w:rPr>
              <w:t xml:space="preserve"> </w:t>
            </w:r>
            <w:proofErr w:type="gramStart"/>
            <w:r w:rsidRPr="007D63E4">
              <w:rPr>
                <w:szCs w:val="18"/>
                <w:lang w:val="en-GB" w:eastAsia="en-GB"/>
              </w:rPr>
              <w:t>T</w:t>
            </w:r>
            <w:r w:rsidRPr="007D63E4">
              <w:rPr>
                <w:szCs w:val="18"/>
                <w:vertAlign w:val="subscript"/>
                <w:lang w:val="en-GB" w:eastAsia="en-GB"/>
              </w:rPr>
              <w:t>c</w:t>
            </w:r>
            <w:r w:rsidR="009744D8">
              <w:rPr>
                <w:szCs w:val="18"/>
                <w:vertAlign w:val="subscript"/>
                <w:lang w:val="en-GB" w:eastAsia="en-GB"/>
              </w:rPr>
              <w:t xml:space="preserve"> </w:t>
            </w:r>
            <w:r w:rsidR="009744D8">
              <w:rPr>
                <w:szCs w:val="18"/>
                <w:lang w:val="en-GB" w:eastAsia="en-GB"/>
              </w:rPr>
              <w:t xml:space="preserve"> =</w:t>
            </w:r>
            <w:proofErr w:type="gramEnd"/>
            <w:r w:rsidR="009744D8">
              <w:rPr>
                <w:szCs w:val="18"/>
                <w:lang w:val="en-GB" w:eastAsia="en-GB"/>
              </w:rPr>
              <w:t xml:space="preserve"> </w:t>
            </w:r>
            <w:r w:rsidR="00671BD2" w:rsidRPr="003445FB">
              <w:t>±</w:t>
            </w:r>
            <w:r w:rsidR="009744D8">
              <w:rPr>
                <w:szCs w:val="18"/>
                <w:lang w:val="en-GB" w:eastAsia="en-GB"/>
              </w:rPr>
              <w:t>0.781 (</w:t>
            </w:r>
            <w:proofErr w:type="spellStart"/>
            <w:r w:rsidR="009744D8">
              <w:rPr>
                <w:szCs w:val="18"/>
                <w:lang w:val="en-GB" w:eastAsia="en-GB"/>
              </w:rPr>
              <w:t>ms</w:t>
            </w:r>
            <w:proofErr w:type="spellEnd"/>
            <w:r w:rsidR="009744D8">
              <w:rPr>
                <w:szCs w:val="18"/>
                <w:lang w:val="en-GB" w:eastAsia="en-GB"/>
              </w:rPr>
              <w:t>)</w:t>
            </w:r>
          </w:p>
        </w:tc>
        <w:tc>
          <w:tcPr>
            <w:tcW w:w="2520" w:type="dxa"/>
          </w:tcPr>
          <w:p w14:paraId="2E25B5B2" w14:textId="1FEC69D3" w:rsidR="007D63E4" w:rsidRPr="00397642" w:rsidRDefault="009744D8" w:rsidP="00A808AE">
            <w:pPr>
              <w:rPr>
                <w:b/>
                <w:bCs/>
                <w:szCs w:val="18"/>
                <w:lang w:eastAsia="en-GB"/>
              </w:rPr>
            </w:pPr>
            <w:r w:rsidRPr="003445FB">
              <w:t>±</w:t>
            </w:r>
            <w:r>
              <w:rPr>
                <w:szCs w:val="18"/>
                <w:lang w:val="en-GB" w:eastAsia="en-GB"/>
              </w:rPr>
              <w:t>1152</w:t>
            </w:r>
            <w:r w:rsidRPr="007D63E4">
              <w:rPr>
                <w:szCs w:val="18"/>
                <w:lang w:val="en-GB" w:eastAsia="en-GB"/>
              </w:rPr>
              <w:t xml:space="preserve"> T</w:t>
            </w:r>
            <w:r w:rsidRPr="007D63E4">
              <w:rPr>
                <w:szCs w:val="18"/>
                <w:vertAlign w:val="subscript"/>
                <w:lang w:val="en-GB" w:eastAsia="en-GB"/>
              </w:rPr>
              <w:t>c</w:t>
            </w:r>
            <w:r>
              <w:rPr>
                <w:szCs w:val="18"/>
                <w:lang w:val="en-GB" w:eastAsia="en-GB"/>
              </w:rPr>
              <w:t xml:space="preserve"> =</w:t>
            </w:r>
            <w:r w:rsidR="00671BD2">
              <w:rPr>
                <w:szCs w:val="18"/>
                <w:lang w:val="en-GB" w:eastAsia="en-GB"/>
              </w:rPr>
              <w:t xml:space="preserve"> </w:t>
            </w:r>
            <w:r w:rsidR="00671BD2" w:rsidRPr="003445FB">
              <w:t>±</w:t>
            </w:r>
            <w:r>
              <w:rPr>
                <w:szCs w:val="18"/>
                <w:lang w:val="en-GB" w:eastAsia="en-GB"/>
              </w:rPr>
              <w:t>0.586 (</w:t>
            </w:r>
            <w:proofErr w:type="spellStart"/>
            <w:r>
              <w:rPr>
                <w:szCs w:val="18"/>
                <w:lang w:val="en-GB" w:eastAsia="en-GB"/>
              </w:rPr>
              <w:t>ms</w:t>
            </w:r>
            <w:proofErr w:type="spellEnd"/>
            <w:r>
              <w:rPr>
                <w:szCs w:val="18"/>
                <w:lang w:val="en-GB" w:eastAsia="en-GB"/>
              </w:rPr>
              <w:t>)</w:t>
            </w:r>
          </w:p>
        </w:tc>
      </w:tr>
    </w:tbl>
    <w:p w14:paraId="11947F10" w14:textId="27834B9C" w:rsidR="00FE5514" w:rsidRDefault="00751C8A">
      <w:r>
        <w:rPr>
          <w:szCs w:val="18"/>
          <w:lang w:eastAsia="en-GB"/>
        </w:rPr>
        <w:t xml:space="preserve">* </w:t>
      </w:r>
      <w:r w:rsidR="007D63E4" w:rsidRPr="007D63E4">
        <w:rPr>
          <w:szCs w:val="18"/>
          <w:lang w:eastAsia="en-GB"/>
        </w:rPr>
        <w:t>Timing advance command granularity</w:t>
      </w:r>
      <w:r w:rsidR="007D63E4">
        <w:rPr>
          <w:szCs w:val="18"/>
          <w:lang w:eastAsia="en-GB"/>
        </w:rPr>
        <w:t xml:space="preserve"> = </w:t>
      </w:r>
      <m:oMath>
        <m:r>
          <m:rPr>
            <m:sty m:val="p"/>
          </m:rPr>
          <w:rPr>
            <w:rFonts w:ascii="Cambria Math" w:hAnsi="Cambria Math"/>
          </w:rPr>
          <m:t>16∙64∙</m:t>
        </m:r>
        <m:sSub>
          <m:sSubPr>
            <m:ctrlPr>
              <w:rPr>
                <w:rFonts w:ascii="Cambria Math" w:hAnsi="Cambria Math"/>
              </w:rPr>
            </m:ctrlPr>
          </m:sSubPr>
          <m:e>
            <m:r>
              <w:rPr>
                <w:rFonts w:ascii="Cambria Math" w:hAnsi="Cambria Math"/>
              </w:rPr>
              <m:t>T</m:t>
            </m:r>
          </m:e>
          <m:sub>
            <m: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oMath>
      <w:r>
        <w:t>.</w:t>
      </w:r>
      <w:r w:rsidR="007D63E4">
        <w:t xml:space="preserve"> </w:t>
      </w:r>
      <w:proofErr w:type="gramStart"/>
      <w:r>
        <w:t>T</w:t>
      </w:r>
      <w:r w:rsidR="007D63E4">
        <w:t>hus</w:t>
      </w:r>
      <w:proofErr w:type="gramEnd"/>
      <w:r w:rsidR="007D63E4">
        <w:t xml:space="preserve"> t</w:t>
      </w:r>
      <w:r w:rsidR="007D63E4" w:rsidRPr="007D63E4">
        <w:rPr>
          <w:szCs w:val="18"/>
          <w:lang w:eastAsia="en-GB"/>
        </w:rPr>
        <w:t>iming advance</w:t>
      </w:r>
      <w:r w:rsidR="007D63E4">
        <w:rPr>
          <w:szCs w:val="18"/>
          <w:lang w:eastAsia="en-GB"/>
        </w:rPr>
        <w:t xml:space="preserve"> indicati</w:t>
      </w:r>
      <w:r w:rsidR="00C1200D">
        <w:rPr>
          <w:szCs w:val="18"/>
          <w:lang w:eastAsia="en-GB"/>
        </w:rPr>
        <w:t>on</w:t>
      </w:r>
      <w:r w:rsidR="007D63E4">
        <w:rPr>
          <w:szCs w:val="18"/>
          <w:lang w:eastAsia="en-GB"/>
        </w:rPr>
        <w:t xml:space="preserve"> error = </w:t>
      </w:r>
      <m:oMath>
        <m:r>
          <m:rPr>
            <m:sty m:val="p"/>
          </m:rPr>
          <w:rPr>
            <w:rFonts w:ascii="Cambria Math" w:hAnsi="Cambria Math"/>
          </w:rPr>
          <m:t>+/-8∙64∙</m:t>
        </m:r>
        <m:sSub>
          <m:sSubPr>
            <m:ctrlPr>
              <w:rPr>
                <w:rFonts w:ascii="Cambria Math" w:hAnsi="Cambria Math"/>
              </w:rPr>
            </m:ctrlPr>
          </m:sSubPr>
          <m:e>
            <m:r>
              <w:rPr>
                <w:rFonts w:ascii="Cambria Math" w:hAnsi="Cambria Math"/>
              </w:rPr>
              <m:t>T</m:t>
            </m:r>
          </m:e>
          <m:sub>
            <m: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oMath>
      <w:r w:rsidR="007D63E4">
        <w:t>.</w:t>
      </w:r>
    </w:p>
    <w:p w14:paraId="7DF212CF" w14:textId="77777777" w:rsidR="007D63E4" w:rsidRPr="00A808AE" w:rsidRDefault="007D63E4" w:rsidP="00397642">
      <w:pPr>
        <w:rPr>
          <w:szCs w:val="18"/>
          <w:lang w:eastAsia="en-GB"/>
        </w:rPr>
      </w:pPr>
    </w:p>
    <w:p w14:paraId="44CA077E" w14:textId="21A4213A" w:rsidR="00E13DCE" w:rsidRDefault="00C926DE" w:rsidP="00397642">
      <w:pPr>
        <w:pStyle w:val="Observation"/>
      </w:pPr>
      <w:bookmarkStart w:id="179" w:name="_Toc166260811"/>
      <w:r>
        <w:t xml:space="preserve">Neither </w:t>
      </w:r>
      <w:proofErr w:type="spellStart"/>
      <w:r>
        <w:rPr>
          <w:rFonts w:eastAsia="Times New Roman" w:cs="Calibri"/>
        </w:rPr>
        <w:t>T</w:t>
      </w:r>
      <w:r>
        <w:rPr>
          <w:rFonts w:eastAsia="Times New Roman" w:cs="Calibri"/>
          <w:vertAlign w:val="subscript"/>
        </w:rPr>
        <w:t>SubframeRxi</w:t>
      </w:r>
      <w:proofErr w:type="spellEnd"/>
      <w:r>
        <w:t xml:space="preserve"> nor </w:t>
      </w:r>
      <w:r>
        <w:rPr>
          <w:rFonts w:eastAsia="Times New Roman" w:cs="Calibri"/>
        </w:rPr>
        <w:t>T</w:t>
      </w:r>
      <w:r>
        <w:rPr>
          <w:rFonts w:eastAsia="Times New Roman" w:cs="Calibri"/>
          <w:vertAlign w:val="subscript"/>
        </w:rPr>
        <w:t>UE-TX</w:t>
      </w:r>
      <w:r>
        <w:t xml:space="preserve"> is appropriate as a reference time for DL channel measurement.</w:t>
      </w:r>
      <w:bookmarkEnd w:id="179"/>
      <w:r>
        <w:t xml:space="preserve"> </w:t>
      </w:r>
    </w:p>
    <w:p w14:paraId="049D73D3" w14:textId="77777777" w:rsidR="00CB7E14" w:rsidRPr="00397642" w:rsidRDefault="00CB7E14" w:rsidP="00024894">
      <w:pPr>
        <w:rPr>
          <w:szCs w:val="18"/>
          <w:lang w:eastAsia="en-GB"/>
        </w:rPr>
      </w:pPr>
    </w:p>
    <w:p w14:paraId="22F6E4A9" w14:textId="5FC6E45C" w:rsidR="00605174" w:rsidRPr="00E215F0" w:rsidRDefault="00007B9F" w:rsidP="00CC120E">
      <w:pPr>
        <w:pStyle w:val="Heading3"/>
        <w:rPr>
          <w:lang w:val="en-US"/>
        </w:rPr>
      </w:pPr>
      <w:bookmarkStart w:id="180" w:name="_Toc165990996"/>
      <w:bookmarkStart w:id="181" w:name="_Toc166260751"/>
      <w:r w:rsidRPr="00E215F0">
        <w:rPr>
          <w:lang w:val="en-US"/>
        </w:rPr>
        <w:t>P</w:t>
      </w:r>
      <w:r w:rsidR="00605174" w:rsidRPr="00E215F0">
        <w:rPr>
          <w:lang w:val="en-US"/>
        </w:rPr>
        <w:t>ower info</w:t>
      </w:r>
      <w:r w:rsidRPr="00E215F0">
        <w:rPr>
          <w:lang w:val="en-US"/>
        </w:rPr>
        <w:t xml:space="preserve"> </w:t>
      </w:r>
      <w:r w:rsidR="00CC120E" w:rsidRPr="00E215F0">
        <w:rPr>
          <w:lang w:val="en-US"/>
        </w:rPr>
        <w:t>for PDP</w:t>
      </w:r>
      <w:bookmarkEnd w:id="180"/>
      <w:bookmarkEnd w:id="181"/>
      <w:r w:rsidR="00CC120E" w:rsidRPr="00E215F0">
        <w:rPr>
          <w:lang w:val="en-US"/>
        </w:rPr>
        <w:t xml:space="preserve"> </w:t>
      </w:r>
    </w:p>
    <w:p w14:paraId="28E67618" w14:textId="46607BBF" w:rsidR="0067286E" w:rsidRDefault="00EF272A" w:rsidP="004A0D64">
      <w:r>
        <w:t xml:space="preserve">In the specification, </w:t>
      </w:r>
      <w:r w:rsidR="00292C49" w:rsidRPr="00E215F0">
        <w:t xml:space="preserve">RSRP </w:t>
      </w:r>
      <w:r w:rsidR="00E05F1D">
        <w:t>has been</w:t>
      </w:r>
      <w:r w:rsidR="00292C49" w:rsidRPr="00E215F0">
        <w:t xml:space="preserve"> defined</w:t>
      </w:r>
      <w:r w:rsidR="00600ACB" w:rsidRPr="00E215F0">
        <w:t xml:space="preserve"> for the DL PRS and UL SRS for positioning purposes and </w:t>
      </w:r>
      <w:r w:rsidR="00DD7EBB" w:rsidRPr="00E215F0">
        <w:t xml:space="preserve">can be </w:t>
      </w:r>
      <w:r w:rsidR="00600ACB" w:rsidRPr="00E215F0">
        <w:t xml:space="preserve">included </w:t>
      </w:r>
      <w:r w:rsidR="00DD7EBB" w:rsidRPr="00E215F0">
        <w:t>for all tim</w:t>
      </w:r>
      <w:r w:rsidR="005E7833">
        <w:t>ing</w:t>
      </w:r>
      <w:r w:rsidR="00DD7EBB" w:rsidRPr="00E215F0">
        <w:t xml:space="preserve">-based positioning methods (DL-DTOA, ULTDOA, multi RTT). </w:t>
      </w:r>
      <w:r w:rsidR="00374BC4" w:rsidRPr="00E215F0">
        <w:t xml:space="preserve">For </w:t>
      </w:r>
      <w:r w:rsidR="005E7833">
        <w:t>C</w:t>
      </w:r>
      <w:r w:rsidR="00374BC4" w:rsidRPr="00E215F0">
        <w:t xml:space="preserve">ase 2b and 3b, </w:t>
      </w:r>
      <w:r w:rsidR="00546917" w:rsidRPr="00E215F0">
        <w:t xml:space="preserve">power information is </w:t>
      </w:r>
      <w:r w:rsidR="00023CC3">
        <w:t xml:space="preserve">part of the measurement report sent over interfaces LPP and </w:t>
      </w:r>
      <w:proofErr w:type="spellStart"/>
      <w:proofErr w:type="gramStart"/>
      <w:r w:rsidR="00023CC3">
        <w:t>NRPPa</w:t>
      </w:r>
      <w:proofErr w:type="spellEnd"/>
      <w:r w:rsidR="00023CC3">
        <w:t>, and</w:t>
      </w:r>
      <w:proofErr w:type="gramEnd"/>
      <w:r w:rsidR="00023CC3">
        <w:t xml:space="preserve"> is used</w:t>
      </w:r>
      <w:r w:rsidR="00546917" w:rsidRPr="00E215F0">
        <w:t xml:space="preserve"> as input to the </w:t>
      </w:r>
      <w:r w:rsidR="005425DA">
        <w:t>LMF-side</w:t>
      </w:r>
      <w:r w:rsidR="004E1640" w:rsidRPr="00E215F0">
        <w:t xml:space="preserve"> model</w:t>
      </w:r>
      <w:r w:rsidR="005E7833">
        <w:t xml:space="preserve"> when PDP is used</w:t>
      </w:r>
      <w:r w:rsidR="004E1640" w:rsidRPr="00E215F0">
        <w:t>.</w:t>
      </w:r>
      <w:r w:rsidR="007854EE" w:rsidRPr="00E215F0">
        <w:t xml:space="preserve"> </w:t>
      </w:r>
      <w:r w:rsidR="005425DA">
        <w:t>One issue</w:t>
      </w:r>
      <w:r w:rsidR="007854EE" w:rsidRPr="00E215F0">
        <w:t xml:space="preserve"> to be clarified is the </w:t>
      </w:r>
      <w:r w:rsidR="004334D6">
        <w:t>accuracy</w:t>
      </w:r>
      <w:r w:rsidR="004334D6" w:rsidRPr="00E215F0">
        <w:t xml:space="preserve"> </w:t>
      </w:r>
      <w:r w:rsidR="007854EE" w:rsidRPr="00E215F0">
        <w:t xml:space="preserve">of this input. </w:t>
      </w:r>
    </w:p>
    <w:p w14:paraId="6C855BE0" w14:textId="1B7ECC9C" w:rsidR="00176738" w:rsidRDefault="00B330D6" w:rsidP="004A0D64">
      <w:r>
        <w:t xml:space="preserve">At </w:t>
      </w:r>
      <w:r w:rsidRPr="00B330D6">
        <w:t xml:space="preserve">3GPP TS 38.133 V18.5.0 </w:t>
      </w:r>
      <w:r>
        <w:t xml:space="preserve">of </w:t>
      </w:r>
      <w:r w:rsidR="0017056D">
        <w:t>“</w:t>
      </w:r>
      <w:r w:rsidR="0017056D" w:rsidRPr="0017056D">
        <w:t>Requirements for support of radio resource management</w:t>
      </w:r>
      <w:r w:rsidR="0017056D">
        <w:t>”</w:t>
      </w:r>
      <w:r>
        <w:t>,</w:t>
      </w:r>
      <w:r w:rsidR="00286710">
        <w:t xml:space="preserve"> section of </w:t>
      </w:r>
      <w:r w:rsidR="00286710" w:rsidRPr="00286710">
        <w:t>10.1.24</w:t>
      </w:r>
      <w:r w:rsidR="00286710">
        <w:t xml:space="preserve"> on “</w:t>
      </w:r>
      <w:r w:rsidR="00286710" w:rsidRPr="00286710">
        <w:t>PRS-RSRP Measurements</w:t>
      </w:r>
      <w:r w:rsidR="00286710">
        <w:t xml:space="preserve">”, it specified </w:t>
      </w:r>
      <w:r w:rsidR="005278F1" w:rsidRPr="00174393">
        <w:t>the</w:t>
      </w:r>
      <w:r w:rsidR="00174393" w:rsidRPr="00174393">
        <w:t xml:space="preserve"> absolute accuracy requirements for PRS-RSRP measurement for FR1</w:t>
      </w:r>
      <w:r w:rsidR="00567168">
        <w:t>,</w:t>
      </w:r>
      <w:r w:rsidR="00174393" w:rsidRPr="00174393">
        <w:t xml:space="preserve"> defined in Table 10.1.24.2.1-1</w:t>
      </w:r>
      <w:r w:rsidR="00567168">
        <w:t>.</w:t>
      </w:r>
      <w:r w:rsidR="00174393">
        <w:t xml:space="preserve"> </w:t>
      </w:r>
      <w:r w:rsidR="00567168">
        <w:t>It</w:t>
      </w:r>
      <w:r w:rsidR="00174393">
        <w:t xml:space="preserve"> </w:t>
      </w:r>
      <w:r w:rsidR="008C1D66">
        <w:t xml:space="preserve">indicated </w:t>
      </w:r>
      <w:r w:rsidR="00C22471">
        <w:rPr>
          <w:rFonts w:cs="Arial"/>
        </w:rPr>
        <w:t>±</w:t>
      </w:r>
      <w:r w:rsidR="00C22471">
        <w:t xml:space="preserve">3.5dB </w:t>
      </w:r>
      <w:r w:rsidR="005D5D8A">
        <w:t>at n</w:t>
      </w:r>
      <w:r w:rsidR="00C22471">
        <w:t xml:space="preserve">ormal </w:t>
      </w:r>
      <w:r w:rsidR="005976EC">
        <w:t>condition</w:t>
      </w:r>
      <w:r w:rsidR="00C22471">
        <w:t xml:space="preserve"> and </w:t>
      </w:r>
      <w:r w:rsidR="00C22471">
        <w:rPr>
          <w:rFonts w:cs="Arial"/>
        </w:rPr>
        <w:t>±</w:t>
      </w:r>
      <w:r w:rsidR="00BD66B8">
        <w:rPr>
          <w:rFonts w:cs="Arial"/>
        </w:rPr>
        <w:t>8</w:t>
      </w:r>
      <w:r w:rsidR="00C22471">
        <w:t>dB</w:t>
      </w:r>
      <w:r w:rsidR="004606E6">
        <w:t xml:space="preserve"> at extreme</w:t>
      </w:r>
      <w:r w:rsidR="005278F1">
        <w:t xml:space="preserve"> condition</w:t>
      </w:r>
      <w:r w:rsidR="00BD66B8">
        <w:t xml:space="preserve"> for FR1 as</w:t>
      </w:r>
      <w:r w:rsidR="00341377">
        <w:t xml:space="preserve"> an</w:t>
      </w:r>
      <w:r w:rsidR="00BD66B8">
        <w:t xml:space="preserve"> absolute accuracy</w:t>
      </w:r>
      <w:r w:rsidR="00341377">
        <w:t>.</w:t>
      </w:r>
      <w:r w:rsidR="000466D0">
        <w:t xml:space="preserve"> </w:t>
      </w:r>
      <w:proofErr w:type="gramStart"/>
      <w:r w:rsidR="000466D0">
        <w:t xml:space="preserve">And </w:t>
      </w:r>
      <w:r w:rsidR="00176738">
        <w:t>also</w:t>
      </w:r>
      <w:proofErr w:type="gramEnd"/>
      <w:r w:rsidR="00176738">
        <w:t>, ±</w:t>
      </w:r>
      <w:r w:rsidR="005976EC">
        <w:t xml:space="preserve">5dB at normal condition and </w:t>
      </w:r>
      <w:r w:rsidR="005976EC">
        <w:rPr>
          <w:rFonts w:cs="Arial"/>
        </w:rPr>
        <w:t>±8</w:t>
      </w:r>
      <w:r w:rsidR="005976EC">
        <w:t>dB</w:t>
      </w:r>
      <w:r w:rsidR="005278F1" w:rsidRPr="005278F1">
        <w:t xml:space="preserve"> </w:t>
      </w:r>
      <w:r w:rsidR="005278F1">
        <w:t>at extreme condition</w:t>
      </w:r>
      <w:r w:rsidR="005976EC">
        <w:t xml:space="preserve"> for FR</w:t>
      </w:r>
      <w:r w:rsidR="005278F1">
        <w:t>2</w:t>
      </w:r>
      <w:r w:rsidR="00341377">
        <w:t xml:space="preserve"> w</w:t>
      </w:r>
      <w:r w:rsidR="00FA64EA">
        <w:t>ere</w:t>
      </w:r>
      <w:r w:rsidR="00341377">
        <w:t xml:space="preserve"> </w:t>
      </w:r>
      <w:r w:rsidR="00717681">
        <w:t xml:space="preserve">in the table of </w:t>
      </w:r>
      <w:r w:rsidR="004F53C1" w:rsidRPr="004F53C1">
        <w:t>Table 10.1.24.2.1-2</w:t>
      </w:r>
      <w:r w:rsidR="004F53C1">
        <w:t>.</w:t>
      </w:r>
      <w:r w:rsidR="008975F2">
        <w:t xml:space="preserve"> </w:t>
      </w:r>
    </w:p>
    <w:p w14:paraId="5279E10E" w14:textId="36069B06" w:rsidR="00C30E7B" w:rsidRDefault="008975F2" w:rsidP="004A0D64">
      <w:r>
        <w:t xml:space="preserve">Whether this </w:t>
      </w:r>
      <w:r w:rsidR="00BF32A7">
        <w:t xml:space="preserve">existing accuracy specification </w:t>
      </w:r>
      <w:r w:rsidR="008E556F">
        <w:t>still</w:t>
      </w:r>
      <w:r w:rsidR="00951931">
        <w:t xml:space="preserve"> could</w:t>
      </w:r>
      <w:r w:rsidR="008E556F">
        <w:t xml:space="preserve"> ensure a proper functioning with </w:t>
      </w:r>
      <w:r w:rsidR="00BD2955">
        <w:t>C</w:t>
      </w:r>
      <w:r w:rsidR="00BD2955" w:rsidRPr="00E215F0">
        <w:t xml:space="preserve">ase 2b </w:t>
      </w:r>
      <w:r w:rsidR="00520D77">
        <w:t>of</w:t>
      </w:r>
      <w:r w:rsidR="00276F1E">
        <w:t xml:space="preserve"> AI/ML feature </w:t>
      </w:r>
      <w:r w:rsidR="003A6987">
        <w:t xml:space="preserve">needs </w:t>
      </w:r>
      <w:r w:rsidR="006751B8">
        <w:t>verification</w:t>
      </w:r>
      <w:r w:rsidR="00E84094">
        <w:t xml:space="preserve">. </w:t>
      </w:r>
      <w:r w:rsidR="00927263">
        <w:t>Therefore,</w:t>
      </w:r>
      <w:r w:rsidR="00B04412">
        <w:t xml:space="preserve"> </w:t>
      </w:r>
      <w:r w:rsidR="00532D34">
        <w:t>elaborated in this section,</w:t>
      </w:r>
      <w:r w:rsidR="00927263">
        <w:t xml:space="preserve"> r</w:t>
      </w:r>
      <w:r w:rsidR="003653E0">
        <w:t xml:space="preserve">egarding this </w:t>
      </w:r>
      <w:r w:rsidR="00B778E8">
        <w:t xml:space="preserve">measurement </w:t>
      </w:r>
      <w:r w:rsidR="00DF04A2">
        <w:t>accuracy</w:t>
      </w:r>
      <w:r w:rsidR="006A459C">
        <w:t xml:space="preserve"> issue</w:t>
      </w:r>
      <w:r w:rsidR="007204B5">
        <w:t xml:space="preserve">, </w:t>
      </w:r>
      <w:r w:rsidR="00DE199B">
        <w:t>simulation</w:t>
      </w:r>
      <w:r w:rsidR="00A75842">
        <w:t>s</w:t>
      </w:r>
      <w:r w:rsidR="005F645F">
        <w:t xml:space="preserve"> have been conducted and</w:t>
      </w:r>
      <w:r w:rsidR="00DE199B">
        <w:t xml:space="preserve"> indicated the </w:t>
      </w:r>
      <w:r w:rsidR="002F11AE">
        <w:t xml:space="preserve">power info error </w:t>
      </w:r>
      <w:r w:rsidR="00837772">
        <w:t xml:space="preserve">only </w:t>
      </w:r>
      <w:r w:rsidR="002F11AE">
        <w:t>has a</w:t>
      </w:r>
      <w:r w:rsidR="00DA5EF9">
        <w:t xml:space="preserve"> negligible impact to the performance of AI/ML positioning feature.</w:t>
      </w:r>
    </w:p>
    <w:p w14:paraId="5AEC03DA" w14:textId="77777777" w:rsidR="009A7F62" w:rsidRDefault="00A64A5B" w:rsidP="004A0D64">
      <w:r>
        <w:t>Specifically, two</w:t>
      </w:r>
      <w:r w:rsidR="003324CE">
        <w:t xml:space="preserve"> </w:t>
      </w:r>
      <w:r w:rsidR="00AB5FC0">
        <w:t>kinds of</w:t>
      </w:r>
      <w:r w:rsidR="00876064">
        <w:t xml:space="preserve"> input </w:t>
      </w:r>
      <w:r w:rsidR="00EE391A">
        <w:t>configuration</w:t>
      </w:r>
      <w:r w:rsidR="009A5BF3">
        <w:t>s</w:t>
      </w:r>
      <w:r w:rsidR="00EE391A">
        <w:t xml:space="preserve"> of AI/ML have been </w:t>
      </w:r>
      <w:r w:rsidR="00AC706A">
        <w:t>investigated:</w:t>
      </w:r>
      <w:r w:rsidR="00EE391A">
        <w:t xml:space="preserve"> </w:t>
      </w:r>
    </w:p>
    <w:p w14:paraId="061CB0FD" w14:textId="77777777" w:rsidR="009A7F62" w:rsidRDefault="00EE391A" w:rsidP="00D7751E">
      <w:pPr>
        <w:ind w:left="567"/>
      </w:pPr>
      <w:r>
        <w:t xml:space="preserve">a) </w:t>
      </w:r>
      <w:r w:rsidR="0003333B">
        <w:t>PDP data with first 128</w:t>
      </w:r>
      <w:r w:rsidR="00C92657">
        <w:t xml:space="preserve"> sampled points over </w:t>
      </w:r>
      <w:r w:rsidR="00B858A3">
        <w:t>256;</w:t>
      </w:r>
      <w:r w:rsidR="001E274F">
        <w:t xml:space="preserve"> and </w:t>
      </w:r>
    </w:p>
    <w:p w14:paraId="21BB4627" w14:textId="6E001C8D" w:rsidR="007C56D7" w:rsidRDefault="001E274F" w:rsidP="00D7751E">
      <w:pPr>
        <w:ind w:left="567"/>
      </w:pPr>
      <w:r>
        <w:t>b)</w:t>
      </w:r>
      <w:r w:rsidR="00983349">
        <w:t xml:space="preserve"> the most</w:t>
      </w:r>
      <w:r w:rsidR="007B5851">
        <w:t xml:space="preserve"> </w:t>
      </w:r>
      <w:r w:rsidR="00E31A44">
        <w:t xml:space="preserve">significant </w:t>
      </w:r>
      <w:r w:rsidR="0038211B">
        <w:t>M</w:t>
      </w:r>
      <w:r w:rsidR="000211D5">
        <w:t xml:space="preserve"> </w:t>
      </w:r>
      <w:r w:rsidR="00E31A44">
        <w:t>sampling points</w:t>
      </w:r>
      <w:r>
        <w:t xml:space="preserve"> </w:t>
      </w:r>
      <w:r w:rsidR="00DE3B9C">
        <w:t>of</w:t>
      </w:r>
      <w:r w:rsidR="00452B98">
        <w:t xml:space="preserve"> the data</w:t>
      </w:r>
      <w:r w:rsidR="00DE3B9C">
        <w:t xml:space="preserve"> a)</w:t>
      </w:r>
      <w:r w:rsidR="0013291C">
        <w:t xml:space="preserve"> in </w:t>
      </w:r>
      <w:r w:rsidR="00E04BF3">
        <w:t>amplitude</w:t>
      </w:r>
      <w:r w:rsidR="00B96899">
        <w:t xml:space="preserve"> </w:t>
      </w:r>
      <w:r w:rsidR="00707A5D">
        <w:t>and their</w:t>
      </w:r>
      <w:r w:rsidR="001B1C52">
        <w:t xml:space="preserve"> </w:t>
      </w:r>
      <w:r w:rsidR="006210F3">
        <w:t>sampling inde</w:t>
      </w:r>
      <w:r w:rsidR="00D12BDC">
        <w:t>xing info</w:t>
      </w:r>
      <w:r w:rsidR="007D1172">
        <w:t xml:space="preserve"> </w:t>
      </w:r>
      <w:r w:rsidR="00D12BDC">
        <w:t>are used as AI/ML inputs</w:t>
      </w:r>
      <w:r w:rsidR="00E91472">
        <w:t xml:space="preserve"> for both training and inference.</w:t>
      </w:r>
      <w:r w:rsidR="002A00A1">
        <w:t xml:space="preserve"> </w:t>
      </w:r>
    </w:p>
    <w:p w14:paraId="42A887B5" w14:textId="2B75DC52" w:rsidR="00C30E7B" w:rsidRDefault="002A00A1" w:rsidP="004A0D64">
      <w:pPr>
        <w:rPr>
          <w:rFonts w:cs="Arial"/>
        </w:rPr>
      </w:pPr>
      <w:r>
        <w:t xml:space="preserve">The performances </w:t>
      </w:r>
      <w:r w:rsidR="00A362D9">
        <w:t>have been compared w</w:t>
      </w:r>
      <w:r w:rsidR="00472236">
        <w:t xml:space="preserve">ith and without </w:t>
      </w:r>
      <w:r w:rsidR="00A521BC">
        <w:t xml:space="preserve">modeled </w:t>
      </w:r>
      <w:r w:rsidR="008A45CE">
        <w:t>am</w:t>
      </w:r>
      <w:r w:rsidR="00FB3295">
        <w:t xml:space="preserve">plitude </w:t>
      </w:r>
      <w:r w:rsidR="003A4C0F">
        <w:t>scaling error</w:t>
      </w:r>
      <w:r w:rsidR="00053B15">
        <w:t xml:space="preserve">. </w:t>
      </w:r>
      <w:r w:rsidR="005A3ED9">
        <w:t>In the simulation</w:t>
      </w:r>
      <w:r w:rsidR="008A7AD9">
        <w:t>s</w:t>
      </w:r>
      <w:r w:rsidR="005A3ED9">
        <w:t xml:space="preserve">, </w:t>
      </w:r>
      <w:r w:rsidR="00F80E1D">
        <w:t>given PDP data</w:t>
      </w:r>
      <w:r w:rsidR="00A468DE">
        <w:t>, a multiplicative factor is assumed to emulate such scaling error</w:t>
      </w:r>
      <w:r w:rsidR="00211287">
        <w:t xml:space="preserve">. </w:t>
      </w:r>
      <w:r w:rsidR="00B61AB2">
        <w:t xml:space="preserve">Mathematically, </w:t>
      </w:r>
      <w:r w:rsidR="002352F7">
        <w:t xml:space="preserve">it could be </w:t>
      </w:r>
      <w:r w:rsidR="001543DF">
        <w:t>expressed in equation</w:t>
      </w:r>
      <w:r w:rsidR="000F52AC">
        <w:t xml:space="preserve"> </w:t>
      </w:r>
      <w:r w:rsidR="00C66D15">
        <w:t>P’</w:t>
      </w:r>
      <w:r w:rsidR="00AA7749">
        <w:t>=</w:t>
      </w:r>
      <w:r w:rsidR="000765E9">
        <w:rPr>
          <w:rFonts w:cs="Arial"/>
        </w:rPr>
        <w:t>α</w:t>
      </w:r>
      <w:r w:rsidR="00DA0E2A">
        <w:rPr>
          <w:rFonts w:cs="Arial"/>
        </w:rPr>
        <w:t xml:space="preserve">•P, where P is the true </w:t>
      </w:r>
      <w:r w:rsidR="006A5FEA">
        <w:rPr>
          <w:rFonts w:cs="Arial"/>
        </w:rPr>
        <w:t xml:space="preserve">square root </w:t>
      </w:r>
      <w:r w:rsidR="00DA0E2A">
        <w:rPr>
          <w:rFonts w:cs="Arial"/>
        </w:rPr>
        <w:t xml:space="preserve">value of </w:t>
      </w:r>
      <w:r w:rsidR="00CD5C44">
        <w:rPr>
          <w:rFonts w:cs="Arial"/>
        </w:rPr>
        <w:t xml:space="preserve">a </w:t>
      </w:r>
      <w:r w:rsidR="00DA0E2A">
        <w:rPr>
          <w:rFonts w:cs="Arial"/>
        </w:rPr>
        <w:t>PDP data</w:t>
      </w:r>
      <w:r w:rsidR="00CD5C44">
        <w:rPr>
          <w:rFonts w:cs="Arial"/>
        </w:rPr>
        <w:t>point</w:t>
      </w:r>
      <w:r w:rsidR="00DA0E2A">
        <w:rPr>
          <w:rFonts w:cs="Arial"/>
        </w:rPr>
        <w:t xml:space="preserve"> and </w:t>
      </w:r>
      <w:r w:rsidR="0092227D">
        <w:rPr>
          <w:rFonts w:cs="Arial"/>
        </w:rPr>
        <w:t xml:space="preserve">P’ is </w:t>
      </w:r>
      <w:r w:rsidR="00CD5C44">
        <w:rPr>
          <w:rFonts w:cs="Arial"/>
        </w:rPr>
        <w:t>its</w:t>
      </w:r>
      <w:r w:rsidR="0092227D">
        <w:rPr>
          <w:rFonts w:cs="Arial"/>
        </w:rPr>
        <w:t xml:space="preserve"> </w:t>
      </w:r>
      <w:r w:rsidR="000747E2">
        <w:rPr>
          <w:rFonts w:cs="Arial"/>
        </w:rPr>
        <w:t>reported one</w:t>
      </w:r>
      <w:r w:rsidR="003217F2">
        <w:rPr>
          <w:rFonts w:cs="Arial"/>
        </w:rPr>
        <w:t xml:space="preserve">. </w:t>
      </w:r>
      <w:r w:rsidR="00AC706A">
        <w:rPr>
          <w:rFonts w:cs="Arial"/>
        </w:rPr>
        <w:t>And</w:t>
      </w:r>
      <w:r w:rsidR="003B1507">
        <w:rPr>
          <w:rFonts w:cs="Arial"/>
        </w:rPr>
        <w:t xml:space="preserve"> α is the </w:t>
      </w:r>
      <w:r w:rsidR="001C6826">
        <w:rPr>
          <w:rFonts w:cs="Arial"/>
        </w:rPr>
        <w:t>assumed</w:t>
      </w:r>
      <w:r w:rsidR="00CD5C44">
        <w:rPr>
          <w:rFonts w:cs="Arial"/>
        </w:rPr>
        <w:t xml:space="preserve"> </w:t>
      </w:r>
      <w:r w:rsidR="00665228">
        <w:rPr>
          <w:rFonts w:cs="Arial"/>
        </w:rPr>
        <w:t>scaling error</w:t>
      </w:r>
      <w:r w:rsidR="007D61F4">
        <w:rPr>
          <w:rFonts w:cs="Arial"/>
        </w:rPr>
        <w:t xml:space="preserve"> with </w:t>
      </w:r>
      <w:r w:rsidR="00382A32">
        <w:rPr>
          <w:rFonts w:cs="Arial"/>
        </w:rPr>
        <w:t xml:space="preserve">a random value </w:t>
      </w:r>
      <w:r w:rsidR="00915481">
        <w:rPr>
          <w:rFonts w:cs="Arial"/>
        </w:rPr>
        <w:t xml:space="preserve">uniformly distributed over the range of </w:t>
      </w:r>
      <w:proofErr w:type="gramStart"/>
      <w:r w:rsidR="00E97A38">
        <w:rPr>
          <w:rFonts w:cs="Arial"/>
        </w:rPr>
        <w:t>a</w:t>
      </w:r>
      <w:r w:rsidR="00C37417">
        <w:rPr>
          <w:rFonts w:cs="Arial"/>
        </w:rPr>
        <w:t>forementioned</w:t>
      </w:r>
      <w:r w:rsidR="00E97A38">
        <w:rPr>
          <w:rFonts w:cs="Arial"/>
        </w:rPr>
        <w:t xml:space="preserve"> accurac</w:t>
      </w:r>
      <w:r w:rsidR="009729D5">
        <w:rPr>
          <w:rFonts w:cs="Arial"/>
        </w:rPr>
        <w:t>y</w:t>
      </w:r>
      <w:proofErr w:type="gramEnd"/>
      <w:r w:rsidR="000C3361">
        <w:rPr>
          <w:rFonts w:cs="Arial"/>
        </w:rPr>
        <w:t>.</w:t>
      </w:r>
      <w:r w:rsidR="001C6826">
        <w:rPr>
          <w:rFonts w:cs="Arial"/>
        </w:rPr>
        <w:t xml:space="preserve"> </w:t>
      </w:r>
      <w:r w:rsidR="001054E2">
        <w:rPr>
          <w:rFonts w:cs="Arial"/>
        </w:rPr>
        <w:t xml:space="preserve">In </w:t>
      </w:r>
      <w:r w:rsidR="000C3361">
        <w:rPr>
          <w:rFonts w:cs="Arial"/>
        </w:rPr>
        <w:t xml:space="preserve">a </w:t>
      </w:r>
      <w:r w:rsidR="001054E2">
        <w:rPr>
          <w:rFonts w:cs="Arial"/>
        </w:rPr>
        <w:t xml:space="preserve">latency dimension, </w:t>
      </w:r>
      <w:r w:rsidR="008C4682" w:rsidRPr="008C4682">
        <w:rPr>
          <w:rFonts w:cs="Arial"/>
        </w:rPr>
        <w:t>all samples are equally scaled to preserve the PDP pattern</w:t>
      </w:r>
      <w:r w:rsidR="008C4682">
        <w:rPr>
          <w:rFonts w:cs="Arial"/>
        </w:rPr>
        <w:t>.</w:t>
      </w:r>
    </w:p>
    <w:p w14:paraId="1C95AE0D" w14:textId="77777777" w:rsidR="0073289B" w:rsidRDefault="006235F3" w:rsidP="004A0D64">
      <w:pPr>
        <w:rPr>
          <w:rFonts w:cs="Arial"/>
        </w:rPr>
      </w:pPr>
      <w:r>
        <w:rPr>
          <w:rFonts w:cs="Arial"/>
        </w:rPr>
        <w:t>In each of above cases,</w:t>
      </w:r>
      <w:r w:rsidR="00C83EDB">
        <w:rPr>
          <w:rFonts w:cs="Arial"/>
        </w:rPr>
        <w:t xml:space="preserve"> two measurement </w:t>
      </w:r>
      <w:r w:rsidR="005207C8">
        <w:rPr>
          <w:rFonts w:cs="Arial"/>
        </w:rPr>
        <w:t>manners</w:t>
      </w:r>
      <w:r w:rsidR="005E18CC">
        <w:rPr>
          <w:rFonts w:cs="Arial"/>
        </w:rPr>
        <w:t xml:space="preserve"> ha</w:t>
      </w:r>
      <w:r w:rsidR="005207C8">
        <w:rPr>
          <w:rFonts w:cs="Arial"/>
        </w:rPr>
        <w:t>ve</w:t>
      </w:r>
      <w:r w:rsidR="005E18CC">
        <w:rPr>
          <w:rFonts w:cs="Arial"/>
        </w:rPr>
        <w:t xml:space="preserve"> been assumed</w:t>
      </w:r>
      <w:r w:rsidR="004F2D0B">
        <w:rPr>
          <w:rFonts w:cs="Arial"/>
        </w:rPr>
        <w:t xml:space="preserve">: </w:t>
      </w:r>
    </w:p>
    <w:p w14:paraId="74180CAA" w14:textId="77777777" w:rsidR="0073289B" w:rsidRDefault="004F2D0B" w:rsidP="00B20279">
      <w:pPr>
        <w:ind w:left="567"/>
        <w:rPr>
          <w:rFonts w:cs="Arial"/>
        </w:rPr>
      </w:pPr>
      <w:r>
        <w:rPr>
          <w:rFonts w:cs="Arial"/>
        </w:rPr>
        <w:t xml:space="preserve">1) </w:t>
      </w:r>
      <w:r w:rsidR="000D279A">
        <w:rPr>
          <w:rFonts w:cs="Arial"/>
        </w:rPr>
        <w:t>α</w:t>
      </w:r>
      <w:r w:rsidR="00D0328B">
        <w:rPr>
          <w:rFonts w:cs="Arial"/>
        </w:rPr>
        <w:t xml:space="preserve"> would be </w:t>
      </w:r>
      <w:r w:rsidR="00C23084">
        <w:rPr>
          <w:rFonts w:cs="Arial"/>
        </w:rPr>
        <w:t>of a s</w:t>
      </w:r>
      <w:r w:rsidR="00826D5B">
        <w:rPr>
          <w:rFonts w:cs="Arial"/>
        </w:rPr>
        <w:t>ame</w:t>
      </w:r>
      <w:r w:rsidR="0073289B">
        <w:rPr>
          <w:rFonts w:cs="Arial"/>
        </w:rPr>
        <w:t xml:space="preserve"> random</w:t>
      </w:r>
      <w:r>
        <w:rPr>
          <w:rFonts w:cs="Arial"/>
        </w:rPr>
        <w:t xml:space="preserve"> </w:t>
      </w:r>
      <w:r w:rsidR="00C23084">
        <w:rPr>
          <w:rFonts w:cs="Arial"/>
        </w:rPr>
        <w:t>value</w:t>
      </w:r>
      <w:r>
        <w:rPr>
          <w:rFonts w:cs="Arial"/>
        </w:rPr>
        <w:t xml:space="preserve"> over different TRP</w:t>
      </w:r>
      <w:r w:rsidR="009C0DE4">
        <w:rPr>
          <w:rFonts w:cs="Arial"/>
        </w:rPr>
        <w:t>s</w:t>
      </w:r>
      <w:r w:rsidR="0073289B">
        <w:rPr>
          <w:rFonts w:cs="Arial"/>
        </w:rPr>
        <w:t>,</w:t>
      </w:r>
      <w:r w:rsidR="009C0DE4">
        <w:rPr>
          <w:rFonts w:cs="Arial"/>
        </w:rPr>
        <w:t xml:space="preserve"> assuming th</w:t>
      </w:r>
      <w:r w:rsidR="002850E5">
        <w:rPr>
          <w:rFonts w:cs="Arial"/>
        </w:rPr>
        <w:t>e UE simul</w:t>
      </w:r>
      <w:r w:rsidR="00CC1AAA">
        <w:rPr>
          <w:rFonts w:cs="Arial"/>
        </w:rPr>
        <w:t>taneously measure</w:t>
      </w:r>
      <w:r w:rsidR="00B04587">
        <w:rPr>
          <w:rFonts w:cs="Arial"/>
        </w:rPr>
        <w:t>s</w:t>
      </w:r>
      <w:r w:rsidR="00CC1AAA">
        <w:rPr>
          <w:rFonts w:cs="Arial"/>
        </w:rPr>
        <w:t xml:space="preserve"> all PRS over </w:t>
      </w:r>
      <w:proofErr w:type="gramStart"/>
      <w:r w:rsidR="00CC1AAA">
        <w:rPr>
          <w:rFonts w:cs="Arial"/>
        </w:rPr>
        <w:t>TRPs</w:t>
      </w:r>
      <w:r w:rsidR="001F32C7">
        <w:rPr>
          <w:rFonts w:cs="Arial"/>
        </w:rPr>
        <w:t>;</w:t>
      </w:r>
      <w:proofErr w:type="gramEnd"/>
      <w:r w:rsidR="001F32C7">
        <w:rPr>
          <w:rFonts w:cs="Arial"/>
        </w:rPr>
        <w:t xml:space="preserve"> </w:t>
      </w:r>
    </w:p>
    <w:p w14:paraId="6B90F35F" w14:textId="77777777" w:rsidR="00634426" w:rsidRDefault="001F32C7" w:rsidP="00B20279">
      <w:pPr>
        <w:ind w:left="567"/>
        <w:rPr>
          <w:rFonts w:cs="Arial"/>
        </w:rPr>
      </w:pPr>
      <w:r>
        <w:rPr>
          <w:rFonts w:cs="Arial"/>
        </w:rPr>
        <w:t xml:space="preserve">2) </w:t>
      </w:r>
      <w:r w:rsidR="00BB2BFF">
        <w:rPr>
          <w:rFonts w:cs="Arial"/>
        </w:rPr>
        <w:t xml:space="preserve"> </w:t>
      </w:r>
      <w:r>
        <w:rPr>
          <w:rFonts w:cs="Arial"/>
        </w:rPr>
        <w:t>α is</w:t>
      </w:r>
      <w:r w:rsidR="00C23084">
        <w:rPr>
          <w:rFonts w:cs="Arial"/>
        </w:rPr>
        <w:t xml:space="preserve"> of</w:t>
      </w:r>
      <w:r>
        <w:rPr>
          <w:rFonts w:cs="Arial"/>
        </w:rPr>
        <w:t xml:space="preserve"> randomly different </w:t>
      </w:r>
      <w:r w:rsidR="00C23084">
        <w:rPr>
          <w:rFonts w:cs="Arial"/>
        </w:rPr>
        <w:t>values</w:t>
      </w:r>
      <w:r w:rsidR="00B04587">
        <w:rPr>
          <w:rFonts w:cs="Arial"/>
        </w:rPr>
        <w:t xml:space="preserve"> over TRPs assuming the UE sequentially measures</w:t>
      </w:r>
      <w:r w:rsidR="00C23084">
        <w:rPr>
          <w:rFonts w:cs="Arial"/>
        </w:rPr>
        <w:t xml:space="preserve"> </w:t>
      </w:r>
      <w:r w:rsidR="00B04587">
        <w:rPr>
          <w:rFonts w:cs="Arial"/>
        </w:rPr>
        <w:t>PRS over TRPs.</w:t>
      </w:r>
    </w:p>
    <w:p w14:paraId="40685912" w14:textId="7F2D4F94" w:rsidR="006235F3" w:rsidRDefault="0006129D" w:rsidP="004A0D64">
      <w:pPr>
        <w:rPr>
          <w:rFonts w:cs="Arial"/>
        </w:rPr>
      </w:pPr>
      <w:r>
        <w:rPr>
          <w:rFonts w:cs="Arial"/>
        </w:rPr>
        <w:t xml:space="preserve">However, in the simulation it could be observed both </w:t>
      </w:r>
      <w:r w:rsidR="0093044A">
        <w:rPr>
          <w:rFonts w:cs="Arial"/>
        </w:rPr>
        <w:t xml:space="preserve">did </w:t>
      </w:r>
      <w:r w:rsidR="00C5645D">
        <w:rPr>
          <w:rFonts w:cs="Arial"/>
        </w:rPr>
        <w:t xml:space="preserve">not result in </w:t>
      </w:r>
      <w:r w:rsidR="004F73B5">
        <w:rPr>
          <w:rFonts w:cs="Arial"/>
        </w:rPr>
        <w:t>any remarkable</w:t>
      </w:r>
      <w:r w:rsidR="00C5645D">
        <w:rPr>
          <w:rFonts w:cs="Arial"/>
        </w:rPr>
        <w:t xml:space="preserve"> difference </w:t>
      </w:r>
      <w:r w:rsidR="00CB4BB6">
        <w:rPr>
          <w:rFonts w:cs="Arial"/>
        </w:rPr>
        <w:t>of positioning performance to AI/ML feature.</w:t>
      </w:r>
    </w:p>
    <w:p w14:paraId="2AD20BA5" w14:textId="6F06CAAF" w:rsidR="003022CC" w:rsidRDefault="000A375D" w:rsidP="004A0D64">
      <w:pPr>
        <w:rPr>
          <w:rFonts w:cs="Arial"/>
        </w:rPr>
      </w:pPr>
      <w:r>
        <w:rPr>
          <w:rFonts w:cs="Arial"/>
        </w:rPr>
        <w:t>For</w:t>
      </w:r>
      <w:r w:rsidR="000B659A">
        <w:rPr>
          <w:rFonts w:cs="Arial"/>
        </w:rPr>
        <w:t xml:space="preserve"> the</w:t>
      </w:r>
      <w:r>
        <w:rPr>
          <w:rFonts w:cs="Arial"/>
        </w:rPr>
        <w:t xml:space="preserve"> 1</w:t>
      </w:r>
      <w:r w:rsidRPr="008514DC">
        <w:rPr>
          <w:rFonts w:cs="Arial"/>
          <w:vertAlign w:val="superscript"/>
        </w:rPr>
        <w:t>st</w:t>
      </w:r>
      <w:r>
        <w:rPr>
          <w:rFonts w:cs="Arial"/>
        </w:rPr>
        <w:t xml:space="preserve"> kind of inputs as above mentioned</w:t>
      </w:r>
      <w:r w:rsidR="000B659A">
        <w:rPr>
          <w:rFonts w:cs="Arial"/>
        </w:rPr>
        <w:t>,</w:t>
      </w:r>
      <w:r>
        <w:rPr>
          <w:rFonts w:cs="Arial"/>
        </w:rPr>
        <w:t xml:space="preserve"> </w:t>
      </w:r>
      <w:r w:rsidR="0013238B">
        <w:rPr>
          <w:rFonts w:cs="Arial"/>
        </w:rPr>
        <w:fldChar w:fldCharType="begin"/>
      </w:r>
      <w:r w:rsidR="0013238B">
        <w:rPr>
          <w:rFonts w:cs="Arial"/>
        </w:rPr>
        <w:instrText xml:space="preserve"> REF _Ref165992272 \h </w:instrText>
      </w:r>
      <w:r w:rsidR="0013238B">
        <w:rPr>
          <w:rFonts w:cs="Arial"/>
        </w:rPr>
      </w:r>
      <w:r w:rsidR="0013238B">
        <w:rPr>
          <w:rFonts w:cs="Arial"/>
        </w:rPr>
        <w:fldChar w:fldCharType="separate"/>
      </w:r>
      <w:r w:rsidR="00643987" w:rsidRPr="00594698">
        <w:t xml:space="preserve">Figure </w:t>
      </w:r>
      <w:r w:rsidR="00643987">
        <w:rPr>
          <w:noProof/>
        </w:rPr>
        <w:t>14</w:t>
      </w:r>
      <w:r w:rsidR="0013238B">
        <w:rPr>
          <w:rFonts w:cs="Arial"/>
        </w:rPr>
        <w:fldChar w:fldCharType="end"/>
      </w:r>
      <w:r w:rsidR="0013238B">
        <w:rPr>
          <w:rFonts w:cs="Arial"/>
        </w:rPr>
        <w:t xml:space="preserve"> </w:t>
      </w:r>
      <w:r w:rsidR="005719CC">
        <w:rPr>
          <w:rFonts w:cs="Arial"/>
        </w:rPr>
        <w:t>present</w:t>
      </w:r>
      <w:r w:rsidR="00C20067">
        <w:rPr>
          <w:rFonts w:cs="Arial"/>
        </w:rPr>
        <w:t>s</w:t>
      </w:r>
      <w:r w:rsidR="005719CC">
        <w:rPr>
          <w:rFonts w:cs="Arial"/>
        </w:rPr>
        <w:t xml:space="preserve"> the simulation results </w:t>
      </w:r>
      <w:r w:rsidR="00C20067">
        <w:rPr>
          <w:rFonts w:cs="Arial"/>
        </w:rPr>
        <w:t>of</w:t>
      </w:r>
      <w:r w:rsidR="00666B29">
        <w:rPr>
          <w:rFonts w:cs="Arial"/>
        </w:rPr>
        <w:t xml:space="preserve"> 2D positioning</w:t>
      </w:r>
      <w:r w:rsidR="00CB6A85">
        <w:rPr>
          <w:rFonts w:cs="Arial"/>
        </w:rPr>
        <w:t>-</w:t>
      </w:r>
      <w:r w:rsidR="00666B29">
        <w:rPr>
          <w:rFonts w:cs="Arial"/>
        </w:rPr>
        <w:t xml:space="preserve">error </w:t>
      </w:r>
      <w:r w:rsidR="00E60186">
        <w:rPr>
          <w:rFonts w:cs="Arial"/>
        </w:rPr>
        <w:t xml:space="preserve">cumulative distributions </w:t>
      </w:r>
      <w:r w:rsidR="00187B8D">
        <w:rPr>
          <w:rFonts w:cs="Arial"/>
        </w:rPr>
        <w:t xml:space="preserve">and </w:t>
      </w:r>
      <w:r w:rsidR="002F231C">
        <w:rPr>
          <w:rFonts w:cs="Arial"/>
        </w:rPr>
        <w:fldChar w:fldCharType="begin"/>
      </w:r>
      <w:r w:rsidR="002F231C">
        <w:rPr>
          <w:rFonts w:cs="Arial"/>
        </w:rPr>
        <w:instrText xml:space="preserve"> REF _Ref165992373 \h </w:instrText>
      </w:r>
      <w:r w:rsidR="002F231C">
        <w:rPr>
          <w:rFonts w:cs="Arial"/>
        </w:rPr>
      </w:r>
      <w:r w:rsidR="002F231C">
        <w:rPr>
          <w:rFonts w:cs="Arial"/>
        </w:rPr>
        <w:fldChar w:fldCharType="separate"/>
      </w:r>
      <w:r w:rsidR="00643987">
        <w:t xml:space="preserve">Figure </w:t>
      </w:r>
      <w:r w:rsidR="00643987">
        <w:rPr>
          <w:noProof/>
        </w:rPr>
        <w:t>15</w:t>
      </w:r>
      <w:r w:rsidR="002F231C">
        <w:rPr>
          <w:rFonts w:cs="Arial"/>
        </w:rPr>
        <w:fldChar w:fldCharType="end"/>
      </w:r>
      <w:r w:rsidR="002F231C">
        <w:rPr>
          <w:rFonts w:cs="Arial"/>
        </w:rPr>
        <w:t xml:space="preserve"> tabulates </w:t>
      </w:r>
      <w:r w:rsidR="00E60186">
        <w:rPr>
          <w:rFonts w:cs="Arial"/>
        </w:rPr>
        <w:t xml:space="preserve">4 </w:t>
      </w:r>
      <w:r w:rsidR="00296155">
        <w:rPr>
          <w:rFonts w:cs="Arial"/>
        </w:rPr>
        <w:t>percentiles</w:t>
      </w:r>
      <w:r w:rsidR="00F4400C">
        <w:rPr>
          <w:rFonts w:cs="Arial"/>
        </w:rPr>
        <w:t xml:space="preserve">, </w:t>
      </w:r>
      <w:r w:rsidR="0035246F">
        <w:rPr>
          <w:rFonts w:cs="Arial"/>
        </w:rPr>
        <w:t xml:space="preserve">for </w:t>
      </w:r>
      <w:r w:rsidR="004C2735">
        <w:rPr>
          <w:rFonts w:cs="Arial"/>
        </w:rPr>
        <w:t>2 measurement manners</w:t>
      </w:r>
      <w:r w:rsidR="00832177">
        <w:rPr>
          <w:rFonts w:cs="Arial"/>
        </w:rPr>
        <w:t>, where 4</w:t>
      </w:r>
      <w:r w:rsidR="007228EC">
        <w:rPr>
          <w:rFonts w:cs="Arial"/>
        </w:rPr>
        <w:t>1</w:t>
      </w:r>
      <w:r w:rsidR="00832177">
        <w:rPr>
          <w:rFonts w:cs="Arial"/>
        </w:rPr>
        <w:t>,000 datapoints of PDP were used as training data.</w:t>
      </w:r>
    </w:p>
    <w:p w14:paraId="0068A7A7" w14:textId="77777777" w:rsidR="00707A5D" w:rsidRDefault="00707A5D" w:rsidP="004A0D64">
      <w:pPr>
        <w:rPr>
          <w:rFonts w:cs="Arial"/>
        </w:rPr>
      </w:pPr>
    </w:p>
    <w:p w14:paraId="2B8E5D79" w14:textId="0BEF03FA" w:rsidR="00083D63" w:rsidRDefault="00083D63" w:rsidP="00083D63">
      <w:pPr>
        <w:jc w:val="center"/>
        <w:rPr>
          <w:rFonts w:cs="Arial"/>
        </w:rPr>
      </w:pPr>
      <w:r w:rsidRPr="00083D63">
        <w:rPr>
          <w:rFonts w:cs="Arial"/>
          <w:noProof/>
        </w:rPr>
        <w:lastRenderedPageBreak/>
        <w:drawing>
          <wp:inline distT="0" distB="0" distL="0" distR="0" wp14:anchorId="6B7836E1" wp14:editId="27AF535F">
            <wp:extent cx="3759625" cy="2815194"/>
            <wp:effectExtent l="0" t="0" r="0" b="44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772403" cy="2824762"/>
                    </a:xfrm>
                    <a:prstGeom prst="rect">
                      <a:avLst/>
                    </a:prstGeom>
                  </pic:spPr>
                </pic:pic>
              </a:graphicData>
            </a:graphic>
          </wp:inline>
        </w:drawing>
      </w:r>
    </w:p>
    <w:p w14:paraId="1A6BB99C" w14:textId="6D758A27" w:rsidR="0083283B" w:rsidRPr="00594698" w:rsidRDefault="00594698" w:rsidP="00397642">
      <w:pPr>
        <w:pStyle w:val="Caption"/>
        <w:jc w:val="center"/>
        <w:rPr>
          <w:rFonts w:cs="Arial"/>
        </w:rPr>
      </w:pPr>
      <w:bookmarkStart w:id="182" w:name="_Ref165992272"/>
      <w:bookmarkStart w:id="183" w:name="_Hlk166056781"/>
      <w:r w:rsidRPr="00594698">
        <w:t xml:space="preserve">Figure </w:t>
      </w:r>
      <w:r w:rsidRPr="00594698">
        <w:fldChar w:fldCharType="begin"/>
      </w:r>
      <w:r w:rsidRPr="00594698">
        <w:instrText xml:space="preserve"> SEQ Figure \* ARABIC </w:instrText>
      </w:r>
      <w:r w:rsidRPr="00594698">
        <w:fldChar w:fldCharType="separate"/>
      </w:r>
      <w:r w:rsidR="00643987">
        <w:rPr>
          <w:noProof/>
        </w:rPr>
        <w:t>14</w:t>
      </w:r>
      <w:r w:rsidRPr="00594698">
        <w:fldChar w:fldCharType="end"/>
      </w:r>
      <w:bookmarkEnd w:id="182"/>
      <w:r w:rsidRPr="00594698">
        <w:t xml:space="preserve"> Cumulative distribution of 2D </w:t>
      </w:r>
      <w:r w:rsidR="00751AE0" w:rsidRPr="00594698">
        <w:t>positioning</w:t>
      </w:r>
      <w:r w:rsidRPr="00594698">
        <w:t xml:space="preserve"> errors with AI/ML </w:t>
      </w:r>
      <w:r w:rsidR="00DE3F44" w:rsidRPr="00594698">
        <w:t>positioning</w:t>
      </w:r>
      <w:r w:rsidRPr="00594698">
        <w:t xml:space="preserve"> feature</w:t>
      </w:r>
      <w:r w:rsidR="005B0A41">
        <w:t xml:space="preserve"> (t</w:t>
      </w:r>
      <w:r w:rsidR="009A417A">
        <w:t xml:space="preserve">runcated first </w:t>
      </w:r>
      <w:r w:rsidR="005B0A41">
        <w:t>128 samples</w:t>
      </w:r>
      <w:r w:rsidR="009A417A">
        <w:t xml:space="preserve"> of PDP</w:t>
      </w:r>
      <w:r w:rsidR="005B0A41">
        <w:t>)</w:t>
      </w:r>
    </w:p>
    <w:bookmarkEnd w:id="183"/>
    <w:p w14:paraId="79707CC2" w14:textId="77777777" w:rsidR="00083D63" w:rsidRDefault="00083D63" w:rsidP="004A0D64">
      <w:pPr>
        <w:rPr>
          <w:rFonts w:cs="Arial"/>
        </w:rPr>
      </w:pPr>
    </w:p>
    <w:p w14:paraId="320386B8" w14:textId="64B5C7E7" w:rsidR="00707A5D" w:rsidRDefault="00B52C41" w:rsidP="00397642">
      <w:pPr>
        <w:jc w:val="center"/>
        <w:rPr>
          <w:rFonts w:cs="Arial"/>
        </w:rPr>
      </w:pPr>
      <w:r w:rsidRPr="00B52C41">
        <w:rPr>
          <w:rFonts w:cs="Arial"/>
          <w:noProof/>
        </w:rPr>
        <w:drawing>
          <wp:inline distT="0" distB="0" distL="0" distR="0" wp14:anchorId="2CC2C83A" wp14:editId="54CEC704">
            <wp:extent cx="6332220" cy="71374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332220" cy="713740"/>
                    </a:xfrm>
                    <a:prstGeom prst="rect">
                      <a:avLst/>
                    </a:prstGeom>
                  </pic:spPr>
                </pic:pic>
              </a:graphicData>
            </a:graphic>
          </wp:inline>
        </w:drawing>
      </w:r>
    </w:p>
    <w:p w14:paraId="360AF52B" w14:textId="65035590" w:rsidR="00707A5D" w:rsidRDefault="00EF1936" w:rsidP="00397642">
      <w:pPr>
        <w:pStyle w:val="Caption"/>
        <w:jc w:val="center"/>
        <w:rPr>
          <w:rFonts w:cs="Arial"/>
        </w:rPr>
      </w:pPr>
      <w:bookmarkStart w:id="184" w:name="_Ref165992373"/>
      <w:r>
        <w:t xml:space="preserve">Figure </w:t>
      </w:r>
      <w:r>
        <w:fldChar w:fldCharType="begin"/>
      </w:r>
      <w:r>
        <w:instrText xml:space="preserve"> SEQ Figure \* ARABIC </w:instrText>
      </w:r>
      <w:r>
        <w:fldChar w:fldCharType="separate"/>
      </w:r>
      <w:r w:rsidR="00643987">
        <w:rPr>
          <w:noProof/>
        </w:rPr>
        <w:t>15</w:t>
      </w:r>
      <w:r>
        <w:fldChar w:fldCharType="end"/>
      </w:r>
      <w:bookmarkEnd w:id="184"/>
      <w:r>
        <w:t xml:space="preserve"> </w:t>
      </w:r>
      <w:r w:rsidR="000B67F6">
        <w:t>Pe</w:t>
      </w:r>
      <w:r>
        <w:t>rcentiles in comparison over cases</w:t>
      </w:r>
      <w:r w:rsidR="000D66EB">
        <w:t xml:space="preserve"> with/without power </w:t>
      </w:r>
      <w:r w:rsidR="00262081">
        <w:t>info errors</w:t>
      </w:r>
    </w:p>
    <w:p w14:paraId="6F01A97A" w14:textId="77777777" w:rsidR="00263735" w:rsidRDefault="00263735" w:rsidP="004A0D64">
      <w:pPr>
        <w:rPr>
          <w:rFonts w:cs="Arial"/>
        </w:rPr>
      </w:pPr>
    </w:p>
    <w:p w14:paraId="42E38712" w14:textId="2BFB735A" w:rsidR="00263735" w:rsidRDefault="00751AE0" w:rsidP="00397642">
      <w:pPr>
        <w:jc w:val="left"/>
        <w:rPr>
          <w:rFonts w:cs="Arial"/>
        </w:rPr>
      </w:pPr>
      <w:r w:rsidRPr="00756A07">
        <w:rPr>
          <w:noProof/>
          <w:color w:val="FFFF00"/>
        </w:rPr>
        <w:drawing>
          <wp:anchor distT="0" distB="0" distL="114300" distR="114300" simplePos="0" relativeHeight="251658241" behindDoc="0" locked="0" layoutInCell="1" allowOverlap="1" wp14:anchorId="4E71186D" wp14:editId="5B7BEFE2">
            <wp:simplePos x="2000250" y="5645150"/>
            <wp:positionH relativeFrom="column">
              <wp:posOffset>2002790</wp:posOffset>
            </wp:positionH>
            <wp:positionV relativeFrom="paragraph">
              <wp:align>top</wp:align>
            </wp:positionV>
            <wp:extent cx="3773805" cy="2794024"/>
            <wp:effectExtent l="0" t="0" r="0" b="6350"/>
            <wp:wrapSquare wrapText="bothSides"/>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773805" cy="2794024"/>
                    </a:xfrm>
                    <a:prstGeom prst="rect">
                      <a:avLst/>
                    </a:prstGeom>
                  </pic:spPr>
                </pic:pic>
              </a:graphicData>
            </a:graphic>
          </wp:anchor>
        </w:drawing>
      </w:r>
      <w:r>
        <w:rPr>
          <w:rFonts w:cs="Arial"/>
        </w:rPr>
        <w:br w:type="textWrapping" w:clear="all"/>
      </w:r>
    </w:p>
    <w:p w14:paraId="39EBE5A1" w14:textId="294B55C6" w:rsidR="00751AE0" w:rsidRDefault="00B3512D" w:rsidP="00397642">
      <w:pPr>
        <w:pStyle w:val="Caption"/>
        <w:jc w:val="center"/>
        <w:rPr>
          <w:rFonts w:cs="Arial"/>
        </w:rPr>
      </w:pPr>
      <w:bookmarkStart w:id="185" w:name="_Ref166057083"/>
      <w:bookmarkStart w:id="186" w:name="_Ref166057078"/>
      <w:r>
        <w:t xml:space="preserve">Figure </w:t>
      </w:r>
      <w:r>
        <w:fldChar w:fldCharType="begin"/>
      </w:r>
      <w:r>
        <w:instrText xml:space="preserve"> SEQ Figure \* ARABIC </w:instrText>
      </w:r>
      <w:r>
        <w:fldChar w:fldCharType="separate"/>
      </w:r>
      <w:r w:rsidR="00643987">
        <w:rPr>
          <w:noProof/>
        </w:rPr>
        <w:t>16</w:t>
      </w:r>
      <w:r>
        <w:fldChar w:fldCharType="end"/>
      </w:r>
      <w:bookmarkEnd w:id="185"/>
      <w:r>
        <w:t xml:space="preserve"> </w:t>
      </w:r>
      <w:r w:rsidRPr="00990E43">
        <w:t xml:space="preserve">Cumulative distribution of 2D positioning errors with AI/ML </w:t>
      </w:r>
      <w:r w:rsidR="00DE3F44" w:rsidRPr="00990E43">
        <w:t>positioning</w:t>
      </w:r>
      <w:r w:rsidRPr="00990E43">
        <w:t xml:space="preserve"> feature (The most significant 3 samples of the truncated first 128 samples of PDP)</w:t>
      </w:r>
      <w:bookmarkEnd w:id="186"/>
    </w:p>
    <w:p w14:paraId="0AF51B22" w14:textId="77777777" w:rsidR="00A1003D" w:rsidRDefault="00A1003D" w:rsidP="00FF40EA">
      <w:pPr>
        <w:rPr>
          <w:rFonts w:cs="Arial"/>
        </w:rPr>
      </w:pPr>
    </w:p>
    <w:p w14:paraId="48D8EC2E" w14:textId="6B274DAE" w:rsidR="00A1003D" w:rsidRDefault="00A1003D" w:rsidP="00FF40EA">
      <w:pPr>
        <w:rPr>
          <w:rFonts w:cs="Arial"/>
        </w:rPr>
      </w:pPr>
      <w:r w:rsidRPr="00A1003D">
        <w:rPr>
          <w:rFonts w:cs="Arial"/>
          <w:noProof/>
        </w:rPr>
        <w:drawing>
          <wp:inline distT="0" distB="0" distL="0" distR="0" wp14:anchorId="5DDBFAF4" wp14:editId="7A6DB2BD">
            <wp:extent cx="6332220" cy="71183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332220" cy="711835"/>
                    </a:xfrm>
                    <a:prstGeom prst="rect">
                      <a:avLst/>
                    </a:prstGeom>
                  </pic:spPr>
                </pic:pic>
              </a:graphicData>
            </a:graphic>
          </wp:inline>
        </w:drawing>
      </w:r>
    </w:p>
    <w:p w14:paraId="6BE2DF83" w14:textId="1504ECA4" w:rsidR="00CC754F" w:rsidRDefault="00CC754F" w:rsidP="00CC754F">
      <w:pPr>
        <w:pStyle w:val="Caption"/>
        <w:jc w:val="center"/>
        <w:rPr>
          <w:rFonts w:cs="Arial"/>
        </w:rPr>
      </w:pPr>
      <w:bookmarkStart w:id="187" w:name="_Ref166057506"/>
      <w:r>
        <w:t xml:space="preserve">Figure </w:t>
      </w:r>
      <w:r>
        <w:fldChar w:fldCharType="begin"/>
      </w:r>
      <w:r>
        <w:instrText xml:space="preserve"> SEQ Figure \* ARABIC </w:instrText>
      </w:r>
      <w:r>
        <w:fldChar w:fldCharType="separate"/>
      </w:r>
      <w:r w:rsidR="00643987">
        <w:rPr>
          <w:noProof/>
        </w:rPr>
        <w:t>17</w:t>
      </w:r>
      <w:r>
        <w:fldChar w:fldCharType="end"/>
      </w:r>
      <w:bookmarkEnd w:id="187"/>
      <w:r>
        <w:t xml:space="preserve"> </w:t>
      </w:r>
      <w:r w:rsidRPr="00CA64B0">
        <w:t>percentiles in comparison over cases with/without power info errors</w:t>
      </w:r>
      <w:r>
        <w:t xml:space="preserve"> </w:t>
      </w:r>
      <w:r w:rsidRPr="00990E43">
        <w:t>(The most significant 3 samples of the truncated first 128 samples of PDP)</w:t>
      </w:r>
    </w:p>
    <w:p w14:paraId="65EBED27" w14:textId="77777777" w:rsidR="00A1003D" w:rsidRDefault="00A1003D" w:rsidP="00FF40EA">
      <w:pPr>
        <w:rPr>
          <w:rFonts w:cs="Arial"/>
        </w:rPr>
      </w:pPr>
    </w:p>
    <w:p w14:paraId="797C247E" w14:textId="3B0A2A89" w:rsidR="002541E9" w:rsidRDefault="00FF40EA" w:rsidP="00FF40EA">
      <w:pPr>
        <w:rPr>
          <w:rFonts w:cs="Arial"/>
        </w:rPr>
      </w:pPr>
      <w:r>
        <w:rPr>
          <w:rFonts w:cs="Arial"/>
        </w:rPr>
        <w:t>For the 2</w:t>
      </w:r>
      <w:r w:rsidRPr="00397642">
        <w:rPr>
          <w:rFonts w:cs="Arial"/>
          <w:vertAlign w:val="superscript"/>
        </w:rPr>
        <w:t>nd</w:t>
      </w:r>
      <w:r>
        <w:rPr>
          <w:rFonts w:cs="Arial"/>
        </w:rPr>
        <w:t xml:space="preserve">  kind of inputs as above mentioned, </w:t>
      </w:r>
      <w:r w:rsidR="00BC18F0">
        <w:rPr>
          <w:rFonts w:cs="Arial"/>
        </w:rPr>
        <w:fldChar w:fldCharType="begin"/>
      </w:r>
      <w:r w:rsidR="00BC18F0">
        <w:rPr>
          <w:rFonts w:cs="Arial"/>
        </w:rPr>
        <w:instrText xml:space="preserve"> REF _Ref166057083 \h </w:instrText>
      </w:r>
      <w:r w:rsidR="00BC18F0">
        <w:rPr>
          <w:rFonts w:cs="Arial"/>
        </w:rPr>
      </w:r>
      <w:r w:rsidR="00BC18F0">
        <w:rPr>
          <w:rFonts w:cs="Arial"/>
        </w:rPr>
        <w:fldChar w:fldCharType="separate"/>
      </w:r>
      <w:r w:rsidR="00643987">
        <w:t xml:space="preserve">Figure </w:t>
      </w:r>
      <w:r w:rsidR="00643987">
        <w:rPr>
          <w:noProof/>
        </w:rPr>
        <w:t>16</w:t>
      </w:r>
      <w:r w:rsidR="00BC18F0">
        <w:rPr>
          <w:rFonts w:cs="Arial"/>
        </w:rPr>
        <w:fldChar w:fldCharType="end"/>
      </w:r>
      <w:r w:rsidR="00CC754F">
        <w:rPr>
          <w:rFonts w:cs="Arial"/>
        </w:rPr>
        <w:t xml:space="preserve"> and </w:t>
      </w:r>
      <w:r w:rsidR="00894823">
        <w:rPr>
          <w:rFonts w:cs="Arial"/>
        </w:rPr>
        <w:fldChar w:fldCharType="begin"/>
      </w:r>
      <w:r w:rsidR="00894823">
        <w:rPr>
          <w:rFonts w:cs="Arial"/>
        </w:rPr>
        <w:instrText xml:space="preserve"> REF _Ref166057506 \h </w:instrText>
      </w:r>
      <w:r w:rsidR="00894823">
        <w:rPr>
          <w:rFonts w:cs="Arial"/>
        </w:rPr>
      </w:r>
      <w:r w:rsidR="00894823">
        <w:rPr>
          <w:rFonts w:cs="Arial"/>
        </w:rPr>
        <w:fldChar w:fldCharType="separate"/>
      </w:r>
      <w:r w:rsidR="00643987">
        <w:t xml:space="preserve">Figure </w:t>
      </w:r>
      <w:r w:rsidR="00643987">
        <w:rPr>
          <w:noProof/>
        </w:rPr>
        <w:t>17</w:t>
      </w:r>
      <w:r w:rsidR="00894823">
        <w:rPr>
          <w:rFonts w:cs="Arial"/>
        </w:rPr>
        <w:fldChar w:fldCharType="end"/>
      </w:r>
      <w:r>
        <w:rPr>
          <w:rFonts w:cs="Arial"/>
        </w:rPr>
        <w:t xml:space="preserve"> presented the simulation </w:t>
      </w:r>
      <w:r w:rsidR="00724EF9">
        <w:rPr>
          <w:rFonts w:cs="Arial"/>
        </w:rPr>
        <w:t>results</w:t>
      </w:r>
      <w:r w:rsidR="000542C8">
        <w:rPr>
          <w:rFonts w:cs="Arial"/>
        </w:rPr>
        <w:t xml:space="preserve"> with a</w:t>
      </w:r>
      <w:r w:rsidR="00F63270">
        <w:rPr>
          <w:rFonts w:cs="Arial"/>
        </w:rPr>
        <w:t xml:space="preserve"> </w:t>
      </w:r>
      <w:r w:rsidR="002B47CE">
        <w:rPr>
          <w:rFonts w:cs="Arial"/>
        </w:rPr>
        <w:t xml:space="preserve">sharply reduced number of samples (the </w:t>
      </w:r>
      <w:r w:rsidR="00060404">
        <w:rPr>
          <w:rFonts w:cs="Arial"/>
        </w:rPr>
        <w:t xml:space="preserve">3 </w:t>
      </w:r>
      <w:r w:rsidR="002B47CE">
        <w:rPr>
          <w:rFonts w:cs="Arial"/>
        </w:rPr>
        <w:t xml:space="preserve">most </w:t>
      </w:r>
      <w:r w:rsidR="00894472">
        <w:rPr>
          <w:rFonts w:cs="Arial"/>
        </w:rPr>
        <w:t>s</w:t>
      </w:r>
      <w:r w:rsidR="008B386A">
        <w:rPr>
          <w:rFonts w:cs="Arial"/>
        </w:rPr>
        <w:t>ignificant</w:t>
      </w:r>
      <w:r w:rsidR="002C0F1D">
        <w:rPr>
          <w:rFonts w:cs="Arial"/>
        </w:rPr>
        <w:t>-</w:t>
      </w:r>
      <w:r w:rsidR="008B386A">
        <w:rPr>
          <w:rFonts w:cs="Arial"/>
        </w:rPr>
        <w:t xml:space="preserve">magnitude </w:t>
      </w:r>
      <w:r w:rsidR="002C0F1D">
        <w:rPr>
          <w:rFonts w:cs="Arial"/>
        </w:rPr>
        <w:t>data-</w:t>
      </w:r>
      <w:r w:rsidR="008B386A">
        <w:rPr>
          <w:rFonts w:cs="Arial"/>
        </w:rPr>
        <w:t xml:space="preserve">samples </w:t>
      </w:r>
      <w:r w:rsidR="004D73E0">
        <w:rPr>
          <w:rFonts w:cs="Arial"/>
        </w:rPr>
        <w:t xml:space="preserve">in the </w:t>
      </w:r>
      <w:r w:rsidR="00564BFD">
        <w:rPr>
          <w:rFonts w:cs="Arial"/>
        </w:rPr>
        <w:t>first truncated 128 data-samples of PDP datapoints).</w:t>
      </w:r>
      <w:r w:rsidR="00E57C92">
        <w:rPr>
          <w:rFonts w:cs="Arial"/>
        </w:rPr>
        <w:t xml:space="preserve"> </w:t>
      </w:r>
    </w:p>
    <w:p w14:paraId="58FF3993" w14:textId="77777777" w:rsidR="00675FA2" w:rsidRDefault="00E57C92" w:rsidP="00FF40EA">
      <w:pPr>
        <w:rPr>
          <w:noProof/>
        </w:rPr>
      </w:pPr>
      <w:r>
        <w:rPr>
          <w:rFonts w:cs="Arial"/>
        </w:rPr>
        <w:t>It seems the</w:t>
      </w:r>
      <w:r w:rsidR="00185D6D">
        <w:rPr>
          <w:rFonts w:cs="Arial"/>
        </w:rPr>
        <w:t xml:space="preserve"> performance </w:t>
      </w:r>
      <w:r w:rsidR="008651C1">
        <w:rPr>
          <w:rFonts w:cs="Arial"/>
        </w:rPr>
        <w:t>degrade</w:t>
      </w:r>
      <w:r w:rsidR="007542E5">
        <w:rPr>
          <w:rFonts w:cs="Arial"/>
        </w:rPr>
        <w:t>s</w:t>
      </w:r>
      <w:r w:rsidR="006969A0">
        <w:rPr>
          <w:rFonts w:cs="Arial"/>
        </w:rPr>
        <w:t xml:space="preserve"> obviously </w:t>
      </w:r>
      <w:r w:rsidR="00793415">
        <w:rPr>
          <w:rFonts w:cs="Arial"/>
        </w:rPr>
        <w:t xml:space="preserve">when comparing </w:t>
      </w:r>
      <w:r w:rsidR="0078147D">
        <w:rPr>
          <w:rFonts w:cs="Arial"/>
        </w:rPr>
        <w:t xml:space="preserve">the figures to </w:t>
      </w:r>
      <w:r w:rsidR="00E02C81" w:rsidRPr="00594698">
        <w:t xml:space="preserve">Figure </w:t>
      </w:r>
      <w:r w:rsidR="00E02C81">
        <w:rPr>
          <w:noProof/>
        </w:rPr>
        <w:t xml:space="preserve">15 and </w:t>
      </w:r>
      <w:r w:rsidR="00E02C81">
        <w:t xml:space="preserve">Figure </w:t>
      </w:r>
      <w:r w:rsidR="00E02C81">
        <w:rPr>
          <w:noProof/>
        </w:rPr>
        <w:t>16</w:t>
      </w:r>
      <w:r w:rsidR="00473F27">
        <w:rPr>
          <w:noProof/>
        </w:rPr>
        <w:t>.</w:t>
      </w:r>
      <w:r w:rsidR="00EB2AFC">
        <w:rPr>
          <w:noProof/>
        </w:rPr>
        <w:t xml:space="preserve"> However, there are no </w:t>
      </w:r>
      <w:r w:rsidR="00675FA2">
        <w:rPr>
          <w:noProof/>
        </w:rPr>
        <w:t>notable</w:t>
      </w:r>
      <w:r w:rsidR="00EB2AFC">
        <w:rPr>
          <w:noProof/>
        </w:rPr>
        <w:t xml:space="preserve"> difference caused by the power info errors</w:t>
      </w:r>
      <w:r w:rsidR="002D437D">
        <w:rPr>
          <w:noProof/>
        </w:rPr>
        <w:t>, despite some negligibl</w:t>
      </w:r>
      <w:r w:rsidR="00687E53">
        <w:rPr>
          <w:noProof/>
        </w:rPr>
        <w:t>y tiny</w:t>
      </w:r>
      <w:r w:rsidR="002D437D">
        <w:rPr>
          <w:noProof/>
        </w:rPr>
        <w:t xml:space="preserve"> numberical </w:t>
      </w:r>
      <w:r w:rsidR="007C6E2E">
        <w:rPr>
          <w:noProof/>
        </w:rPr>
        <w:t>differences</w:t>
      </w:r>
      <w:r w:rsidR="00EB2AFC">
        <w:rPr>
          <w:noProof/>
        </w:rPr>
        <w:t>.</w:t>
      </w:r>
      <w:r w:rsidR="001431CD">
        <w:rPr>
          <w:noProof/>
        </w:rPr>
        <w:t xml:space="preserve"> </w:t>
      </w:r>
    </w:p>
    <w:p w14:paraId="5BB684BA" w14:textId="1FCA90DF" w:rsidR="00FF40EA" w:rsidRDefault="001431CD" w:rsidP="00FF40EA">
      <w:pPr>
        <w:rPr>
          <w:noProof/>
        </w:rPr>
      </w:pPr>
      <w:r>
        <w:rPr>
          <w:noProof/>
        </w:rPr>
        <w:t xml:space="preserve">It </w:t>
      </w:r>
      <w:r w:rsidR="006B4303">
        <w:rPr>
          <w:noProof/>
        </w:rPr>
        <w:t>can be observed</w:t>
      </w:r>
      <w:r>
        <w:rPr>
          <w:noProof/>
        </w:rPr>
        <w:t xml:space="preserve"> that the ML </w:t>
      </w:r>
      <w:r w:rsidR="00B57D00">
        <w:rPr>
          <w:noProof/>
        </w:rPr>
        <w:t>captured</w:t>
      </w:r>
      <w:r w:rsidR="00817237">
        <w:rPr>
          <w:noProof/>
        </w:rPr>
        <w:t xml:space="preserve"> and regarded</w:t>
      </w:r>
      <w:r w:rsidR="00B57D00">
        <w:rPr>
          <w:noProof/>
        </w:rPr>
        <w:t xml:space="preserve"> the </w:t>
      </w:r>
      <w:r w:rsidR="001976DC">
        <w:rPr>
          <w:noProof/>
        </w:rPr>
        <w:t>path latency</w:t>
      </w:r>
      <w:r w:rsidR="00B57D00">
        <w:rPr>
          <w:noProof/>
        </w:rPr>
        <w:t xml:space="preserve"> </w:t>
      </w:r>
      <w:r w:rsidR="00817237">
        <w:rPr>
          <w:noProof/>
        </w:rPr>
        <w:t xml:space="preserve">info </w:t>
      </w:r>
      <w:r w:rsidR="00B57D00">
        <w:rPr>
          <w:noProof/>
        </w:rPr>
        <w:t xml:space="preserve">of PDP as a </w:t>
      </w:r>
      <w:r w:rsidR="00B05A4A">
        <w:rPr>
          <w:noProof/>
        </w:rPr>
        <w:t xml:space="preserve">determining </w:t>
      </w:r>
      <w:r w:rsidR="009A32E5">
        <w:rPr>
          <w:noProof/>
        </w:rPr>
        <w:t>data fea</w:t>
      </w:r>
      <w:r w:rsidR="00CE4ACC">
        <w:rPr>
          <w:noProof/>
        </w:rPr>
        <w:t>ture</w:t>
      </w:r>
      <w:r w:rsidR="00BD2C53">
        <w:rPr>
          <w:noProof/>
        </w:rPr>
        <w:t xml:space="preserve"> instead of the magni</w:t>
      </w:r>
      <w:r w:rsidR="00BA29AE">
        <w:rPr>
          <w:noProof/>
        </w:rPr>
        <w:t>tude</w:t>
      </w:r>
      <w:r w:rsidR="000274FD">
        <w:rPr>
          <w:noProof/>
        </w:rPr>
        <w:t xml:space="preserve"> in this </w:t>
      </w:r>
      <w:r w:rsidR="00377E7C">
        <w:rPr>
          <w:noProof/>
        </w:rPr>
        <w:t>setup.</w:t>
      </w:r>
    </w:p>
    <w:p w14:paraId="380EF8E8" w14:textId="04F2B904" w:rsidR="00263735" w:rsidRDefault="00DE25A8" w:rsidP="004A0D64">
      <w:pPr>
        <w:rPr>
          <w:rFonts w:cs="Arial"/>
        </w:rPr>
      </w:pPr>
      <w:r>
        <w:rPr>
          <w:rFonts w:cs="Arial"/>
        </w:rPr>
        <w:t>It is worth mentioning</w:t>
      </w:r>
      <w:r w:rsidR="00A6716C">
        <w:rPr>
          <w:rFonts w:cs="Arial"/>
        </w:rPr>
        <w:t xml:space="preserve"> that</w:t>
      </w:r>
      <w:r>
        <w:rPr>
          <w:rFonts w:cs="Arial"/>
        </w:rPr>
        <w:t xml:space="preserve"> the</w:t>
      </w:r>
      <w:r w:rsidRPr="00DE25A8">
        <w:rPr>
          <w:rFonts w:cs="Arial"/>
        </w:rPr>
        <w:t xml:space="preserve"> current specification uses 1 dB </w:t>
      </w:r>
      <w:r w:rsidR="00F40BEF">
        <w:rPr>
          <w:rFonts w:cs="Arial"/>
        </w:rPr>
        <w:t xml:space="preserve">quantization </w:t>
      </w:r>
      <w:r w:rsidRPr="00DE25A8">
        <w:rPr>
          <w:rFonts w:cs="Arial"/>
        </w:rPr>
        <w:t>resolution of the first path measurements</w:t>
      </w:r>
      <w:r w:rsidR="003F5331">
        <w:rPr>
          <w:rFonts w:cs="Arial"/>
        </w:rPr>
        <w:t xml:space="preserve"> in a mapping table</w:t>
      </w:r>
      <w:r w:rsidRPr="00DE25A8">
        <w:rPr>
          <w:rFonts w:cs="Arial"/>
        </w:rPr>
        <w:t xml:space="preserve">. </w:t>
      </w:r>
      <w:r w:rsidR="00030134">
        <w:rPr>
          <w:rFonts w:cs="Arial"/>
        </w:rPr>
        <w:t>Though the simulation did cover th</w:t>
      </w:r>
      <w:r w:rsidR="00ED7614">
        <w:rPr>
          <w:rFonts w:cs="Arial"/>
        </w:rPr>
        <w:t xml:space="preserve">is detail, however, the </w:t>
      </w:r>
      <w:r w:rsidR="0069004B">
        <w:rPr>
          <w:rFonts w:cs="Arial"/>
        </w:rPr>
        <w:t xml:space="preserve">simulation setting </w:t>
      </w:r>
      <w:r w:rsidR="006F6553">
        <w:rPr>
          <w:rFonts w:cs="Arial"/>
        </w:rPr>
        <w:t>had</w:t>
      </w:r>
      <w:r w:rsidR="0069004B">
        <w:rPr>
          <w:rFonts w:cs="Arial"/>
        </w:rPr>
        <w:t xml:space="preserve"> a quite large multiplicative error range, -3.5dB to 3.5dB</w:t>
      </w:r>
      <w:r w:rsidR="00EC00AC">
        <w:rPr>
          <w:rFonts w:cs="Arial"/>
        </w:rPr>
        <w:t xml:space="preserve"> and </w:t>
      </w:r>
      <w:r w:rsidR="00EC00AC" w:rsidRPr="00397642">
        <w:rPr>
          <w:rFonts w:cs="Arial"/>
        </w:rPr>
        <w:t>assumed a uniform distribution of the errors, which can be regarded as a “worst case” of distribution</w:t>
      </w:r>
      <w:r w:rsidR="0069004B">
        <w:rPr>
          <w:rFonts w:cs="Arial"/>
        </w:rPr>
        <w:t xml:space="preserve">. It </w:t>
      </w:r>
      <w:r w:rsidR="001E3D75">
        <w:rPr>
          <w:rFonts w:cs="Arial"/>
        </w:rPr>
        <w:t>is quite likely</w:t>
      </w:r>
      <w:r w:rsidR="007A7D13">
        <w:rPr>
          <w:rFonts w:cs="Arial"/>
        </w:rPr>
        <w:t xml:space="preserve"> that </w:t>
      </w:r>
      <w:r w:rsidR="004315A8">
        <w:rPr>
          <w:rFonts w:cs="Arial"/>
        </w:rPr>
        <w:t>performance would be similar or same if th</w:t>
      </w:r>
      <w:r w:rsidR="00385286">
        <w:rPr>
          <w:rFonts w:cs="Arial"/>
        </w:rPr>
        <w:t>is quantization error detail was included in the simulation.</w:t>
      </w:r>
    </w:p>
    <w:p w14:paraId="2B9E6074" w14:textId="77777777" w:rsidR="00263735" w:rsidRDefault="00263735" w:rsidP="004A0D64">
      <w:pPr>
        <w:rPr>
          <w:rFonts w:cs="Arial"/>
        </w:rPr>
      </w:pPr>
    </w:p>
    <w:p w14:paraId="7CBDFF74" w14:textId="122226B9" w:rsidR="00197DF0" w:rsidRDefault="007C790D" w:rsidP="004A0D64">
      <w:pPr>
        <w:rPr>
          <w:rFonts w:cs="Arial"/>
        </w:rPr>
      </w:pPr>
      <w:r>
        <w:rPr>
          <w:rFonts w:cs="Arial"/>
        </w:rPr>
        <w:t>Based on the evaluation results in</w:t>
      </w:r>
      <w:r w:rsidR="004D582F">
        <w:rPr>
          <w:rFonts w:cs="Arial"/>
        </w:rPr>
        <w:t xml:space="preserve"> </w:t>
      </w:r>
      <w:r w:rsidR="004D582F">
        <w:rPr>
          <w:rFonts w:cs="Arial"/>
        </w:rPr>
        <w:fldChar w:fldCharType="begin"/>
      </w:r>
      <w:r w:rsidR="004D582F">
        <w:rPr>
          <w:rFonts w:cs="Arial"/>
        </w:rPr>
        <w:instrText xml:space="preserve"> REF _Ref165992272 \h </w:instrText>
      </w:r>
      <w:r w:rsidR="004D582F">
        <w:rPr>
          <w:rFonts w:cs="Arial"/>
        </w:rPr>
      </w:r>
      <w:r w:rsidR="004D582F">
        <w:rPr>
          <w:rFonts w:cs="Arial"/>
        </w:rPr>
        <w:fldChar w:fldCharType="separate"/>
      </w:r>
      <w:r w:rsidR="00643987" w:rsidRPr="00594698">
        <w:t xml:space="preserve">Figure </w:t>
      </w:r>
      <w:r w:rsidR="00643987">
        <w:rPr>
          <w:noProof/>
        </w:rPr>
        <w:t>14</w:t>
      </w:r>
      <w:r w:rsidR="004D582F">
        <w:rPr>
          <w:rFonts w:cs="Arial"/>
        </w:rPr>
        <w:fldChar w:fldCharType="end"/>
      </w:r>
      <w:r w:rsidR="004D582F">
        <w:rPr>
          <w:rFonts w:cs="Arial"/>
        </w:rPr>
        <w:t xml:space="preserve"> and </w:t>
      </w:r>
      <w:r w:rsidR="004D582F">
        <w:rPr>
          <w:rFonts w:cs="Arial"/>
        </w:rPr>
        <w:fldChar w:fldCharType="begin"/>
      </w:r>
      <w:r w:rsidR="004D582F">
        <w:rPr>
          <w:rFonts w:cs="Arial"/>
        </w:rPr>
        <w:instrText xml:space="preserve"> REF _Ref165992373 \h </w:instrText>
      </w:r>
      <w:r w:rsidR="004D582F">
        <w:rPr>
          <w:rFonts w:cs="Arial"/>
        </w:rPr>
      </w:r>
      <w:r w:rsidR="004D582F">
        <w:rPr>
          <w:rFonts w:cs="Arial"/>
        </w:rPr>
        <w:fldChar w:fldCharType="separate"/>
      </w:r>
      <w:r w:rsidR="00643987">
        <w:t xml:space="preserve">Figure </w:t>
      </w:r>
      <w:r w:rsidR="00643987">
        <w:rPr>
          <w:noProof/>
        </w:rPr>
        <w:t>15</w:t>
      </w:r>
      <w:r w:rsidR="004D582F">
        <w:rPr>
          <w:rFonts w:cs="Arial"/>
        </w:rPr>
        <w:fldChar w:fldCharType="end"/>
      </w:r>
      <w:r w:rsidR="004D582F">
        <w:rPr>
          <w:rFonts w:cs="Arial"/>
        </w:rPr>
        <w:t xml:space="preserve">, </w:t>
      </w:r>
      <w:r>
        <w:rPr>
          <w:rFonts w:cs="Arial"/>
        </w:rPr>
        <w:t>we have the following.</w:t>
      </w:r>
    </w:p>
    <w:p w14:paraId="28DCC6CC" w14:textId="77777777" w:rsidR="00FD404F" w:rsidRDefault="00FD404F" w:rsidP="004A0D64">
      <w:pPr>
        <w:rPr>
          <w:rFonts w:cs="Arial"/>
        </w:rPr>
      </w:pPr>
    </w:p>
    <w:p w14:paraId="72EC7A5D" w14:textId="57F0775B" w:rsidR="00BB2EEE" w:rsidRPr="00E215F0" w:rsidRDefault="00336883" w:rsidP="00397642">
      <w:pPr>
        <w:pStyle w:val="Observation"/>
      </w:pPr>
      <w:bookmarkStart w:id="188" w:name="_Toc166260812"/>
      <w:r w:rsidRPr="00454C5F">
        <w:t xml:space="preserve">The existing </w:t>
      </w:r>
      <w:r w:rsidR="007C33EA">
        <w:t xml:space="preserve">accuracy requirement and reporting </w:t>
      </w:r>
      <w:r w:rsidRPr="00454C5F">
        <w:t>resolution</w:t>
      </w:r>
      <w:r w:rsidR="00B5120B" w:rsidRPr="00454C5F">
        <w:t xml:space="preserve"> on power information</w:t>
      </w:r>
      <w:r w:rsidR="00BD6F5E">
        <w:t xml:space="preserve"> RSRP</w:t>
      </w:r>
      <w:r w:rsidRPr="00454C5F">
        <w:t xml:space="preserve"> </w:t>
      </w:r>
      <w:r w:rsidR="007C790D">
        <w:t>are</w:t>
      </w:r>
      <w:r w:rsidRPr="00454C5F">
        <w:t xml:space="preserve"> sufficient for </w:t>
      </w:r>
      <w:r w:rsidR="006209B3">
        <w:t>C</w:t>
      </w:r>
      <w:r w:rsidR="00D32652" w:rsidRPr="00454C5F">
        <w:t>ase 2b</w:t>
      </w:r>
      <w:r w:rsidRPr="00454C5F">
        <w:t>.</w:t>
      </w:r>
      <w:bookmarkEnd w:id="188"/>
    </w:p>
    <w:p w14:paraId="2B07676B" w14:textId="768D35F4" w:rsidR="0067286E" w:rsidRDefault="005E7833" w:rsidP="004157FD">
      <w:pPr>
        <w:pStyle w:val="Proposal"/>
        <w:tabs>
          <w:tab w:val="clear" w:pos="1304"/>
        </w:tabs>
        <w:ind w:left="1701" w:hanging="1701"/>
      </w:pPr>
      <w:bookmarkStart w:id="189" w:name="_Toc158978327"/>
      <w:bookmarkStart w:id="190" w:name="_Toc161827823"/>
      <w:bookmarkStart w:id="191" w:name="_Toc166260846"/>
      <w:r>
        <w:t>F</w:t>
      </w:r>
      <w:r w:rsidR="00230819" w:rsidRPr="00E215F0">
        <w:t xml:space="preserve">or </w:t>
      </w:r>
      <w:r w:rsidR="00023CC3">
        <w:t>C</w:t>
      </w:r>
      <w:r w:rsidR="00230819" w:rsidRPr="00E215F0">
        <w:t xml:space="preserve">ase 2b, </w:t>
      </w:r>
      <w:proofErr w:type="gramStart"/>
      <w:r w:rsidR="00555DFE">
        <w:t>keep</w:t>
      </w:r>
      <w:r w:rsidR="00FB7644" w:rsidRPr="00E215F0">
        <w:t xml:space="preserve"> </w:t>
      </w:r>
      <w:r w:rsidR="00555DFE">
        <w:t xml:space="preserve"> existing</w:t>
      </w:r>
      <w:proofErr w:type="gramEnd"/>
      <w:r w:rsidR="00555DFE">
        <w:t xml:space="preserve"> specification on</w:t>
      </w:r>
      <w:r w:rsidR="00FB7644" w:rsidRPr="00E215F0">
        <w:t xml:space="preserve">  </w:t>
      </w:r>
      <w:r w:rsidR="00D07741" w:rsidRPr="00E215F0">
        <w:t xml:space="preserve">RSRP </w:t>
      </w:r>
      <w:r w:rsidR="007C33EA">
        <w:t>accuracy requirement and reporting</w:t>
      </w:r>
      <w:r w:rsidR="00D07741" w:rsidRPr="00E215F0">
        <w:t xml:space="preserve"> resolution </w:t>
      </w:r>
      <w:r w:rsidR="00555DFE">
        <w:t xml:space="preserve">requirement </w:t>
      </w:r>
      <w:r w:rsidR="00FB7644" w:rsidRPr="00E215F0">
        <w:t>for UE reporting</w:t>
      </w:r>
      <w:bookmarkEnd w:id="189"/>
      <w:r>
        <w:t>.</w:t>
      </w:r>
      <w:bookmarkEnd w:id="190"/>
      <w:bookmarkEnd w:id="191"/>
      <w:r>
        <w:t xml:space="preserve"> </w:t>
      </w:r>
      <w:r w:rsidR="002F5BE8" w:rsidRPr="00E215F0">
        <w:t xml:space="preserve"> </w:t>
      </w:r>
      <w:bookmarkStart w:id="192" w:name="_Toc158978328"/>
      <w:bookmarkEnd w:id="192"/>
    </w:p>
    <w:p w14:paraId="5386A256" w14:textId="1ECAE052" w:rsidR="00220955" w:rsidRDefault="00220955" w:rsidP="007C33EA">
      <w:pPr>
        <w:pStyle w:val="Proposal"/>
        <w:numPr>
          <w:ilvl w:val="0"/>
          <w:numId w:val="0"/>
        </w:numPr>
        <w:rPr>
          <w:color w:val="FFFF00"/>
        </w:rPr>
      </w:pPr>
    </w:p>
    <w:p w14:paraId="71A2AD4A" w14:textId="77777777" w:rsidR="00263735" w:rsidRDefault="00263735" w:rsidP="00397642">
      <w:pPr>
        <w:pStyle w:val="Proposal"/>
        <w:numPr>
          <w:ilvl w:val="0"/>
          <w:numId w:val="0"/>
        </w:numPr>
      </w:pPr>
    </w:p>
    <w:p w14:paraId="748B5A47" w14:textId="4D45304F" w:rsidR="00A940C4" w:rsidRDefault="00A940C4" w:rsidP="00A940C4">
      <w:pPr>
        <w:pStyle w:val="Heading2"/>
        <w:rPr>
          <w:lang w:val="en-US"/>
        </w:rPr>
      </w:pPr>
      <w:bookmarkStart w:id="193" w:name="_Toc165990997"/>
      <w:bookmarkStart w:id="194" w:name="_Ref166258476"/>
      <w:bookmarkStart w:id="195" w:name="_Toc166260752"/>
      <w:r>
        <w:rPr>
          <w:lang w:val="en-US"/>
        </w:rPr>
        <w:t xml:space="preserve">Model input to support multi-RTT like positioning </w:t>
      </w:r>
      <w:proofErr w:type="gramStart"/>
      <w:r>
        <w:rPr>
          <w:lang w:val="en-US"/>
        </w:rPr>
        <w:t>method</w:t>
      </w:r>
      <w:bookmarkEnd w:id="193"/>
      <w:bookmarkEnd w:id="194"/>
      <w:bookmarkEnd w:id="195"/>
      <w:proofErr w:type="gramEnd"/>
    </w:p>
    <w:p w14:paraId="433C408E" w14:textId="5623D3EF" w:rsidR="00EE5129" w:rsidRDefault="00EE5129" w:rsidP="00A940C4">
      <w:pPr>
        <w:rPr>
          <w:lang w:eastAsia="ja-JP"/>
        </w:rPr>
      </w:pPr>
      <w:r>
        <w:rPr>
          <w:lang w:eastAsia="ja-JP"/>
        </w:rPr>
        <w:t xml:space="preserve">In this sub-section, we discuss the issue raised on supporting </w:t>
      </w:r>
      <w:r>
        <w:t>multi-RTT like positioning method with AI/ML.</w:t>
      </w:r>
    </w:p>
    <w:p w14:paraId="3DFACB05" w14:textId="48E63997" w:rsidR="00A940C4" w:rsidRDefault="00A940C4" w:rsidP="00A940C4">
      <w:pPr>
        <w:rPr>
          <w:lang w:eastAsia="ja-JP"/>
        </w:rPr>
      </w:pPr>
      <w:r w:rsidRPr="00A940C4">
        <w:rPr>
          <w:lang w:eastAsia="ja-JP"/>
        </w:rPr>
        <w:t>Case 2a and Case 3a can be used individually or used together to support multi-RTT</w:t>
      </w:r>
      <w:r>
        <w:rPr>
          <w:lang w:eastAsia="ja-JP"/>
        </w:rPr>
        <w:t xml:space="preserve">, if UE and/or </w:t>
      </w:r>
      <w:proofErr w:type="spellStart"/>
      <w:r>
        <w:rPr>
          <w:lang w:eastAsia="ja-JP"/>
        </w:rPr>
        <w:t>gNB</w:t>
      </w:r>
      <w:proofErr w:type="spellEnd"/>
      <w:r w:rsidR="009159D9">
        <w:rPr>
          <w:lang w:eastAsia="ja-JP"/>
        </w:rPr>
        <w:t xml:space="preserve">, based on </w:t>
      </w:r>
      <w:r w:rsidR="007E0CDC">
        <w:rPr>
          <w:lang w:eastAsia="ja-JP"/>
        </w:rPr>
        <w:t>the model output</w:t>
      </w:r>
      <w:r w:rsidR="00B0583E">
        <w:rPr>
          <w:lang w:eastAsia="ja-JP"/>
        </w:rPr>
        <w:t>,</w:t>
      </w:r>
      <w:r>
        <w:rPr>
          <w:lang w:eastAsia="ja-JP"/>
        </w:rPr>
        <w:t xml:space="preserve"> generates the measurement report desired by the multi-RTT method, i.e., UE </w:t>
      </w:r>
      <w:proofErr w:type="spellStart"/>
      <w:r>
        <w:rPr>
          <w:lang w:eastAsia="ja-JP"/>
        </w:rPr>
        <w:t>RxTxTimeDiff</w:t>
      </w:r>
      <w:proofErr w:type="spellEnd"/>
      <w:r>
        <w:rPr>
          <w:lang w:eastAsia="ja-JP"/>
        </w:rPr>
        <w:t xml:space="preserve"> for the UE-side model of Case 2a, and </w:t>
      </w:r>
      <w:proofErr w:type="spellStart"/>
      <w:r>
        <w:rPr>
          <w:lang w:eastAsia="ja-JP"/>
        </w:rPr>
        <w:t>gNB</w:t>
      </w:r>
      <w:proofErr w:type="spellEnd"/>
      <w:r>
        <w:rPr>
          <w:lang w:eastAsia="ja-JP"/>
        </w:rPr>
        <w:t xml:space="preserve"> </w:t>
      </w:r>
      <w:proofErr w:type="spellStart"/>
      <w:r>
        <w:rPr>
          <w:lang w:eastAsia="ja-JP"/>
        </w:rPr>
        <w:t>RxTxTimeDiff</w:t>
      </w:r>
      <w:proofErr w:type="spellEnd"/>
      <w:r>
        <w:rPr>
          <w:lang w:eastAsia="ja-JP"/>
        </w:rPr>
        <w:t xml:space="preserve"> for the UE-side model of Case 3a. It can be up to LMF whether to use the measurement report generated by AI/ML method or legacy method.</w:t>
      </w:r>
    </w:p>
    <w:p w14:paraId="56C29538" w14:textId="22B67B08" w:rsidR="002175F5" w:rsidRDefault="002175F5" w:rsidP="00397642">
      <w:pPr>
        <w:pStyle w:val="Caption"/>
        <w:jc w:val="center"/>
        <w:rPr>
          <w:lang w:eastAsia="ja-JP"/>
        </w:rPr>
      </w:pPr>
      <w:r>
        <w:t xml:space="preserve">Table </w:t>
      </w:r>
      <w:r>
        <w:fldChar w:fldCharType="begin"/>
      </w:r>
      <w:r>
        <w:instrText xml:space="preserve"> SEQ Table \* ARABIC </w:instrText>
      </w:r>
      <w:r>
        <w:fldChar w:fldCharType="separate"/>
      </w:r>
      <w:r w:rsidR="00643987">
        <w:rPr>
          <w:noProof/>
        </w:rPr>
        <w:t>12</w:t>
      </w:r>
      <w:r>
        <w:fldChar w:fldCharType="end"/>
      </w:r>
      <w:r>
        <w:t>. Use Case 2a and/or 3a to support multi-</w:t>
      </w:r>
      <w:proofErr w:type="gramStart"/>
      <w:r>
        <w:t>RTT</w:t>
      </w:r>
      <w:proofErr w:type="gramEnd"/>
    </w:p>
    <w:tbl>
      <w:tblPr>
        <w:tblStyle w:val="TableGrid"/>
        <w:tblW w:w="0" w:type="auto"/>
        <w:tblLook w:val="04A0" w:firstRow="1" w:lastRow="0" w:firstColumn="1" w:lastColumn="0" w:noHBand="0" w:noVBand="1"/>
      </w:tblPr>
      <w:tblGrid>
        <w:gridCol w:w="3320"/>
        <w:gridCol w:w="3321"/>
        <w:gridCol w:w="3321"/>
      </w:tblGrid>
      <w:tr w:rsidR="00A940C4" w14:paraId="211B1392" w14:textId="77777777" w:rsidTr="00A940C4">
        <w:tc>
          <w:tcPr>
            <w:tcW w:w="3320" w:type="dxa"/>
          </w:tcPr>
          <w:p w14:paraId="38177C4C" w14:textId="77777777" w:rsidR="00A940C4" w:rsidRDefault="00A940C4" w:rsidP="00A940C4">
            <w:pPr>
              <w:rPr>
                <w:lang w:eastAsia="ja-JP"/>
              </w:rPr>
            </w:pPr>
          </w:p>
        </w:tc>
        <w:tc>
          <w:tcPr>
            <w:tcW w:w="3321" w:type="dxa"/>
          </w:tcPr>
          <w:p w14:paraId="78083E35" w14:textId="3C4102EC" w:rsidR="00A940C4" w:rsidRDefault="00A940C4" w:rsidP="00A940C4">
            <w:pPr>
              <w:rPr>
                <w:lang w:eastAsia="ja-JP"/>
              </w:rPr>
            </w:pPr>
            <w:r>
              <w:rPr>
                <w:lang w:eastAsia="ja-JP"/>
              </w:rPr>
              <w:t xml:space="preserve">UE </w:t>
            </w:r>
            <w:proofErr w:type="spellStart"/>
            <w:r>
              <w:rPr>
                <w:lang w:eastAsia="ja-JP"/>
              </w:rPr>
              <w:t>RxTxTimeDiff</w:t>
            </w:r>
            <w:proofErr w:type="spellEnd"/>
          </w:p>
        </w:tc>
        <w:tc>
          <w:tcPr>
            <w:tcW w:w="3321" w:type="dxa"/>
          </w:tcPr>
          <w:p w14:paraId="6F4765D8" w14:textId="0C47E24D" w:rsidR="00A940C4" w:rsidRDefault="00A940C4" w:rsidP="00A940C4">
            <w:pPr>
              <w:rPr>
                <w:lang w:eastAsia="ja-JP"/>
              </w:rPr>
            </w:pPr>
            <w:proofErr w:type="spellStart"/>
            <w:r>
              <w:rPr>
                <w:lang w:eastAsia="ja-JP"/>
              </w:rPr>
              <w:t>gNB</w:t>
            </w:r>
            <w:proofErr w:type="spellEnd"/>
            <w:r>
              <w:rPr>
                <w:lang w:eastAsia="ja-JP"/>
              </w:rPr>
              <w:t xml:space="preserve"> </w:t>
            </w:r>
            <w:proofErr w:type="spellStart"/>
            <w:r>
              <w:rPr>
                <w:lang w:eastAsia="ja-JP"/>
              </w:rPr>
              <w:t>RxTxTimeDiff</w:t>
            </w:r>
            <w:proofErr w:type="spellEnd"/>
          </w:p>
        </w:tc>
      </w:tr>
      <w:tr w:rsidR="00A940C4" w14:paraId="52325D82" w14:textId="77777777" w:rsidTr="00A940C4">
        <w:tc>
          <w:tcPr>
            <w:tcW w:w="3320" w:type="dxa"/>
          </w:tcPr>
          <w:p w14:paraId="26CA8482" w14:textId="604F1685" w:rsidR="00A940C4" w:rsidRDefault="00A940C4" w:rsidP="00A940C4">
            <w:pPr>
              <w:rPr>
                <w:lang w:eastAsia="ja-JP"/>
              </w:rPr>
            </w:pPr>
            <w:r>
              <w:rPr>
                <w:lang w:eastAsia="ja-JP"/>
              </w:rPr>
              <w:t>Legacy multi-RTT method</w:t>
            </w:r>
          </w:p>
        </w:tc>
        <w:tc>
          <w:tcPr>
            <w:tcW w:w="3321" w:type="dxa"/>
          </w:tcPr>
          <w:p w14:paraId="424A391B" w14:textId="2C34161E" w:rsidR="00A940C4" w:rsidRDefault="00A940C4" w:rsidP="00A940C4">
            <w:pPr>
              <w:rPr>
                <w:lang w:eastAsia="ja-JP"/>
              </w:rPr>
            </w:pPr>
            <w:r>
              <w:rPr>
                <w:lang w:eastAsia="ja-JP"/>
              </w:rPr>
              <w:t>Legacy measurement</w:t>
            </w:r>
          </w:p>
        </w:tc>
        <w:tc>
          <w:tcPr>
            <w:tcW w:w="3321" w:type="dxa"/>
          </w:tcPr>
          <w:p w14:paraId="347D9E65" w14:textId="7334AABA" w:rsidR="00A940C4" w:rsidRDefault="00A940C4" w:rsidP="00A940C4">
            <w:pPr>
              <w:rPr>
                <w:lang w:eastAsia="ja-JP"/>
              </w:rPr>
            </w:pPr>
            <w:r>
              <w:rPr>
                <w:lang w:eastAsia="ja-JP"/>
              </w:rPr>
              <w:t>Legacy measurement</w:t>
            </w:r>
          </w:p>
        </w:tc>
      </w:tr>
      <w:tr w:rsidR="00A940C4" w14:paraId="18DA2C76" w14:textId="77777777" w:rsidTr="00A940C4">
        <w:tc>
          <w:tcPr>
            <w:tcW w:w="3320" w:type="dxa"/>
          </w:tcPr>
          <w:p w14:paraId="382C10E5" w14:textId="4524E15B" w:rsidR="00A940C4" w:rsidRPr="00397642" w:rsidRDefault="002175F5" w:rsidP="00A940C4">
            <w:pPr>
              <w:rPr>
                <w:color w:val="0070C0"/>
                <w:lang w:eastAsia="ja-JP"/>
              </w:rPr>
            </w:pPr>
            <w:r w:rsidRPr="00397642">
              <w:rPr>
                <w:color w:val="0070C0"/>
                <w:lang w:eastAsia="ja-JP"/>
              </w:rPr>
              <w:t>Rel-19 Multi-RTT with Case 2a</w:t>
            </w:r>
          </w:p>
        </w:tc>
        <w:tc>
          <w:tcPr>
            <w:tcW w:w="3321" w:type="dxa"/>
          </w:tcPr>
          <w:p w14:paraId="0D90EBC0" w14:textId="4F9F70DC" w:rsidR="00A940C4" w:rsidRPr="00397642" w:rsidRDefault="002175F5" w:rsidP="00A940C4">
            <w:pPr>
              <w:rPr>
                <w:color w:val="0070C0"/>
                <w:lang w:eastAsia="ja-JP"/>
              </w:rPr>
            </w:pPr>
            <w:r w:rsidRPr="00397642">
              <w:rPr>
                <w:color w:val="0070C0"/>
                <w:lang w:eastAsia="ja-JP"/>
              </w:rPr>
              <w:t>Generated by UE-side model</w:t>
            </w:r>
          </w:p>
        </w:tc>
        <w:tc>
          <w:tcPr>
            <w:tcW w:w="3321" w:type="dxa"/>
          </w:tcPr>
          <w:p w14:paraId="0BB0CDF7" w14:textId="4720E965" w:rsidR="00A940C4" w:rsidRPr="00EA6D1F" w:rsidRDefault="002175F5" w:rsidP="00A940C4">
            <w:pPr>
              <w:rPr>
                <w:lang w:eastAsia="ja-JP"/>
              </w:rPr>
            </w:pPr>
            <w:r w:rsidRPr="00EA6D1F">
              <w:rPr>
                <w:lang w:eastAsia="ja-JP"/>
              </w:rPr>
              <w:t>Legacy measurement</w:t>
            </w:r>
          </w:p>
        </w:tc>
      </w:tr>
      <w:tr w:rsidR="00A940C4" w14:paraId="1A08D9C0" w14:textId="77777777" w:rsidTr="00A940C4">
        <w:tc>
          <w:tcPr>
            <w:tcW w:w="3320" w:type="dxa"/>
          </w:tcPr>
          <w:p w14:paraId="713A35BE" w14:textId="0F6C431C" w:rsidR="00A940C4" w:rsidRPr="00397642" w:rsidRDefault="002175F5" w:rsidP="00A940C4">
            <w:pPr>
              <w:rPr>
                <w:color w:val="0070C0"/>
                <w:lang w:eastAsia="ja-JP"/>
              </w:rPr>
            </w:pPr>
            <w:r w:rsidRPr="00397642">
              <w:rPr>
                <w:color w:val="0070C0"/>
                <w:lang w:eastAsia="ja-JP"/>
              </w:rPr>
              <w:lastRenderedPageBreak/>
              <w:t>Rel-19 Multi-RTT with Case 3a</w:t>
            </w:r>
          </w:p>
        </w:tc>
        <w:tc>
          <w:tcPr>
            <w:tcW w:w="3321" w:type="dxa"/>
          </w:tcPr>
          <w:p w14:paraId="612C9AFB" w14:textId="0CEB6BF2" w:rsidR="00A940C4" w:rsidRPr="00EA6D1F" w:rsidRDefault="002175F5" w:rsidP="00A940C4">
            <w:pPr>
              <w:rPr>
                <w:lang w:eastAsia="ja-JP"/>
              </w:rPr>
            </w:pPr>
            <w:r w:rsidRPr="00EA6D1F">
              <w:rPr>
                <w:lang w:eastAsia="ja-JP"/>
              </w:rPr>
              <w:t>Legacy measurement</w:t>
            </w:r>
          </w:p>
        </w:tc>
        <w:tc>
          <w:tcPr>
            <w:tcW w:w="3321" w:type="dxa"/>
          </w:tcPr>
          <w:p w14:paraId="07426AD3" w14:textId="6E0D8A7B" w:rsidR="00A940C4" w:rsidRPr="00397642" w:rsidRDefault="002175F5" w:rsidP="00A940C4">
            <w:pPr>
              <w:rPr>
                <w:color w:val="0070C0"/>
                <w:lang w:eastAsia="ja-JP"/>
              </w:rPr>
            </w:pPr>
            <w:r w:rsidRPr="00397642">
              <w:rPr>
                <w:color w:val="0070C0"/>
                <w:lang w:eastAsia="ja-JP"/>
              </w:rPr>
              <w:t>Generated by NG-RAN side model</w:t>
            </w:r>
          </w:p>
        </w:tc>
      </w:tr>
      <w:tr w:rsidR="00A940C4" w14:paraId="0CA1DD51" w14:textId="77777777" w:rsidTr="00A940C4">
        <w:tc>
          <w:tcPr>
            <w:tcW w:w="3320" w:type="dxa"/>
          </w:tcPr>
          <w:p w14:paraId="60965DF6" w14:textId="589E2688" w:rsidR="00A940C4" w:rsidRPr="00397642" w:rsidRDefault="002175F5" w:rsidP="00A940C4">
            <w:pPr>
              <w:rPr>
                <w:color w:val="0070C0"/>
                <w:lang w:eastAsia="ja-JP"/>
              </w:rPr>
            </w:pPr>
            <w:r w:rsidRPr="00397642">
              <w:rPr>
                <w:color w:val="0070C0"/>
                <w:lang w:eastAsia="ja-JP"/>
              </w:rPr>
              <w:t>Rel-19 Multi-RTT with Case 2a/3a</w:t>
            </w:r>
          </w:p>
        </w:tc>
        <w:tc>
          <w:tcPr>
            <w:tcW w:w="3321" w:type="dxa"/>
          </w:tcPr>
          <w:p w14:paraId="039F7D96" w14:textId="5A8342C3" w:rsidR="00A940C4" w:rsidRPr="00397642" w:rsidRDefault="002175F5" w:rsidP="00A940C4">
            <w:pPr>
              <w:rPr>
                <w:color w:val="0070C0"/>
                <w:lang w:eastAsia="ja-JP"/>
              </w:rPr>
            </w:pPr>
            <w:r w:rsidRPr="00397642">
              <w:rPr>
                <w:color w:val="0070C0"/>
                <w:lang w:eastAsia="ja-JP"/>
              </w:rPr>
              <w:t>Generated by UE-side model</w:t>
            </w:r>
          </w:p>
        </w:tc>
        <w:tc>
          <w:tcPr>
            <w:tcW w:w="3321" w:type="dxa"/>
          </w:tcPr>
          <w:p w14:paraId="18A1A774" w14:textId="567CE9B9" w:rsidR="00A940C4" w:rsidRPr="00397642" w:rsidRDefault="002175F5" w:rsidP="00A940C4">
            <w:pPr>
              <w:rPr>
                <w:color w:val="0070C0"/>
                <w:lang w:eastAsia="ja-JP"/>
              </w:rPr>
            </w:pPr>
            <w:r w:rsidRPr="00397642">
              <w:rPr>
                <w:color w:val="0070C0"/>
                <w:lang w:eastAsia="ja-JP"/>
              </w:rPr>
              <w:t>Generated by NG-RAN side model</w:t>
            </w:r>
          </w:p>
        </w:tc>
      </w:tr>
    </w:tbl>
    <w:p w14:paraId="74742FB4" w14:textId="77777777" w:rsidR="00A940C4" w:rsidRDefault="00A940C4" w:rsidP="00A940C4">
      <w:pPr>
        <w:rPr>
          <w:lang w:eastAsia="ja-JP"/>
        </w:rPr>
      </w:pPr>
    </w:p>
    <w:p w14:paraId="7E1FEF20" w14:textId="747D5ED1" w:rsidR="002175F5" w:rsidRDefault="00A940C4" w:rsidP="00397642">
      <w:pPr>
        <w:pStyle w:val="Observation"/>
      </w:pPr>
      <w:bookmarkStart w:id="196" w:name="_Toc166260813"/>
      <w:r w:rsidRPr="00A940C4">
        <w:t>Case 2a and Case 3a can be used individually or used together to support multi-RTT</w:t>
      </w:r>
      <w:r w:rsidR="0039653E">
        <w:t xml:space="preserve"> without additional standardization effort</w:t>
      </w:r>
      <w:r w:rsidR="002175F5">
        <w:t>.</w:t>
      </w:r>
      <w:bookmarkEnd w:id="196"/>
    </w:p>
    <w:p w14:paraId="11B9B8EE" w14:textId="08CF245B" w:rsidR="00EA6D1F" w:rsidRDefault="00110A01">
      <w:pPr>
        <w:rPr>
          <w:lang w:eastAsia="ja-JP"/>
        </w:rPr>
      </w:pPr>
      <w:r>
        <w:rPr>
          <w:lang w:eastAsia="ja-JP"/>
        </w:rPr>
        <w:t xml:space="preserve">On the other hand, </w:t>
      </w:r>
      <w:r w:rsidRPr="00110A01">
        <w:rPr>
          <w:lang w:eastAsia="ja-JP"/>
        </w:rPr>
        <w:t xml:space="preserve">Case 2b and Case 3b </w:t>
      </w:r>
      <w:r w:rsidR="0039653E">
        <w:rPr>
          <w:lang w:eastAsia="ja-JP"/>
        </w:rPr>
        <w:t xml:space="preserve">should not be </w:t>
      </w:r>
      <w:r w:rsidRPr="00110A01">
        <w:rPr>
          <w:lang w:eastAsia="ja-JP"/>
        </w:rPr>
        <w:t>used individually or used together to support multi-RTT, unless the support is transparent to standard</w:t>
      </w:r>
      <w:r>
        <w:rPr>
          <w:lang w:eastAsia="ja-JP"/>
        </w:rPr>
        <w:t xml:space="preserve"> specification.</w:t>
      </w:r>
      <w:r w:rsidR="0039653E">
        <w:rPr>
          <w:lang w:eastAsia="ja-JP"/>
        </w:rPr>
        <w:t xml:space="preserve">  </w:t>
      </w:r>
      <w:r w:rsidR="002C30B3">
        <w:rPr>
          <w:lang w:eastAsia="ja-JP"/>
        </w:rPr>
        <w:fldChar w:fldCharType="begin"/>
      </w:r>
      <w:r w:rsidR="002C30B3">
        <w:rPr>
          <w:lang w:eastAsia="ja-JP"/>
        </w:rPr>
        <w:instrText xml:space="preserve"> REF _Ref165933550 </w:instrText>
      </w:r>
      <w:r w:rsidR="002C30B3">
        <w:rPr>
          <w:lang w:eastAsia="ja-JP"/>
        </w:rPr>
        <w:fldChar w:fldCharType="separate"/>
      </w:r>
      <w:r w:rsidR="00643987" w:rsidRPr="00E215F0">
        <w:t xml:space="preserve">Figure </w:t>
      </w:r>
      <w:r w:rsidR="00643987">
        <w:rPr>
          <w:noProof/>
        </w:rPr>
        <w:t>18</w:t>
      </w:r>
      <w:r w:rsidR="002C30B3">
        <w:rPr>
          <w:lang w:eastAsia="ja-JP"/>
        </w:rPr>
        <w:fldChar w:fldCharType="end"/>
      </w:r>
      <w:r w:rsidR="002C30B3">
        <w:rPr>
          <w:lang w:eastAsia="ja-JP"/>
        </w:rPr>
        <w:t xml:space="preserve"> illustrates the new case where the LMF-side model u</w:t>
      </w:r>
      <w:r w:rsidR="0039653E">
        <w:rPr>
          <w:lang w:eastAsia="ja-JP"/>
        </w:rPr>
        <w:t>s</w:t>
      </w:r>
      <w:r w:rsidR="002C30B3">
        <w:rPr>
          <w:lang w:eastAsia="ja-JP"/>
        </w:rPr>
        <w:t>es</w:t>
      </w:r>
      <w:r w:rsidR="0039653E">
        <w:rPr>
          <w:lang w:eastAsia="ja-JP"/>
        </w:rPr>
        <w:t xml:space="preserve"> channel measurement from both </w:t>
      </w:r>
      <w:proofErr w:type="spellStart"/>
      <w:r w:rsidR="0039653E">
        <w:rPr>
          <w:lang w:eastAsia="ja-JP"/>
        </w:rPr>
        <w:t>gNB</w:t>
      </w:r>
      <w:proofErr w:type="spellEnd"/>
      <w:r w:rsidR="0039653E">
        <w:rPr>
          <w:lang w:eastAsia="ja-JP"/>
        </w:rPr>
        <w:t xml:space="preserve"> and UE for model input</w:t>
      </w:r>
      <w:r w:rsidR="006774D2">
        <w:rPr>
          <w:lang w:eastAsia="ja-JP"/>
        </w:rPr>
        <w:t xml:space="preserve">. While this can be considered a combination of Case 2b and 3b, it is in fact a new case that is not listed in the WID. Such new case should not be supported unless it can be used in a transparent manner, i.e., no dedicated standardization effort from any RAN groups to enable it. </w:t>
      </w:r>
      <w:r w:rsidR="006774D2" w:rsidRPr="006774D2">
        <w:rPr>
          <w:lang w:eastAsia="ja-JP"/>
        </w:rPr>
        <w:t xml:space="preserve">For example, regardless of </w:t>
      </w:r>
      <w:r w:rsidR="008D75EF">
        <w:rPr>
          <w:lang w:eastAsia="ja-JP"/>
        </w:rPr>
        <w:t xml:space="preserve">(a) </w:t>
      </w:r>
      <w:r w:rsidR="006774D2" w:rsidRPr="006774D2">
        <w:rPr>
          <w:lang w:eastAsia="ja-JP"/>
        </w:rPr>
        <w:t xml:space="preserve">one-sided reporting or </w:t>
      </w:r>
      <w:r w:rsidR="008D75EF">
        <w:rPr>
          <w:lang w:eastAsia="ja-JP"/>
        </w:rPr>
        <w:t xml:space="preserve">(b) </w:t>
      </w:r>
      <w:r w:rsidR="006774D2" w:rsidRPr="006774D2">
        <w:rPr>
          <w:lang w:eastAsia="ja-JP"/>
        </w:rPr>
        <w:t xml:space="preserve">reporting from both </w:t>
      </w:r>
      <w:proofErr w:type="spellStart"/>
      <w:r w:rsidR="006774D2" w:rsidRPr="006774D2">
        <w:rPr>
          <w:lang w:eastAsia="ja-JP"/>
        </w:rPr>
        <w:t>gNB</w:t>
      </w:r>
      <w:proofErr w:type="spellEnd"/>
      <w:r w:rsidR="006774D2" w:rsidRPr="006774D2">
        <w:rPr>
          <w:lang w:eastAsia="ja-JP"/>
        </w:rPr>
        <w:t>-sided and UE-side</w:t>
      </w:r>
      <w:r w:rsidR="00EA6D1F">
        <w:rPr>
          <w:lang w:eastAsia="ja-JP"/>
        </w:rPr>
        <w:t xml:space="preserve">, </w:t>
      </w:r>
    </w:p>
    <w:p w14:paraId="5DBABD46" w14:textId="7B77DB0F" w:rsidR="00EA6D1F" w:rsidRDefault="00EA6D1F" w:rsidP="00EA6D1F">
      <w:pPr>
        <w:pStyle w:val="ListParagraph"/>
        <w:numPr>
          <w:ilvl w:val="0"/>
          <w:numId w:val="72"/>
        </w:numPr>
        <w:rPr>
          <w:lang w:eastAsia="ja-JP"/>
        </w:rPr>
      </w:pPr>
      <w:r>
        <w:rPr>
          <w:lang w:eastAsia="ja-JP"/>
        </w:rPr>
        <w:t xml:space="preserve">both </w:t>
      </w:r>
      <w:proofErr w:type="spellStart"/>
      <w:r>
        <w:rPr>
          <w:lang w:eastAsia="ja-JP"/>
        </w:rPr>
        <w:t>gNB</w:t>
      </w:r>
      <w:proofErr w:type="spellEnd"/>
      <w:r>
        <w:rPr>
          <w:lang w:eastAsia="ja-JP"/>
        </w:rPr>
        <w:t xml:space="preserve"> and UE are agnostic whether LMF model takes </w:t>
      </w:r>
      <w:r>
        <w:rPr>
          <w:lang w:val="en-US" w:eastAsia="ja-JP"/>
        </w:rPr>
        <w:t xml:space="preserve">channel measurements from </w:t>
      </w:r>
      <w:proofErr w:type="spellStart"/>
      <w:r>
        <w:rPr>
          <w:lang w:val="en-US" w:eastAsia="ja-JP"/>
        </w:rPr>
        <w:t>gNB</w:t>
      </w:r>
      <w:proofErr w:type="spellEnd"/>
      <w:r>
        <w:rPr>
          <w:lang w:val="en-US" w:eastAsia="ja-JP"/>
        </w:rPr>
        <w:t xml:space="preserve"> only </w:t>
      </w:r>
      <w:r>
        <w:rPr>
          <w:lang w:eastAsia="ja-JP"/>
        </w:rPr>
        <w:t>(Case 3b)</w:t>
      </w:r>
      <w:r>
        <w:rPr>
          <w:lang w:val="en-US" w:eastAsia="ja-JP"/>
        </w:rPr>
        <w:t xml:space="preserve">; or UE only </w:t>
      </w:r>
      <w:r>
        <w:rPr>
          <w:lang w:eastAsia="ja-JP"/>
        </w:rPr>
        <w:t>(Case 2b)</w:t>
      </w:r>
      <w:r>
        <w:rPr>
          <w:lang w:val="en-US" w:eastAsia="ja-JP"/>
        </w:rPr>
        <w:t xml:space="preserve">; or from both </w:t>
      </w:r>
      <w:proofErr w:type="spellStart"/>
      <w:r>
        <w:rPr>
          <w:lang w:val="en-US" w:eastAsia="ja-JP"/>
        </w:rPr>
        <w:t>gNB</w:t>
      </w:r>
      <w:proofErr w:type="spellEnd"/>
      <w:r>
        <w:rPr>
          <w:lang w:val="en-US" w:eastAsia="ja-JP"/>
        </w:rPr>
        <w:t xml:space="preserve"> and UE;</w:t>
      </w:r>
    </w:p>
    <w:p w14:paraId="62430875" w14:textId="1129FB31" w:rsidR="00EA6D1F" w:rsidRDefault="00EA6D1F" w:rsidP="00EA6D1F">
      <w:pPr>
        <w:pStyle w:val="ListParagraph"/>
        <w:numPr>
          <w:ilvl w:val="0"/>
          <w:numId w:val="72"/>
        </w:numPr>
        <w:rPr>
          <w:lang w:eastAsia="ja-JP"/>
        </w:rPr>
      </w:pPr>
      <w:r>
        <w:rPr>
          <w:lang w:eastAsia="ja-JP"/>
        </w:rPr>
        <w:t xml:space="preserve">channel measurements are reported exactly the same by </w:t>
      </w:r>
      <w:proofErr w:type="spellStart"/>
      <w:r>
        <w:rPr>
          <w:lang w:eastAsia="ja-JP"/>
        </w:rPr>
        <w:t>gNB</w:t>
      </w:r>
      <w:proofErr w:type="spellEnd"/>
      <w:r>
        <w:rPr>
          <w:lang w:eastAsia="ja-JP"/>
        </w:rPr>
        <w:t xml:space="preserve"> (Case 3b) and/or UE (Case 2b); </w:t>
      </w:r>
    </w:p>
    <w:p w14:paraId="0ECCAA86" w14:textId="27EB234B" w:rsidR="006774D2" w:rsidRDefault="008D75EF" w:rsidP="00397642">
      <w:pPr>
        <w:pStyle w:val="ListParagraph"/>
        <w:numPr>
          <w:ilvl w:val="0"/>
          <w:numId w:val="72"/>
        </w:numPr>
        <w:rPr>
          <w:lang w:eastAsia="ja-JP"/>
        </w:rPr>
      </w:pPr>
      <w:r>
        <w:rPr>
          <w:lang w:val="en-US" w:eastAsia="ja-JP"/>
        </w:rPr>
        <w:t xml:space="preserve">the same reference time is used to represent the time domain information of channel measurement (i.e., PDP, DP). For instance, reference </w:t>
      </w:r>
      <w:r w:rsidR="00EA6D1F" w:rsidRPr="006774D2">
        <w:rPr>
          <w:lang w:eastAsia="ja-JP"/>
        </w:rPr>
        <w:t>“reference time = UL RTOA reference time</w:t>
      </w:r>
      <w:r w:rsidR="00EA6D1F">
        <w:rPr>
          <w:lang w:eastAsia="ja-JP"/>
        </w:rPr>
        <w:t>"</w:t>
      </w:r>
      <w:r w:rsidR="00EA6D1F" w:rsidRPr="00EA6D1F">
        <w:rPr>
          <w:lang w:eastAsia="ja-JP"/>
        </w:rPr>
        <w:t xml:space="preserve"> </w:t>
      </w:r>
      <w:r w:rsidR="00EA6D1F" w:rsidRPr="006774D2">
        <w:rPr>
          <w:lang w:eastAsia="ja-JP"/>
        </w:rPr>
        <w:t>for Case 3b</w:t>
      </w:r>
      <w:r>
        <w:rPr>
          <w:lang w:val="en-US" w:eastAsia="ja-JP"/>
        </w:rPr>
        <w:t xml:space="preserve"> irrespective of (a) or (b)</w:t>
      </w:r>
      <w:r w:rsidR="00EA6D1F">
        <w:rPr>
          <w:lang w:eastAsia="ja-JP"/>
        </w:rPr>
        <w:t>.</w:t>
      </w:r>
    </w:p>
    <w:p w14:paraId="6479CDFB" w14:textId="77777777" w:rsidR="00FC2767" w:rsidRDefault="00FC2767" w:rsidP="00FC2767">
      <w:pPr>
        <w:rPr>
          <w:lang w:eastAsia="ja-JP"/>
        </w:rPr>
      </w:pPr>
    </w:p>
    <w:p w14:paraId="43391A84" w14:textId="77777777" w:rsidR="00FC2767" w:rsidRPr="00A940C4" w:rsidRDefault="00FC2767" w:rsidP="00FC2767">
      <w:pPr>
        <w:pStyle w:val="Proposal"/>
      </w:pPr>
      <w:bookmarkStart w:id="197" w:name="_Toc166260847"/>
      <w:r w:rsidRPr="00110A01">
        <w:t xml:space="preserve">Case 2b and Case 3b </w:t>
      </w:r>
      <w:r>
        <w:t xml:space="preserve">should not be </w:t>
      </w:r>
      <w:r w:rsidRPr="00110A01">
        <w:t>used individually or used together to support multi-RTT, unless the support is transparent to standard</w:t>
      </w:r>
      <w:r>
        <w:t xml:space="preserve"> specification.</w:t>
      </w:r>
      <w:bookmarkEnd w:id="197"/>
      <w:r>
        <w:t xml:space="preserve">  </w:t>
      </w:r>
    </w:p>
    <w:p w14:paraId="7CAE0995" w14:textId="77777777" w:rsidR="00FC2767" w:rsidRDefault="00FC2767" w:rsidP="00FC2767">
      <w:pPr>
        <w:rPr>
          <w:lang w:eastAsia="ja-JP"/>
        </w:rPr>
      </w:pPr>
    </w:p>
    <w:p w14:paraId="0426D697" w14:textId="7FCD1562" w:rsidR="002175F5" w:rsidRDefault="002175F5" w:rsidP="00397642">
      <w:pPr>
        <w:jc w:val="center"/>
        <w:rPr>
          <w:lang w:eastAsia="ja-JP"/>
        </w:rPr>
      </w:pPr>
      <w:r>
        <w:rPr>
          <w:noProof/>
          <w:lang w:eastAsia="ja-JP"/>
        </w:rPr>
        <w:drawing>
          <wp:inline distT="0" distB="0" distL="0" distR="0" wp14:anchorId="4BD7E38D" wp14:editId="22E74A85">
            <wp:extent cx="3267326" cy="2844164"/>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78849" cy="2854194"/>
                    </a:xfrm>
                    <a:prstGeom prst="rect">
                      <a:avLst/>
                    </a:prstGeom>
                    <a:noFill/>
                  </pic:spPr>
                </pic:pic>
              </a:graphicData>
            </a:graphic>
          </wp:inline>
        </w:drawing>
      </w:r>
    </w:p>
    <w:p w14:paraId="6F03B9A0" w14:textId="77777777" w:rsidR="00A940C4" w:rsidRDefault="00A940C4" w:rsidP="00A940C4">
      <w:pPr>
        <w:rPr>
          <w:lang w:eastAsia="ja-JP"/>
        </w:rPr>
      </w:pPr>
    </w:p>
    <w:p w14:paraId="7D6EB1AE" w14:textId="1E9B6312" w:rsidR="0039653E" w:rsidRPr="00E215F0" w:rsidRDefault="0039653E" w:rsidP="0039653E">
      <w:pPr>
        <w:pStyle w:val="Caption"/>
      </w:pPr>
      <w:bookmarkStart w:id="198" w:name="_Ref165933550"/>
      <w:r w:rsidRPr="00E215F0">
        <w:t xml:space="preserve">Figure </w:t>
      </w:r>
      <w:r w:rsidRPr="00E215F0">
        <w:fldChar w:fldCharType="begin"/>
      </w:r>
      <w:r w:rsidRPr="00E215F0">
        <w:instrText xml:space="preserve"> SEQ Figure \* ARABIC </w:instrText>
      </w:r>
      <w:r w:rsidRPr="00E215F0">
        <w:fldChar w:fldCharType="separate"/>
      </w:r>
      <w:r w:rsidR="00643987">
        <w:rPr>
          <w:noProof/>
        </w:rPr>
        <w:t>18</w:t>
      </w:r>
      <w:r w:rsidRPr="00E215F0">
        <w:fldChar w:fldCharType="end"/>
      </w:r>
      <w:bookmarkEnd w:id="198"/>
      <w:r w:rsidRPr="00E215F0">
        <w:t xml:space="preserve">. </w:t>
      </w:r>
      <w:r>
        <w:t xml:space="preserve">A new case where the LMF-side model requires channel measurement from both </w:t>
      </w:r>
      <w:proofErr w:type="spellStart"/>
      <w:r>
        <w:t>gNB</w:t>
      </w:r>
      <w:proofErr w:type="spellEnd"/>
      <w:r>
        <w:t xml:space="preserve"> and UE as model input.</w:t>
      </w:r>
    </w:p>
    <w:p w14:paraId="0E90C974" w14:textId="77777777" w:rsidR="00A940C4" w:rsidRDefault="00A940C4" w:rsidP="00A940C4">
      <w:pPr>
        <w:rPr>
          <w:lang w:eastAsia="ja-JP"/>
        </w:rPr>
      </w:pPr>
    </w:p>
    <w:p w14:paraId="6DB1DE55" w14:textId="77777777" w:rsidR="008A7F2D" w:rsidRPr="00E215F0" w:rsidRDefault="008A7F2D" w:rsidP="008A7F2D">
      <w:pPr>
        <w:pStyle w:val="Heading2"/>
        <w:rPr>
          <w:lang w:val="en-US"/>
        </w:rPr>
      </w:pPr>
      <w:bookmarkStart w:id="199" w:name="_Toc165990998"/>
      <w:bookmarkStart w:id="200" w:name="_Toc166260753"/>
      <w:r w:rsidRPr="00E215F0">
        <w:rPr>
          <w:lang w:val="en-US"/>
        </w:rPr>
        <w:lastRenderedPageBreak/>
        <w:t>Assistance data for AI/ML based positioning</w:t>
      </w:r>
      <w:bookmarkEnd w:id="199"/>
      <w:bookmarkEnd w:id="200"/>
    </w:p>
    <w:p w14:paraId="5BAB4F39" w14:textId="77777777" w:rsidR="008A7F2D" w:rsidRDefault="008A7F2D" w:rsidP="008A7F2D">
      <w:r>
        <w:t xml:space="preserve">For both direct and AI/ML assisted positioning, the receiving node (either the </w:t>
      </w:r>
      <w:proofErr w:type="spellStart"/>
      <w:r>
        <w:t>gNB</w:t>
      </w:r>
      <w:proofErr w:type="spellEnd"/>
      <w:r>
        <w:t xml:space="preserve"> or the UE, depending on the cases) will need assistance data to receive the reference signal prior to process it through the AI/ML model. The assistance data content </w:t>
      </w:r>
      <w:r w:rsidRPr="00E215F0">
        <w:t>consists</w:t>
      </w:r>
      <w:r>
        <w:t xml:space="preserve"> of signaling enabling the reception of the reference signal, as in legacy, and is thus common to the AI/ML model implementation.</w:t>
      </w:r>
    </w:p>
    <w:p w14:paraId="560B30B9" w14:textId="08F2ABCB" w:rsidR="008A7F2D" w:rsidRDefault="00DF5452" w:rsidP="008A7F2D">
      <w:r>
        <w:t>As agreed in RAN1#116,</w:t>
      </w:r>
      <w:r w:rsidR="008A7F2D">
        <w:t xml:space="preserve"> the existing DL PRS and UL positioning SRS</w:t>
      </w:r>
      <w:r>
        <w:t xml:space="preserve"> will be reused in Rel-19</w:t>
      </w:r>
      <w:r w:rsidR="008A7F2D">
        <w:t xml:space="preserve">. </w:t>
      </w:r>
      <w:proofErr w:type="gramStart"/>
      <w:r w:rsidR="008A7F2D">
        <w:t>Thus</w:t>
      </w:r>
      <w:proofErr w:type="gramEnd"/>
      <w:r w:rsidR="008A7F2D">
        <w:t xml:space="preserve"> their related assistance data can be largely reused.</w:t>
      </w:r>
    </w:p>
    <w:p w14:paraId="0658FC15" w14:textId="77777777" w:rsidR="008A7F2D" w:rsidRDefault="008A7F2D" w:rsidP="008A7F2D"/>
    <w:p w14:paraId="7B575576" w14:textId="399D4E04" w:rsidR="008A7F2D" w:rsidRDefault="008A7F2D" w:rsidP="004157FD">
      <w:pPr>
        <w:pStyle w:val="Proposal"/>
        <w:tabs>
          <w:tab w:val="clear" w:pos="1304"/>
        </w:tabs>
        <w:ind w:left="1701" w:hanging="1701"/>
      </w:pPr>
      <w:bookmarkStart w:id="201" w:name="_Toc161827824"/>
      <w:bookmarkStart w:id="202" w:name="_Toc166260848"/>
      <w:r>
        <w:t>The assistance data required for PRS/SRS reception is the same across all use cases for both direct and AI/ML assisted positioning.</w:t>
      </w:r>
      <w:bookmarkEnd w:id="201"/>
      <w:bookmarkEnd w:id="202"/>
      <w:r>
        <w:t xml:space="preserve"> </w:t>
      </w:r>
    </w:p>
    <w:p w14:paraId="46191283" w14:textId="307C52FA" w:rsidR="008A7F2D" w:rsidRPr="00E215F0" w:rsidRDefault="008A7F2D" w:rsidP="0051543B">
      <w:pPr>
        <w:pStyle w:val="Proposal"/>
        <w:tabs>
          <w:tab w:val="clear" w:pos="1304"/>
        </w:tabs>
        <w:ind w:left="1701" w:hanging="1701"/>
      </w:pPr>
      <w:bookmarkStart w:id="203" w:name="_Toc166260849"/>
      <w:r>
        <w:t>The same enhancement(s) for PRS/SRS reception assistance data (if any) apply to model input for direct AI/ML positioning and AI/ML assisted positioning.</w:t>
      </w:r>
      <w:bookmarkEnd w:id="203"/>
    </w:p>
    <w:p w14:paraId="12A9EC15" w14:textId="3E639736" w:rsidR="00007B9F" w:rsidRPr="004157FD" w:rsidRDefault="000E46CF" w:rsidP="00007B9F">
      <w:pPr>
        <w:pStyle w:val="Heading2"/>
        <w:rPr>
          <w:lang w:val="en-US"/>
        </w:rPr>
      </w:pPr>
      <w:bookmarkStart w:id="204" w:name="_Toc165990999"/>
      <w:bookmarkStart w:id="205" w:name="_Toc166260754"/>
      <w:r w:rsidRPr="004157FD">
        <w:rPr>
          <w:lang w:val="en-US"/>
        </w:rPr>
        <w:t xml:space="preserve">Additional information </w:t>
      </w:r>
      <w:r w:rsidR="0083433D" w:rsidRPr="004157FD">
        <w:rPr>
          <w:lang w:val="en-US"/>
        </w:rPr>
        <w:t xml:space="preserve">included in the measurement </w:t>
      </w:r>
      <w:proofErr w:type="gramStart"/>
      <w:r w:rsidR="0083433D" w:rsidRPr="004157FD">
        <w:rPr>
          <w:lang w:val="en-US"/>
        </w:rPr>
        <w:t>report</w:t>
      </w:r>
      <w:bookmarkEnd w:id="204"/>
      <w:bookmarkEnd w:id="205"/>
      <w:proofErr w:type="gramEnd"/>
    </w:p>
    <w:p w14:paraId="43BC6578" w14:textId="31CC68B2" w:rsidR="00B170CF" w:rsidRPr="00E215F0" w:rsidRDefault="007002C8" w:rsidP="00B170CF">
      <w:pPr>
        <w:rPr>
          <w:lang w:eastAsia="ja-JP"/>
        </w:rPr>
      </w:pPr>
      <w:r>
        <w:t>I</w:t>
      </w:r>
      <w:r w:rsidR="00166F82" w:rsidRPr="00E215F0">
        <w:t xml:space="preserve">n legacy positioning, measurement reports </w:t>
      </w:r>
      <w:r w:rsidR="0086166C" w:rsidRPr="00E215F0">
        <w:t xml:space="preserve">contain </w:t>
      </w:r>
      <w:r w:rsidR="00EE0578" w:rsidRPr="00E215F0">
        <w:t xml:space="preserve">additional information </w:t>
      </w:r>
      <w:r w:rsidR="00F15A43" w:rsidRPr="00E215F0">
        <w:t>detailing the main measurement</w:t>
      </w:r>
      <w:r w:rsidR="00FB5FA3">
        <w:t>s</w:t>
      </w:r>
      <w:r w:rsidR="00F15A43" w:rsidRPr="00E215F0">
        <w:t xml:space="preserve">. </w:t>
      </w:r>
      <w:r w:rsidR="006E12EA" w:rsidRPr="00E215F0">
        <w:t>For example, the IE used to report RSTD in DL-TDOA</w:t>
      </w:r>
      <w:r w:rsidR="00B05CC2" w:rsidRPr="00E215F0">
        <w:t xml:space="preserve"> also provide </w:t>
      </w:r>
      <w:r w:rsidR="00507F50" w:rsidRPr="00E215F0">
        <w:t>the origin of the measurement (PRS resource, resource set and PFL ID</w:t>
      </w:r>
      <w:r w:rsidR="00DD3418">
        <w:t>,</w:t>
      </w:r>
      <w:r w:rsidR="00507F50" w:rsidRPr="00E215F0">
        <w:t xml:space="preserve">) </w:t>
      </w:r>
      <w:r w:rsidR="00B05CC2" w:rsidRPr="00E215F0">
        <w:t xml:space="preserve">quality index, power (RSRP/RSRPP) measurements, time stamp of the measurements, </w:t>
      </w:r>
      <w:r w:rsidR="00B84BE3" w:rsidRPr="00E215F0">
        <w:t xml:space="preserve">and TEG information. </w:t>
      </w:r>
      <w:r w:rsidR="00B170CF" w:rsidRPr="00E215F0">
        <w:rPr>
          <w:lang w:eastAsia="ja-JP"/>
        </w:rPr>
        <w:t>Some auxiliary information can be used as model input as well, e.g., TRP ID which was studied in TRP reduction in Rel-18 study item stage.</w:t>
      </w:r>
      <w:r w:rsidR="00E90E8B" w:rsidRPr="00E215F0">
        <w:rPr>
          <w:lang w:eastAsia="ja-JP"/>
        </w:rPr>
        <w:t xml:space="preserve"> </w:t>
      </w:r>
      <w:r w:rsidR="00E66874" w:rsidRPr="00E215F0">
        <w:rPr>
          <w:lang w:eastAsia="ja-JP"/>
        </w:rPr>
        <w:t xml:space="preserve">At the minimum, </w:t>
      </w:r>
      <w:r w:rsidR="00A761C7" w:rsidRPr="00E215F0">
        <w:rPr>
          <w:lang w:eastAsia="ja-JP"/>
        </w:rPr>
        <w:t xml:space="preserve">measurements </w:t>
      </w:r>
      <w:r w:rsidR="00C8011B" w:rsidRPr="00E215F0">
        <w:rPr>
          <w:lang w:eastAsia="ja-JP"/>
        </w:rPr>
        <w:t>reported for the input to the AI/ML model should always be associated with</w:t>
      </w:r>
      <w:r w:rsidR="0014074F" w:rsidRPr="00E215F0">
        <w:rPr>
          <w:lang w:eastAsia="ja-JP"/>
        </w:rPr>
        <w:t xml:space="preserve"> the configuration details of the signals used to perform the measurements (</w:t>
      </w:r>
      <w:r w:rsidR="001443E2" w:rsidRPr="00E215F0">
        <w:rPr>
          <w:lang w:eastAsia="ja-JP"/>
        </w:rPr>
        <w:t xml:space="preserve">as provided in </w:t>
      </w:r>
      <w:r w:rsidR="001443E2" w:rsidRPr="00CD59F9">
        <w:rPr>
          <w:i/>
          <w:iCs/>
          <w:lang w:eastAsia="ja-JP"/>
        </w:rPr>
        <w:t>NR-DL-TDOA-</w:t>
      </w:r>
      <w:proofErr w:type="spellStart"/>
      <w:r w:rsidR="001443E2" w:rsidRPr="00CD59F9">
        <w:rPr>
          <w:i/>
          <w:iCs/>
          <w:lang w:eastAsia="ja-JP"/>
        </w:rPr>
        <w:t>MeasElement</w:t>
      </w:r>
      <w:proofErr w:type="spellEnd"/>
      <w:r w:rsidR="00955B8B" w:rsidRPr="00E215F0">
        <w:rPr>
          <w:lang w:eastAsia="ja-JP"/>
        </w:rPr>
        <w:t xml:space="preserve"> </w:t>
      </w:r>
      <w:r w:rsidR="000C0767" w:rsidRPr="00E215F0">
        <w:rPr>
          <w:lang w:eastAsia="ja-JP"/>
        </w:rPr>
        <w:t xml:space="preserve">for example </w:t>
      </w:r>
      <w:r w:rsidR="001443E2" w:rsidRPr="00E215F0">
        <w:rPr>
          <w:lang w:eastAsia="ja-JP"/>
        </w:rPr>
        <w:t>for DL TDOA measurement reports</w:t>
      </w:r>
      <w:r w:rsidR="000C0767" w:rsidRPr="00E215F0">
        <w:rPr>
          <w:lang w:eastAsia="ja-JP"/>
        </w:rPr>
        <w:t>)</w:t>
      </w:r>
      <w:r w:rsidR="00DD3418">
        <w:rPr>
          <w:lang w:eastAsia="ja-JP"/>
        </w:rPr>
        <w:t>.</w:t>
      </w:r>
    </w:p>
    <w:p w14:paraId="0B5A62C9" w14:textId="77777777" w:rsidR="001C23C9" w:rsidRDefault="001C23C9" w:rsidP="00007B9F"/>
    <w:p w14:paraId="1A53FDFE" w14:textId="71D173F5" w:rsidR="00166F82" w:rsidRDefault="00671325" w:rsidP="00007B9F">
      <w:r>
        <w:t>The following is currently supported for time-based methods in legacy positioning:</w:t>
      </w:r>
    </w:p>
    <w:p w14:paraId="18F14161" w14:textId="77777777" w:rsidR="001C23C9" w:rsidRDefault="001C23C9" w:rsidP="00007B9F"/>
    <w:tbl>
      <w:tblPr>
        <w:tblStyle w:val="TableGrid"/>
        <w:tblW w:w="0" w:type="auto"/>
        <w:jc w:val="center"/>
        <w:tblLook w:val="04A0" w:firstRow="1" w:lastRow="0" w:firstColumn="1" w:lastColumn="0" w:noHBand="0" w:noVBand="1"/>
      </w:tblPr>
      <w:tblGrid>
        <w:gridCol w:w="1838"/>
        <w:gridCol w:w="5812"/>
      </w:tblGrid>
      <w:tr w:rsidR="00671325" w:rsidRPr="009E11DD" w14:paraId="1BC1E239" w14:textId="77777777" w:rsidTr="001C23C9">
        <w:trPr>
          <w:jc w:val="center"/>
        </w:trPr>
        <w:tc>
          <w:tcPr>
            <w:tcW w:w="1838" w:type="dxa"/>
          </w:tcPr>
          <w:p w14:paraId="683AEA95" w14:textId="782D1E15" w:rsidR="00671325" w:rsidRPr="008929FC" w:rsidRDefault="00350FC3" w:rsidP="00007B9F">
            <w:pPr>
              <w:rPr>
                <w:b/>
                <w:bCs/>
                <w:sz w:val="13"/>
                <w:szCs w:val="13"/>
              </w:rPr>
            </w:pPr>
            <w:r w:rsidRPr="008929FC">
              <w:rPr>
                <w:b/>
                <w:bCs/>
                <w:sz w:val="13"/>
                <w:szCs w:val="13"/>
              </w:rPr>
              <w:t>Method</w:t>
            </w:r>
          </w:p>
        </w:tc>
        <w:tc>
          <w:tcPr>
            <w:tcW w:w="5812" w:type="dxa"/>
          </w:tcPr>
          <w:p w14:paraId="3746373D" w14:textId="5F83B0AF" w:rsidR="00671325" w:rsidRPr="008929FC" w:rsidRDefault="00350FC3" w:rsidP="00007B9F">
            <w:pPr>
              <w:rPr>
                <w:b/>
                <w:bCs/>
                <w:sz w:val="13"/>
                <w:szCs w:val="13"/>
              </w:rPr>
            </w:pPr>
            <w:r w:rsidRPr="008929FC">
              <w:rPr>
                <w:b/>
                <w:bCs/>
                <w:sz w:val="13"/>
                <w:szCs w:val="13"/>
              </w:rPr>
              <w:t>Report content</w:t>
            </w:r>
          </w:p>
        </w:tc>
      </w:tr>
      <w:tr w:rsidR="00671325" w:rsidRPr="009E11DD" w14:paraId="3BDFDB09" w14:textId="77777777" w:rsidTr="001C23C9">
        <w:trPr>
          <w:jc w:val="center"/>
        </w:trPr>
        <w:tc>
          <w:tcPr>
            <w:tcW w:w="1838" w:type="dxa"/>
          </w:tcPr>
          <w:p w14:paraId="78106DFC" w14:textId="4DBB9486" w:rsidR="00671325" w:rsidRPr="009E11DD" w:rsidRDefault="00671325" w:rsidP="00007B9F">
            <w:pPr>
              <w:rPr>
                <w:sz w:val="13"/>
                <w:szCs w:val="13"/>
              </w:rPr>
            </w:pPr>
            <w:r w:rsidRPr="009E11DD">
              <w:rPr>
                <w:sz w:val="13"/>
                <w:szCs w:val="13"/>
              </w:rPr>
              <w:t>Uplink: UL-TDOA method</w:t>
            </w:r>
            <w:r w:rsidR="005B3822">
              <w:rPr>
                <w:sz w:val="13"/>
                <w:szCs w:val="13"/>
              </w:rPr>
              <w:t xml:space="preserve"> or Multi RTT (</w:t>
            </w:r>
            <w:proofErr w:type="spellStart"/>
            <w:r w:rsidR="005B3822">
              <w:rPr>
                <w:sz w:val="13"/>
                <w:szCs w:val="13"/>
              </w:rPr>
              <w:t>gnB</w:t>
            </w:r>
            <w:proofErr w:type="spellEnd"/>
            <w:r w:rsidR="005B3822">
              <w:rPr>
                <w:sz w:val="13"/>
                <w:szCs w:val="13"/>
              </w:rPr>
              <w:t xml:space="preserve"> leg) method</w:t>
            </w:r>
          </w:p>
        </w:tc>
        <w:tc>
          <w:tcPr>
            <w:tcW w:w="5812" w:type="dxa"/>
          </w:tcPr>
          <w:p w14:paraId="4D759FAB" w14:textId="5D98A0FE" w:rsidR="00350FC3" w:rsidRPr="009E11DD" w:rsidRDefault="00350FC3" w:rsidP="002D4DE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9E11DD">
              <w:rPr>
                <w:rFonts w:cs="Arial"/>
                <w:color w:val="000000"/>
                <w:sz w:val="13"/>
                <w:szCs w:val="13"/>
                <w:lang w:val="en-GB" w:eastAsia="en-GB"/>
              </w:rPr>
              <w:t>(</w:t>
            </w:r>
            <w:proofErr w:type="gramStart"/>
            <w:r w:rsidRPr="009E11DD">
              <w:rPr>
                <w:rFonts w:cs="Arial"/>
                <w:color w:val="000000"/>
                <w:sz w:val="13"/>
                <w:szCs w:val="13"/>
                <w:lang w:val="en-GB" w:eastAsia="en-GB"/>
              </w:rPr>
              <w:t>see</w:t>
            </w:r>
            <w:proofErr w:type="gramEnd"/>
            <w:r w:rsidRPr="009E11DD">
              <w:rPr>
                <w:rFonts w:cs="Arial"/>
                <w:color w:val="000000"/>
                <w:sz w:val="13"/>
                <w:szCs w:val="13"/>
                <w:lang w:val="en-GB" w:eastAsia="en-GB"/>
              </w:rPr>
              <w:t xml:space="preserve"> Table 8.13.2.2-1 in 38.305)</w:t>
            </w:r>
          </w:p>
          <w:p w14:paraId="0F9D75CC" w14:textId="5A1E0A15" w:rsidR="00F845B2" w:rsidRPr="009E11DD" w:rsidRDefault="00F845B2" w:rsidP="002D4DE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9E11DD">
              <w:rPr>
                <w:rFonts w:cs="Arial"/>
                <w:color w:val="000000"/>
                <w:sz w:val="13"/>
                <w:szCs w:val="13"/>
                <w:lang w:val="en-GB" w:eastAsia="en-GB"/>
              </w:rPr>
              <w:t>Measurements:</w:t>
            </w:r>
          </w:p>
          <w:p w14:paraId="38C8B7C6" w14:textId="3D5DABE1" w:rsidR="005B3822" w:rsidRPr="000C3631" w:rsidRDefault="002D4DE4"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0C3631">
              <w:rPr>
                <w:rFonts w:cs="Arial"/>
                <w:color w:val="000000"/>
                <w:sz w:val="13"/>
                <w:szCs w:val="13"/>
                <w:lang w:val="en-GB" w:eastAsia="en-GB"/>
              </w:rPr>
              <w:t>UL-RTOA</w:t>
            </w:r>
            <w:r w:rsidR="005B3822" w:rsidRPr="000C3631">
              <w:rPr>
                <w:rFonts w:cs="Arial"/>
                <w:color w:val="000000"/>
                <w:sz w:val="13"/>
                <w:szCs w:val="13"/>
                <w:lang w:val="en-GB" w:eastAsia="en-GB"/>
              </w:rPr>
              <w:t xml:space="preserve"> </w:t>
            </w:r>
            <w:proofErr w:type="gramStart"/>
            <w:r w:rsidR="005B3822" w:rsidRPr="000C3631">
              <w:rPr>
                <w:rFonts w:cs="Arial"/>
                <w:color w:val="000000"/>
                <w:sz w:val="13"/>
                <w:szCs w:val="13"/>
                <w:lang w:val="en-GB" w:eastAsia="en-GB"/>
              </w:rPr>
              <w:t xml:space="preserve">/  </w:t>
            </w:r>
            <w:proofErr w:type="spellStart"/>
            <w:r w:rsidR="005B3822" w:rsidRPr="000C3631">
              <w:rPr>
                <w:rFonts w:cs="Arial"/>
                <w:color w:val="000000"/>
                <w:sz w:val="13"/>
                <w:szCs w:val="13"/>
                <w:lang w:val="en-GB" w:eastAsia="en-GB"/>
              </w:rPr>
              <w:t>gNB</w:t>
            </w:r>
            <w:proofErr w:type="spellEnd"/>
            <w:proofErr w:type="gramEnd"/>
            <w:r w:rsidR="005B3822" w:rsidRPr="000C3631">
              <w:rPr>
                <w:rFonts w:cs="Arial"/>
                <w:color w:val="000000"/>
                <w:sz w:val="13"/>
                <w:szCs w:val="13"/>
                <w:lang w:val="en-GB" w:eastAsia="en-GB"/>
              </w:rPr>
              <w:t xml:space="preserve"> Rx-Tx time difference measurement</w:t>
            </w:r>
          </w:p>
          <w:p w14:paraId="1390450F" w14:textId="30EDC2A0" w:rsidR="002D4DE4" w:rsidRPr="000C3631" w:rsidRDefault="002D4DE4"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0C3631">
              <w:rPr>
                <w:rFonts w:cs="Arial"/>
                <w:color w:val="000000"/>
                <w:sz w:val="13"/>
                <w:szCs w:val="13"/>
                <w:lang w:val="en-GB" w:eastAsia="en-GB"/>
              </w:rPr>
              <w:t>UL-SRS-RSRP</w:t>
            </w:r>
          </w:p>
          <w:p w14:paraId="20B61336" w14:textId="2C0A3AE6" w:rsidR="002D4DE4" w:rsidRPr="000C3631" w:rsidRDefault="002D4DE4"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0C3631">
              <w:rPr>
                <w:rFonts w:cs="Arial"/>
                <w:color w:val="000000"/>
                <w:sz w:val="13"/>
                <w:szCs w:val="13"/>
                <w:lang w:val="en-GB" w:eastAsia="en-GB"/>
              </w:rPr>
              <w:t>UL-SRS-RSRPP</w:t>
            </w:r>
          </w:p>
          <w:p w14:paraId="040BD264" w14:textId="44B76DB2" w:rsidR="002D4DE4" w:rsidRPr="000C3631" w:rsidRDefault="002D4DE4"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0C3631">
              <w:rPr>
                <w:rFonts w:cs="Arial"/>
                <w:color w:val="000000"/>
                <w:sz w:val="13"/>
                <w:szCs w:val="13"/>
                <w:lang w:val="en-GB" w:eastAsia="en-GB"/>
              </w:rPr>
              <w:t>UL-RSCP measurement</w:t>
            </w:r>
          </w:p>
          <w:p w14:paraId="1B9B7243" w14:textId="73D05F22" w:rsidR="007534CA" w:rsidRPr="000C3631" w:rsidRDefault="007534CA"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0C3631">
              <w:rPr>
                <w:rFonts w:cs="Arial"/>
                <w:color w:val="000000"/>
                <w:sz w:val="13"/>
                <w:szCs w:val="13"/>
                <w:lang w:val="en-GB" w:eastAsia="en-GB"/>
              </w:rPr>
              <w:t>when used with UL-</w:t>
            </w:r>
            <w:proofErr w:type="spellStart"/>
            <w:r w:rsidRPr="000C3631">
              <w:rPr>
                <w:rFonts w:cs="Arial"/>
                <w:color w:val="000000"/>
                <w:sz w:val="13"/>
                <w:szCs w:val="13"/>
                <w:lang w:val="en-GB" w:eastAsia="en-GB"/>
              </w:rPr>
              <w:t>AoA</w:t>
            </w:r>
            <w:proofErr w:type="spellEnd"/>
            <w:r w:rsidRPr="000C3631">
              <w:rPr>
                <w:rFonts w:cs="Arial"/>
                <w:color w:val="000000"/>
                <w:sz w:val="13"/>
                <w:szCs w:val="13"/>
                <w:lang w:val="en-GB" w:eastAsia="en-GB"/>
              </w:rPr>
              <w:t xml:space="preserve"> for hybrid positioning:</w:t>
            </w:r>
          </w:p>
          <w:p w14:paraId="25F36098" w14:textId="31CD6815" w:rsidR="002D4DE4" w:rsidRPr="00892AF7" w:rsidRDefault="00977A65" w:rsidP="00863182">
            <w:pPr>
              <w:pStyle w:val="ListParagraph"/>
              <w:numPr>
                <w:ilvl w:val="1"/>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9E11DD">
              <w:rPr>
                <w:rFonts w:cs="Arial"/>
                <w:color w:val="000000"/>
                <w:sz w:val="13"/>
                <w:szCs w:val="13"/>
                <w:lang w:val="en-GB" w:eastAsia="en-GB"/>
              </w:rPr>
              <w:t xml:space="preserve">Single/multiple </w:t>
            </w:r>
            <w:r w:rsidR="002D4DE4" w:rsidRPr="009E11DD">
              <w:rPr>
                <w:rFonts w:cs="Arial"/>
                <w:color w:val="000000"/>
                <w:sz w:val="13"/>
                <w:szCs w:val="13"/>
                <w:lang w:val="en-GB" w:eastAsia="en-GB"/>
              </w:rPr>
              <w:t xml:space="preserve">UL Angle of Arrival </w:t>
            </w:r>
          </w:p>
          <w:p w14:paraId="35CC0496" w14:textId="781DC241" w:rsidR="00F96A49" w:rsidRPr="009E11DD" w:rsidRDefault="00F96A49" w:rsidP="00F96A4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9E11DD">
              <w:rPr>
                <w:rFonts w:cs="Arial"/>
                <w:color w:val="000000"/>
                <w:sz w:val="13"/>
                <w:szCs w:val="13"/>
                <w:lang w:val="en-GB" w:eastAsia="en-GB"/>
              </w:rPr>
              <w:t xml:space="preserve">Attached information: </w:t>
            </w:r>
          </w:p>
          <w:p w14:paraId="08396E3C" w14:textId="77777777" w:rsidR="00F845B2" w:rsidRDefault="00F845B2"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9E11DD">
              <w:rPr>
                <w:rFonts w:cs="Arial"/>
                <w:color w:val="000000"/>
                <w:sz w:val="13"/>
                <w:szCs w:val="13"/>
                <w:lang w:val="en-GB" w:eastAsia="en-GB"/>
              </w:rPr>
              <w:t>NCGI and TRP ID of the measurement</w:t>
            </w:r>
          </w:p>
          <w:p w14:paraId="3D53B8E2" w14:textId="43B5B2E3" w:rsidR="00084160" w:rsidRPr="009E11DD" w:rsidRDefault="00084160"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Pr>
                <w:rFonts w:cs="Arial"/>
                <w:color w:val="000000"/>
                <w:sz w:val="13"/>
                <w:szCs w:val="13"/>
                <w:lang w:val="en-GB" w:eastAsia="en-GB"/>
              </w:rPr>
              <w:t>TRP Rx TEG</w:t>
            </w:r>
          </w:p>
          <w:p w14:paraId="04CD7D77" w14:textId="0FF39778" w:rsidR="002D4DE4" w:rsidRPr="009E11DD" w:rsidRDefault="002D4DE4"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9E11DD">
              <w:rPr>
                <w:rFonts w:cs="Arial"/>
                <w:color w:val="000000"/>
                <w:sz w:val="13"/>
                <w:szCs w:val="13"/>
                <w:lang w:val="en-GB" w:eastAsia="en-GB"/>
              </w:rPr>
              <w:t>SRS Resource Type</w:t>
            </w:r>
          </w:p>
          <w:p w14:paraId="5A52F454" w14:textId="77777777" w:rsidR="002D4DE4" w:rsidRPr="009E11DD" w:rsidRDefault="002D4DE4"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9E11DD">
              <w:rPr>
                <w:rFonts w:cs="Arial"/>
                <w:color w:val="000000"/>
                <w:sz w:val="13"/>
                <w:szCs w:val="13"/>
                <w:lang w:val="en-GB" w:eastAsia="en-GB"/>
              </w:rPr>
              <w:t>Time stamp of the measurement</w:t>
            </w:r>
          </w:p>
          <w:p w14:paraId="3B7419E6" w14:textId="77777777" w:rsidR="002D4DE4" w:rsidRPr="009E11DD" w:rsidRDefault="002D4DE4"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9E11DD">
              <w:rPr>
                <w:rFonts w:cs="Arial"/>
                <w:color w:val="000000"/>
                <w:sz w:val="13"/>
                <w:szCs w:val="13"/>
                <w:lang w:val="en-GB" w:eastAsia="en-GB"/>
              </w:rPr>
              <w:t>Quality for each measurement</w:t>
            </w:r>
          </w:p>
          <w:p w14:paraId="70126F28" w14:textId="2350BBA1" w:rsidR="002D4DE4" w:rsidRPr="009E11DD" w:rsidRDefault="002D4DE4"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9E11DD">
              <w:rPr>
                <w:rFonts w:cs="Arial"/>
                <w:color w:val="000000"/>
                <w:sz w:val="13"/>
                <w:szCs w:val="13"/>
                <w:lang w:val="en-GB" w:eastAsia="en-GB"/>
              </w:rPr>
              <w:t>Beam Information for each measurement</w:t>
            </w:r>
            <w:r w:rsidR="00977A65" w:rsidRPr="009E11DD">
              <w:rPr>
                <w:rFonts w:cs="Arial"/>
                <w:color w:val="000000"/>
                <w:sz w:val="13"/>
                <w:szCs w:val="13"/>
                <w:lang w:val="en-GB" w:eastAsia="en-GB"/>
              </w:rPr>
              <w:t xml:space="preserve"> (spatial correspondence) </w:t>
            </w:r>
          </w:p>
          <w:p w14:paraId="0E3F533C" w14:textId="77777777" w:rsidR="002D4DE4" w:rsidRPr="009E11DD" w:rsidRDefault="002D4DE4"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proofErr w:type="spellStart"/>
            <w:r w:rsidRPr="009E11DD">
              <w:rPr>
                <w:rFonts w:cs="Arial"/>
                <w:color w:val="000000"/>
                <w:sz w:val="13"/>
                <w:szCs w:val="13"/>
                <w:lang w:val="en-GB" w:eastAsia="en-GB"/>
              </w:rPr>
              <w:t>LoS</w:t>
            </w:r>
            <w:proofErr w:type="spellEnd"/>
            <w:r w:rsidRPr="009E11DD">
              <w:rPr>
                <w:rFonts w:cs="Arial"/>
                <w:color w:val="000000"/>
                <w:sz w:val="13"/>
                <w:szCs w:val="13"/>
                <w:lang w:val="en-GB" w:eastAsia="en-GB"/>
              </w:rPr>
              <w:t>/</w:t>
            </w:r>
            <w:proofErr w:type="spellStart"/>
            <w:r w:rsidRPr="009E11DD">
              <w:rPr>
                <w:rFonts w:cs="Arial"/>
                <w:color w:val="000000"/>
                <w:sz w:val="13"/>
                <w:szCs w:val="13"/>
                <w:lang w:val="en-GB" w:eastAsia="en-GB"/>
              </w:rPr>
              <w:t>NLoS</w:t>
            </w:r>
            <w:proofErr w:type="spellEnd"/>
            <w:r w:rsidRPr="009E11DD">
              <w:rPr>
                <w:rFonts w:cs="Arial"/>
                <w:color w:val="000000"/>
                <w:sz w:val="13"/>
                <w:szCs w:val="13"/>
                <w:lang w:val="en-GB" w:eastAsia="en-GB"/>
              </w:rPr>
              <w:t xml:space="preserve"> information for each measurement</w:t>
            </w:r>
          </w:p>
          <w:p w14:paraId="29584F1D" w14:textId="771BD1D1" w:rsidR="00671325" w:rsidRPr="009E11DD" w:rsidRDefault="002D4DE4"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9E11DD">
              <w:rPr>
                <w:rFonts w:cs="Arial"/>
                <w:color w:val="000000"/>
                <w:sz w:val="13"/>
                <w:szCs w:val="13"/>
                <w:lang w:val="en-GB" w:eastAsia="en-GB"/>
              </w:rPr>
              <w:t>ARP ID of the measurement</w:t>
            </w:r>
          </w:p>
        </w:tc>
      </w:tr>
      <w:tr w:rsidR="002D4DE4" w:rsidRPr="009E11DD" w14:paraId="09BB4CB1" w14:textId="77777777" w:rsidTr="001C23C9">
        <w:trPr>
          <w:jc w:val="center"/>
        </w:trPr>
        <w:tc>
          <w:tcPr>
            <w:tcW w:w="1838" w:type="dxa"/>
          </w:tcPr>
          <w:p w14:paraId="03382CD8" w14:textId="77777777" w:rsidR="00962C59" w:rsidRDefault="00977883" w:rsidP="00007B9F">
            <w:pPr>
              <w:rPr>
                <w:sz w:val="13"/>
                <w:szCs w:val="13"/>
              </w:rPr>
            </w:pPr>
            <w:r w:rsidRPr="009E11DD">
              <w:rPr>
                <w:sz w:val="13"/>
                <w:szCs w:val="13"/>
              </w:rPr>
              <w:t>Downlink: DL-TDOA method</w:t>
            </w:r>
            <w:r>
              <w:rPr>
                <w:sz w:val="13"/>
                <w:szCs w:val="13"/>
              </w:rPr>
              <w:t xml:space="preserve">, UE assisted </w:t>
            </w:r>
            <w:r w:rsidR="00962C59" w:rsidRPr="009E11DD">
              <w:rPr>
                <w:sz w:val="13"/>
                <w:szCs w:val="13"/>
              </w:rPr>
              <w:t>Multi-RTT (UE leg) method</w:t>
            </w:r>
            <w:r w:rsidR="00962C59">
              <w:rPr>
                <w:sz w:val="13"/>
                <w:szCs w:val="13"/>
              </w:rPr>
              <w:t xml:space="preserve"> </w:t>
            </w:r>
          </w:p>
          <w:p w14:paraId="5CBAC80C" w14:textId="1D1D0541" w:rsidR="00977883" w:rsidRDefault="00977883" w:rsidP="00007B9F">
            <w:pPr>
              <w:rPr>
                <w:sz w:val="13"/>
                <w:szCs w:val="13"/>
              </w:rPr>
            </w:pPr>
            <w:r>
              <w:rPr>
                <w:sz w:val="13"/>
                <w:szCs w:val="13"/>
              </w:rPr>
              <w:t>note: UE based does not report measurements to the LMF, only the location is reported)</w:t>
            </w:r>
          </w:p>
          <w:p w14:paraId="7B1FC346" w14:textId="5AAF8C15" w:rsidR="002D4DE4" w:rsidRPr="009E11DD" w:rsidRDefault="002D4DE4" w:rsidP="00007B9F">
            <w:pPr>
              <w:rPr>
                <w:sz w:val="13"/>
                <w:szCs w:val="13"/>
              </w:rPr>
            </w:pPr>
            <w:r w:rsidRPr="009E11DD">
              <w:rPr>
                <w:sz w:val="13"/>
                <w:szCs w:val="13"/>
              </w:rPr>
              <w:t xml:space="preserve"> </w:t>
            </w:r>
          </w:p>
        </w:tc>
        <w:tc>
          <w:tcPr>
            <w:tcW w:w="5812" w:type="dxa"/>
          </w:tcPr>
          <w:p w14:paraId="1F855EBA" w14:textId="0A34EAD1" w:rsidR="00455F0B" w:rsidRPr="00DC6763" w:rsidRDefault="00455F0B" w:rsidP="00DC676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DC6763">
              <w:rPr>
                <w:rFonts w:cs="Arial"/>
                <w:color w:val="000000"/>
                <w:sz w:val="13"/>
                <w:szCs w:val="13"/>
                <w:lang w:val="en-GB" w:eastAsia="en-GB"/>
              </w:rPr>
              <w:t>Measurements:</w:t>
            </w:r>
          </w:p>
          <w:p w14:paraId="62BBDB7A" w14:textId="77777777" w:rsidR="00C451EA" w:rsidRPr="00DC6763" w:rsidRDefault="00C451EA"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0C3631">
              <w:rPr>
                <w:rFonts w:cs="Arial"/>
                <w:color w:val="000000"/>
                <w:sz w:val="13"/>
                <w:szCs w:val="13"/>
                <w:lang w:val="en-GB" w:eastAsia="en-GB"/>
              </w:rPr>
              <w:t xml:space="preserve">DL RSTD or </w:t>
            </w:r>
            <w:r w:rsidRPr="00DC6763">
              <w:rPr>
                <w:rFonts w:cs="Arial"/>
                <w:color w:val="000000"/>
                <w:sz w:val="13"/>
                <w:szCs w:val="13"/>
                <w:lang w:val="en-GB" w:eastAsia="en-GB"/>
              </w:rPr>
              <w:t>UE Rx-Tx time difference measurement</w:t>
            </w:r>
          </w:p>
          <w:p w14:paraId="6C313E04" w14:textId="449FC3E3" w:rsidR="00C451EA" w:rsidRPr="00892AF7" w:rsidRDefault="00455F0B"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892AF7">
              <w:rPr>
                <w:rFonts w:cs="Arial"/>
                <w:color w:val="000000"/>
                <w:sz w:val="13"/>
                <w:szCs w:val="13"/>
                <w:lang w:val="en-GB" w:eastAsia="en-GB"/>
              </w:rPr>
              <w:t>DL-PRS-RSRP measurement</w:t>
            </w:r>
            <w:r w:rsidR="00C451EA" w:rsidRPr="00892AF7">
              <w:rPr>
                <w:rFonts w:cs="Arial"/>
                <w:color w:val="000000"/>
                <w:sz w:val="13"/>
                <w:szCs w:val="13"/>
                <w:lang w:val="en-GB" w:eastAsia="en-GB"/>
              </w:rPr>
              <w:t xml:space="preserve"> or DL-RSCPD measurement</w:t>
            </w:r>
          </w:p>
          <w:p w14:paraId="41482C9A" w14:textId="5761B20C" w:rsidR="00455F0B" w:rsidRPr="00DC6763" w:rsidRDefault="00455F0B"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DC6763">
              <w:rPr>
                <w:rFonts w:cs="Arial"/>
                <w:color w:val="000000"/>
                <w:sz w:val="13"/>
                <w:szCs w:val="13"/>
                <w:lang w:val="en-GB" w:eastAsia="en-GB"/>
              </w:rPr>
              <w:t>DL-RSCP measurement</w:t>
            </w:r>
          </w:p>
          <w:p w14:paraId="32FC08F7" w14:textId="77777777" w:rsidR="00455F0B" w:rsidRPr="00DC6763" w:rsidRDefault="00455F0B"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DC6763">
              <w:rPr>
                <w:rFonts w:cs="Arial"/>
                <w:color w:val="000000"/>
                <w:sz w:val="13"/>
                <w:szCs w:val="13"/>
                <w:lang w:val="en-GB" w:eastAsia="en-GB"/>
              </w:rPr>
              <w:t>DL-PRS-RSRPP measurement</w:t>
            </w:r>
          </w:p>
          <w:p w14:paraId="5ED11673" w14:textId="1CDCE0D9" w:rsidR="00455F0B" w:rsidRPr="00892AF7" w:rsidRDefault="00455F0B"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DC6763">
              <w:rPr>
                <w:rFonts w:cs="Arial"/>
                <w:color w:val="000000"/>
                <w:sz w:val="13"/>
                <w:szCs w:val="13"/>
                <w:lang w:val="en-GB" w:eastAsia="en-GB"/>
              </w:rPr>
              <w:t xml:space="preserve">TA offset used by </w:t>
            </w:r>
            <w:proofErr w:type="gramStart"/>
            <w:r w:rsidRPr="00DC6763">
              <w:rPr>
                <w:rFonts w:cs="Arial"/>
                <w:color w:val="000000"/>
                <w:sz w:val="13"/>
                <w:szCs w:val="13"/>
                <w:lang w:val="en-GB" w:eastAsia="en-GB"/>
              </w:rPr>
              <w:t>UE</w:t>
            </w:r>
            <w:proofErr w:type="gramEnd"/>
          </w:p>
          <w:p w14:paraId="1396FAEE" w14:textId="77777777" w:rsidR="00DC6763" w:rsidRPr="009E11DD" w:rsidRDefault="00DC6763" w:rsidP="00DC676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9E11DD">
              <w:rPr>
                <w:rFonts w:cs="Arial"/>
                <w:color w:val="000000"/>
                <w:sz w:val="13"/>
                <w:szCs w:val="13"/>
                <w:lang w:val="en-GB" w:eastAsia="en-GB"/>
              </w:rPr>
              <w:t xml:space="preserve">Attached information: </w:t>
            </w:r>
          </w:p>
          <w:p w14:paraId="02FBCBFB" w14:textId="18A089AE" w:rsidR="007E67FA" w:rsidRPr="00DC6763" w:rsidRDefault="007E67FA"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DC6763">
              <w:rPr>
                <w:rFonts w:cs="Arial"/>
                <w:color w:val="000000"/>
                <w:sz w:val="13"/>
                <w:szCs w:val="13"/>
                <w:lang w:val="en-GB" w:eastAsia="en-GB"/>
              </w:rPr>
              <w:t xml:space="preserve">PCI, GCI, and PRS ID, ARFCN, PRS resource ID, PRS resource set ID </w:t>
            </w:r>
            <w:r w:rsidR="00324DF2">
              <w:rPr>
                <w:rFonts w:cs="Arial"/>
                <w:color w:val="000000"/>
                <w:sz w:val="13"/>
                <w:szCs w:val="13"/>
                <w:lang w:val="en-GB" w:eastAsia="en-GB"/>
              </w:rPr>
              <w:t xml:space="preserve"> </w:t>
            </w:r>
          </w:p>
          <w:p w14:paraId="5C6368F9" w14:textId="77777777" w:rsidR="007E67FA" w:rsidRPr="00DC6763" w:rsidRDefault="007E67FA"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DC6763">
              <w:rPr>
                <w:rFonts w:cs="Arial"/>
                <w:color w:val="000000"/>
                <w:sz w:val="13"/>
                <w:szCs w:val="13"/>
                <w:lang w:val="en-GB" w:eastAsia="en-GB"/>
              </w:rPr>
              <w:t>Time stamp of the measurement</w:t>
            </w:r>
          </w:p>
          <w:p w14:paraId="765368E8" w14:textId="77777777" w:rsidR="007E67FA" w:rsidRPr="00DC6763" w:rsidRDefault="007E67FA"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DC6763">
              <w:rPr>
                <w:rFonts w:cs="Arial"/>
                <w:color w:val="000000"/>
                <w:sz w:val="13"/>
                <w:szCs w:val="13"/>
                <w:lang w:val="en-GB" w:eastAsia="en-GB"/>
              </w:rPr>
              <w:t>Quality for each measurement</w:t>
            </w:r>
          </w:p>
          <w:p w14:paraId="1E6AE625" w14:textId="785862C1" w:rsidR="007E67FA" w:rsidRPr="00DC6763" w:rsidRDefault="007E67FA"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DC6763">
              <w:rPr>
                <w:rFonts w:cs="Arial"/>
                <w:color w:val="000000"/>
                <w:sz w:val="13"/>
                <w:szCs w:val="13"/>
                <w:lang w:val="en-GB" w:eastAsia="en-GB"/>
              </w:rPr>
              <w:t xml:space="preserve">UE Rx TEG IDs, UE Tx TEG IDs, and UE </w:t>
            </w:r>
            <w:proofErr w:type="spellStart"/>
            <w:r w:rsidRPr="00DC6763">
              <w:rPr>
                <w:rFonts w:cs="Arial"/>
                <w:color w:val="000000"/>
                <w:sz w:val="13"/>
                <w:szCs w:val="13"/>
                <w:lang w:val="en-GB" w:eastAsia="en-GB"/>
              </w:rPr>
              <w:t>RxTx</w:t>
            </w:r>
            <w:proofErr w:type="spellEnd"/>
            <w:r w:rsidRPr="00DC6763">
              <w:rPr>
                <w:rFonts w:cs="Arial"/>
                <w:color w:val="000000"/>
                <w:sz w:val="13"/>
                <w:szCs w:val="13"/>
                <w:lang w:val="en-GB" w:eastAsia="en-GB"/>
              </w:rPr>
              <w:t xml:space="preserve"> TEG IDs </w:t>
            </w:r>
            <w:r w:rsidR="00977883">
              <w:rPr>
                <w:rFonts w:cs="Arial"/>
                <w:color w:val="000000"/>
                <w:sz w:val="13"/>
                <w:szCs w:val="13"/>
                <w:lang w:val="en-GB" w:eastAsia="en-GB"/>
              </w:rPr>
              <w:t xml:space="preserve">for UE </w:t>
            </w:r>
            <w:proofErr w:type="spellStart"/>
            <w:r w:rsidR="00977883">
              <w:rPr>
                <w:rFonts w:cs="Arial"/>
                <w:color w:val="000000"/>
                <w:sz w:val="13"/>
                <w:szCs w:val="13"/>
                <w:lang w:val="en-GB" w:eastAsia="en-GB"/>
              </w:rPr>
              <w:t>RxTx</w:t>
            </w:r>
            <w:proofErr w:type="spellEnd"/>
            <w:r w:rsidR="00977883">
              <w:rPr>
                <w:rFonts w:cs="Arial"/>
                <w:color w:val="000000"/>
                <w:sz w:val="13"/>
                <w:szCs w:val="13"/>
                <w:lang w:val="en-GB" w:eastAsia="en-GB"/>
              </w:rPr>
              <w:t xml:space="preserve"> measurements, or</w:t>
            </w:r>
            <w:r w:rsidR="00324DF2">
              <w:rPr>
                <w:rFonts w:cs="Arial"/>
                <w:color w:val="000000"/>
                <w:sz w:val="13"/>
                <w:szCs w:val="13"/>
                <w:lang w:val="en-GB" w:eastAsia="en-GB"/>
              </w:rPr>
              <w:t xml:space="preserve"> </w:t>
            </w:r>
            <w:r w:rsidR="00977883" w:rsidRPr="000C3631">
              <w:rPr>
                <w:rFonts w:cs="Arial"/>
                <w:color w:val="000000"/>
                <w:sz w:val="13"/>
                <w:szCs w:val="13"/>
                <w:lang w:val="en-GB" w:eastAsia="en-GB"/>
              </w:rPr>
              <w:t xml:space="preserve">UE Rx TEG IDs for DL RSTD measurements  </w:t>
            </w:r>
          </w:p>
          <w:p w14:paraId="104AC7D2" w14:textId="77777777" w:rsidR="007E67FA" w:rsidRPr="00DC6763" w:rsidRDefault="007E67FA"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DC6763">
              <w:rPr>
                <w:rFonts w:cs="Arial"/>
                <w:color w:val="000000"/>
                <w:sz w:val="13"/>
                <w:szCs w:val="13"/>
                <w:lang w:val="en-GB" w:eastAsia="en-GB"/>
              </w:rPr>
              <w:t>LOS/NLOS information for UE measurements</w:t>
            </w:r>
          </w:p>
          <w:p w14:paraId="7DC64F7E" w14:textId="17B4CDCE" w:rsidR="007E67FA" w:rsidRPr="00DC6763" w:rsidRDefault="007E67FA"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DC6763">
              <w:rPr>
                <w:rFonts w:cs="Arial"/>
                <w:color w:val="000000"/>
                <w:sz w:val="13"/>
                <w:szCs w:val="13"/>
                <w:lang w:val="en-GB" w:eastAsia="en-GB"/>
              </w:rPr>
              <w:t>The association of UE Tx TEG ID and SRS</w:t>
            </w:r>
            <w:r w:rsidR="00052D5E">
              <w:rPr>
                <w:rFonts w:cs="Arial"/>
                <w:color w:val="000000"/>
                <w:sz w:val="13"/>
                <w:szCs w:val="13"/>
                <w:lang w:val="en-GB" w:eastAsia="en-GB"/>
              </w:rPr>
              <w:t xml:space="preserve"> (RTT only)</w:t>
            </w:r>
          </w:p>
          <w:p w14:paraId="47C19432" w14:textId="0DACC15F" w:rsidR="007E67FA" w:rsidRPr="00637F23" w:rsidRDefault="007E67FA"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637F23">
              <w:rPr>
                <w:rFonts w:cs="Arial"/>
                <w:color w:val="000000"/>
                <w:sz w:val="13"/>
                <w:szCs w:val="13"/>
                <w:lang w:val="en-GB" w:eastAsia="en-GB"/>
              </w:rPr>
              <w:t>Indication that DL-PRS bandwidth aggregation has been used for UE Rx-Tx time difference measurement</w:t>
            </w:r>
            <w:r w:rsidR="00BB613A" w:rsidRPr="00637F23">
              <w:rPr>
                <w:rFonts w:cs="Arial"/>
                <w:color w:val="000000"/>
                <w:sz w:val="13"/>
                <w:szCs w:val="13"/>
                <w:lang w:val="en-GB" w:eastAsia="en-GB"/>
              </w:rPr>
              <w:t xml:space="preserve"> </w:t>
            </w:r>
            <w:r w:rsidR="00E63E58" w:rsidRPr="00637F23">
              <w:rPr>
                <w:rFonts w:cs="Arial"/>
                <w:color w:val="000000"/>
                <w:sz w:val="13"/>
                <w:szCs w:val="13"/>
                <w:lang w:val="en-GB" w:eastAsia="en-GB"/>
              </w:rPr>
              <w:t xml:space="preserve">or </w:t>
            </w:r>
            <w:r w:rsidR="00BB613A" w:rsidRPr="00637F23">
              <w:rPr>
                <w:rFonts w:cs="Arial"/>
                <w:color w:val="000000"/>
                <w:sz w:val="13"/>
                <w:szCs w:val="13"/>
                <w:lang w:val="en-GB" w:eastAsia="en-GB"/>
              </w:rPr>
              <w:t xml:space="preserve">Indication that DL-PRS bandwidth aggregation has been used for DL RSTD </w:t>
            </w:r>
            <w:proofErr w:type="gramStart"/>
            <w:r w:rsidR="00BB613A" w:rsidRPr="00637F23">
              <w:rPr>
                <w:rFonts w:cs="Arial"/>
                <w:color w:val="000000"/>
                <w:sz w:val="13"/>
                <w:szCs w:val="13"/>
                <w:lang w:val="en-GB" w:eastAsia="en-GB"/>
              </w:rPr>
              <w:t>measurement</w:t>
            </w:r>
            <w:proofErr w:type="gramEnd"/>
            <w:r w:rsidR="00BB613A" w:rsidRPr="00637F23">
              <w:rPr>
                <w:rFonts w:cs="Arial"/>
                <w:color w:val="000000"/>
                <w:sz w:val="13"/>
                <w:szCs w:val="13"/>
                <w:lang w:val="en-GB" w:eastAsia="en-GB"/>
              </w:rPr>
              <w:t xml:space="preserve"> </w:t>
            </w:r>
          </w:p>
          <w:p w14:paraId="2391463C" w14:textId="77777777" w:rsidR="007E67FA" w:rsidRPr="00DC6763" w:rsidRDefault="007E67FA"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DC6763">
              <w:rPr>
                <w:rFonts w:cs="Arial"/>
                <w:color w:val="000000"/>
                <w:sz w:val="13"/>
                <w:szCs w:val="13"/>
                <w:lang w:val="en-GB" w:eastAsia="en-GB"/>
              </w:rPr>
              <w:t>Indication that the reported measurements are based on receiving single or multiple hops of DL-PRS</w:t>
            </w:r>
          </w:p>
          <w:p w14:paraId="16AB3C2D" w14:textId="59C7B723" w:rsidR="007E67FA" w:rsidRPr="00DC6763" w:rsidRDefault="007E67FA"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DC6763">
              <w:rPr>
                <w:rFonts w:cs="Arial"/>
                <w:color w:val="000000"/>
                <w:sz w:val="13"/>
                <w:szCs w:val="13"/>
                <w:lang w:val="en-GB" w:eastAsia="en-GB"/>
              </w:rPr>
              <w:t>UE Rx – Tx time difference subframe offset</w:t>
            </w:r>
            <w:r w:rsidR="00637F23">
              <w:rPr>
                <w:rFonts w:cs="Arial"/>
                <w:color w:val="000000"/>
                <w:sz w:val="13"/>
                <w:szCs w:val="13"/>
                <w:lang w:val="en-GB" w:eastAsia="en-GB"/>
              </w:rPr>
              <w:t xml:space="preserve"> (RTT only)</w:t>
            </w:r>
          </w:p>
          <w:p w14:paraId="50DD2C85" w14:textId="76B78CE5" w:rsidR="007E67FA" w:rsidRPr="00DC6763" w:rsidRDefault="007E67FA"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DC6763">
              <w:rPr>
                <w:rFonts w:cs="Arial"/>
                <w:color w:val="000000"/>
                <w:sz w:val="13"/>
                <w:szCs w:val="13"/>
                <w:lang w:val="en-GB" w:eastAsia="en-GB"/>
              </w:rPr>
              <w:t>DL timing drift</w:t>
            </w:r>
            <w:r w:rsidR="00637F23">
              <w:rPr>
                <w:rFonts w:cs="Arial"/>
                <w:color w:val="000000"/>
                <w:sz w:val="13"/>
                <w:szCs w:val="13"/>
                <w:lang w:val="en-GB" w:eastAsia="en-GB"/>
              </w:rPr>
              <w:t xml:space="preserve"> (RTT only)</w:t>
            </w:r>
          </w:p>
          <w:p w14:paraId="0C934B45" w14:textId="2FB2F65B" w:rsidR="002D4DE4" w:rsidRPr="00DC6763" w:rsidRDefault="00E0538A" w:rsidP="00DC676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DC6763">
              <w:rPr>
                <w:rFonts w:cs="Arial"/>
                <w:color w:val="000000"/>
                <w:sz w:val="13"/>
                <w:szCs w:val="13"/>
                <w:lang w:val="en-GB" w:eastAsia="en-GB"/>
              </w:rPr>
              <w:lastRenderedPageBreak/>
              <w:t xml:space="preserve"> </w:t>
            </w:r>
          </w:p>
        </w:tc>
      </w:tr>
    </w:tbl>
    <w:p w14:paraId="729EBC62" w14:textId="77777777" w:rsidR="00671325" w:rsidRDefault="00671325" w:rsidP="00007B9F"/>
    <w:p w14:paraId="39379798" w14:textId="77777777" w:rsidR="00671325" w:rsidRPr="00E215F0" w:rsidRDefault="00671325" w:rsidP="00007B9F"/>
    <w:p w14:paraId="25F21413" w14:textId="6F4C04B3" w:rsidR="000420AF" w:rsidRDefault="005524BF" w:rsidP="00007B9F">
      <w:r>
        <w:t>To support model input</w:t>
      </w:r>
      <w:r w:rsidR="00CF069E">
        <w:t xml:space="preserve"> in case 2b and 3b</w:t>
      </w:r>
      <w:r>
        <w:t xml:space="preserve">, </w:t>
      </w:r>
      <w:r w:rsidR="00CF4266">
        <w:t>the measurement</w:t>
      </w:r>
      <w:r w:rsidR="00CF069E">
        <w:t>s</w:t>
      </w:r>
      <w:r w:rsidR="00CF4266">
        <w:t xml:space="preserve"> should also be followed with similar information regarding the reference signal the measurement is based on, as well as the time the measurement was a</w:t>
      </w:r>
      <w:r w:rsidR="009D5E2B">
        <w:t>c</w:t>
      </w:r>
      <w:r w:rsidR="00CF4266">
        <w:t xml:space="preserve">quired. </w:t>
      </w:r>
      <w:r w:rsidR="00A7541A">
        <w:t xml:space="preserve">Further, the </w:t>
      </w:r>
      <w:r w:rsidR="00232955">
        <w:t xml:space="preserve">measurement report should also include quality indicator for each of the measurements, </w:t>
      </w:r>
      <w:proofErr w:type="gramStart"/>
      <w:r w:rsidR="00232955">
        <w:t>e.g.</w:t>
      </w:r>
      <w:proofErr w:type="gramEnd"/>
      <w:r w:rsidR="00232955">
        <w:t xml:space="preserve"> for the quality of the </w:t>
      </w:r>
      <w:r w:rsidR="002235AE">
        <w:t xml:space="preserve">path/sample power as well as the quality of the time measurement (e.g. the path TOA measurement or the </w:t>
      </w:r>
      <w:r w:rsidR="00587714">
        <w:t xml:space="preserve">initial time reference for sample measurements). </w:t>
      </w:r>
      <w:r w:rsidR="003562B1">
        <w:t>T</w:t>
      </w:r>
      <w:r w:rsidR="000E1C7E">
        <w:t xml:space="preserve">he accuracy of the measurement is also </w:t>
      </w:r>
      <w:r w:rsidR="003562B1">
        <w:t xml:space="preserve">up </w:t>
      </w:r>
      <w:r w:rsidR="000E1C7E">
        <w:t xml:space="preserve">to RAN4 </w:t>
      </w:r>
      <w:r w:rsidR="003562B1">
        <w:t>discussion</w:t>
      </w:r>
      <w:r w:rsidR="000E1C7E">
        <w:t xml:space="preserve">, </w:t>
      </w:r>
      <w:proofErr w:type="gramStart"/>
      <w:r w:rsidR="000E1C7E">
        <w:t>similar to</w:t>
      </w:r>
      <w:proofErr w:type="gramEnd"/>
      <w:r w:rsidR="000E1C7E">
        <w:t xml:space="preserve"> previous release positioning measurements.</w:t>
      </w:r>
    </w:p>
    <w:p w14:paraId="4FC14BD0" w14:textId="77777777" w:rsidR="000A6FC7" w:rsidRPr="00E215F0" w:rsidRDefault="000A6FC7" w:rsidP="000A6FC7"/>
    <w:p w14:paraId="458645D3" w14:textId="07CDC5EB" w:rsidR="000A6FC7" w:rsidRPr="00E215F0" w:rsidRDefault="000A6FC7" w:rsidP="00666BD9">
      <w:pPr>
        <w:pStyle w:val="Proposal"/>
      </w:pPr>
      <w:bookmarkStart w:id="206" w:name="_Toc166260850"/>
      <w:r w:rsidRPr="00E215F0">
        <w:t xml:space="preserve">For </w:t>
      </w:r>
      <w:r>
        <w:t>C</w:t>
      </w:r>
      <w:r w:rsidRPr="00E215F0">
        <w:t xml:space="preserve">ase </w:t>
      </w:r>
      <w:r w:rsidR="00666BD9">
        <w:t>2b/3b</w:t>
      </w:r>
      <w:r w:rsidR="003562B1">
        <w:t>, the</w:t>
      </w:r>
      <w:r w:rsidR="00666BD9" w:rsidRPr="00E215F0">
        <w:t xml:space="preserve"> </w:t>
      </w:r>
      <w:r w:rsidR="00666BD9">
        <w:t>m</w:t>
      </w:r>
      <w:r w:rsidRPr="00E215F0">
        <w:t xml:space="preserve">easurement reported for input to the AI/ML model </w:t>
      </w:r>
      <w:r w:rsidR="0052778C">
        <w:t xml:space="preserve">inference </w:t>
      </w:r>
      <w:r w:rsidRPr="00E215F0">
        <w:t>should include at least the following side information:</w:t>
      </w:r>
      <w:bookmarkEnd w:id="206"/>
    </w:p>
    <w:p w14:paraId="4B3192A2" w14:textId="0B906231" w:rsidR="000A6FC7" w:rsidRPr="00E215F0" w:rsidRDefault="000A6FC7" w:rsidP="000A6FC7">
      <w:pPr>
        <w:pStyle w:val="Proposal"/>
        <w:numPr>
          <w:ilvl w:val="1"/>
          <w:numId w:val="2"/>
        </w:numPr>
      </w:pPr>
      <w:bookmarkStart w:id="207" w:name="_Toc166260851"/>
      <w:r w:rsidRPr="00E215F0">
        <w:t xml:space="preserve">Source of the </w:t>
      </w:r>
      <w:r w:rsidR="003562B1">
        <w:t>measurement</w:t>
      </w:r>
      <w:r w:rsidR="003562B1" w:rsidRPr="00E215F0">
        <w:t xml:space="preserve"> </w:t>
      </w:r>
      <w:r w:rsidRPr="00E215F0">
        <w:t>(TRP ID, PRS resource and resource set ID, PFL ID in the downlink, UL SRS resource and resource set ID</w:t>
      </w:r>
      <w:r w:rsidRPr="00E215F0" w:rsidDel="00DD3418">
        <w:t xml:space="preserve"> </w:t>
      </w:r>
      <w:r w:rsidRPr="00E215F0">
        <w:t>in the uplink)</w:t>
      </w:r>
      <w:bookmarkEnd w:id="207"/>
    </w:p>
    <w:p w14:paraId="47D328AB" w14:textId="77777777" w:rsidR="000A6FC7" w:rsidRPr="00E215F0" w:rsidRDefault="000A6FC7" w:rsidP="000A6FC7">
      <w:pPr>
        <w:pStyle w:val="Proposal"/>
        <w:numPr>
          <w:ilvl w:val="1"/>
          <w:numId w:val="2"/>
        </w:numPr>
      </w:pPr>
      <w:bookmarkStart w:id="208" w:name="_Toc166260852"/>
      <w:r w:rsidRPr="00E215F0">
        <w:t>Time stamp of the measurement</w:t>
      </w:r>
      <w:bookmarkEnd w:id="208"/>
    </w:p>
    <w:p w14:paraId="0ACBFD78" w14:textId="5EF38662" w:rsidR="000A6FC7" w:rsidRPr="00EE73AF" w:rsidRDefault="000A6FC7" w:rsidP="000A6FC7">
      <w:pPr>
        <w:pStyle w:val="Proposal"/>
        <w:numPr>
          <w:ilvl w:val="1"/>
          <w:numId w:val="2"/>
        </w:numPr>
        <w:rPr>
          <w:lang w:eastAsia="ja-JP"/>
        </w:rPr>
      </w:pPr>
      <w:bookmarkStart w:id="209" w:name="_Toc166260853"/>
      <w:r w:rsidRPr="00E215F0">
        <w:t>Measurement quality ind</w:t>
      </w:r>
      <w:r>
        <w:t>icator</w:t>
      </w:r>
      <w:r w:rsidR="004757B6">
        <w:t xml:space="preserve"> for </w:t>
      </w:r>
      <w:r w:rsidR="009F0079">
        <w:t>the power information</w:t>
      </w:r>
      <w:r w:rsidR="009B28D8">
        <w:t xml:space="preserve"> (for PDP)</w:t>
      </w:r>
      <w:r w:rsidR="0069409D">
        <w:t xml:space="preserve"> </w:t>
      </w:r>
      <w:r w:rsidR="00F10167">
        <w:t xml:space="preserve">and </w:t>
      </w:r>
      <w:r w:rsidR="0069409D">
        <w:t>timing information</w:t>
      </w:r>
      <w:r w:rsidR="00C30129">
        <w:t xml:space="preserve"> (for PDP, DP)</w:t>
      </w:r>
      <w:r w:rsidR="00F10167">
        <w:t>, f</w:t>
      </w:r>
      <w:r w:rsidR="00EB019A">
        <w:t>or the reported path/samples</w:t>
      </w:r>
      <w:r w:rsidR="00762173">
        <w:t>.</w:t>
      </w:r>
      <w:bookmarkEnd w:id="209"/>
    </w:p>
    <w:p w14:paraId="635893BE" w14:textId="77777777" w:rsidR="001644EA" w:rsidRDefault="001644EA" w:rsidP="00007B9F"/>
    <w:p w14:paraId="52A1264B" w14:textId="6621552F" w:rsidR="00C9518E" w:rsidRPr="00C9518E" w:rsidRDefault="00C9518E" w:rsidP="00007B9F">
      <w:pPr>
        <w:rPr>
          <w:i/>
          <w:iCs/>
          <w:u w:val="single"/>
        </w:rPr>
      </w:pPr>
      <w:r w:rsidRPr="00C9518E">
        <w:rPr>
          <w:i/>
          <w:iCs/>
          <w:u w:val="single"/>
        </w:rPr>
        <w:t>Use of TEG indication:</w:t>
      </w:r>
    </w:p>
    <w:p w14:paraId="48E45C3C" w14:textId="365B9D07" w:rsidR="002B23D3" w:rsidRDefault="00C9518E" w:rsidP="00007B9F">
      <w:r>
        <w:t>TEGs (timing error groups) were introduce</w:t>
      </w:r>
      <w:r w:rsidR="00DD1B63">
        <w:t>d</w:t>
      </w:r>
      <w:r>
        <w:t xml:space="preserve"> in </w:t>
      </w:r>
      <w:r w:rsidR="008A20A8">
        <w:t>Rel-17</w:t>
      </w:r>
      <w:r>
        <w:t xml:space="preserve"> as a way for the LMF t</w:t>
      </w:r>
      <w:r w:rsidR="000434C4">
        <w:t>o group measurements reported according to their relative consistency. Measurements with the same Tx TEGs and Rx TEGs were</w:t>
      </w:r>
      <w:r w:rsidR="002A09DC">
        <w:t xml:space="preserve"> assumed to be consistent in terms of timing error. </w:t>
      </w:r>
      <w:r w:rsidR="004935D2">
        <w:t>The Tx TEGs are associated with RS transmissions (</w:t>
      </w:r>
      <w:proofErr w:type="gramStart"/>
      <w:r w:rsidR="004935D2">
        <w:t>e.g.</w:t>
      </w:r>
      <w:proofErr w:type="gramEnd"/>
      <w:r w:rsidR="004935D2">
        <w:t xml:space="preserve"> </w:t>
      </w:r>
      <w:r w:rsidR="008A20A8">
        <w:t>the</w:t>
      </w:r>
      <w:r w:rsidR="004935D2">
        <w:t xml:space="preserve"> DL PRS Tx TEGs in the </w:t>
      </w:r>
      <w:r w:rsidR="00CA0DFB">
        <w:t xml:space="preserve">TRP, the UL SRS </w:t>
      </w:r>
      <w:proofErr w:type="spellStart"/>
      <w:r w:rsidR="00CA0DFB">
        <w:t>tx</w:t>
      </w:r>
      <w:proofErr w:type="spellEnd"/>
      <w:r w:rsidR="00CA0DFB">
        <w:t xml:space="preserve"> TEGs in the UE) and are thus found in assistance data information. the Rx TEGs are mapped to measurements</w:t>
      </w:r>
      <w:r w:rsidR="00847A3D">
        <w:t xml:space="preserve"> and the UE </w:t>
      </w:r>
      <w:r w:rsidR="00A60DB8">
        <w:t>can optionally provide a UE Rx TEG ID as part of a measurement element</w:t>
      </w:r>
      <w:r w:rsidR="00847A3D">
        <w:t xml:space="preserve"> in a measurement report</w:t>
      </w:r>
      <w:r w:rsidR="00CA0DFB">
        <w:t>.</w:t>
      </w:r>
      <w:r w:rsidR="002B23D3">
        <w:t xml:space="preserve"> </w:t>
      </w:r>
      <w:r w:rsidR="00FD7336">
        <w:t xml:space="preserve">The principle is that two measurements with the same UE Rx TEG ID have the same timing error </w:t>
      </w:r>
      <w:proofErr w:type="gramStart"/>
      <w:r w:rsidR="00FD7336">
        <w:t>margin, and</w:t>
      </w:r>
      <w:proofErr w:type="gramEnd"/>
      <w:r w:rsidR="00FD7336">
        <w:t xml:space="preserve"> </w:t>
      </w:r>
      <w:r w:rsidR="00460F48">
        <w:t>could</w:t>
      </w:r>
      <w:r w:rsidR="00FD7336">
        <w:t xml:space="preserve"> therefore be combined </w:t>
      </w:r>
      <w:r w:rsidR="001865C8">
        <w:t>by the LMF</w:t>
      </w:r>
      <w:r w:rsidR="00803DEA">
        <w:t xml:space="preserve">. </w:t>
      </w:r>
      <w:r w:rsidR="00BC306F">
        <w:t xml:space="preserve"> </w:t>
      </w:r>
    </w:p>
    <w:p w14:paraId="1EE8F441" w14:textId="10B63EE6" w:rsidR="00C9518E" w:rsidRDefault="002B23D3" w:rsidP="00007B9F">
      <w:r>
        <w:t>While the TEG was useful for geometry-based location calculation,</w:t>
      </w:r>
      <w:r w:rsidR="00BC306F">
        <w:t xml:space="preserve"> AI</w:t>
      </w:r>
      <w:r>
        <w:t xml:space="preserve">/ML based positioning does not follow the same principle. Rel-17 TEG was suggested to be considered in the beginning of the Rel-18 study item. However, this information was not used in companies' AI/ML evaluations throughout Rel-18 SI. The AI/ML model follows the finger-printing principle, hence TEG is implicitly incorporated in the radio </w:t>
      </w:r>
      <w:proofErr w:type="gramStart"/>
      <w:r>
        <w:t>finger-print</w:t>
      </w:r>
      <w:proofErr w:type="gramEnd"/>
      <w:r>
        <w:t xml:space="preserve"> by the model. </w:t>
      </w:r>
      <w:r w:rsidR="00BC306F">
        <w:t>For AI ML</w:t>
      </w:r>
      <w:r w:rsidR="00CC20E1">
        <w:t xml:space="preserve"> </w:t>
      </w:r>
      <w:proofErr w:type="gramStart"/>
      <w:r>
        <w:t>based</w:t>
      </w:r>
      <w:r w:rsidR="00CC20E1">
        <w:t xml:space="preserve">  positioning</w:t>
      </w:r>
      <w:proofErr w:type="gramEnd"/>
      <w:r w:rsidR="00CC20E1">
        <w:t xml:space="preserve">, the </w:t>
      </w:r>
      <w:r w:rsidR="00113EF6">
        <w:t xml:space="preserve">most important aspect is that there must be consistency between </w:t>
      </w:r>
      <w:r w:rsidR="0007169A">
        <w:t>data</w:t>
      </w:r>
      <w:r w:rsidR="00113EF6">
        <w:t xml:space="preserve"> </w:t>
      </w:r>
      <w:r w:rsidR="0007169A">
        <w:t xml:space="preserve">collected during </w:t>
      </w:r>
      <w:r w:rsidR="001E6B99">
        <w:t xml:space="preserve">training </w:t>
      </w:r>
      <w:r w:rsidR="0007169A">
        <w:t xml:space="preserve">data collection and data present in reported measurement for model </w:t>
      </w:r>
      <w:r>
        <w:t>inference</w:t>
      </w:r>
      <w:r w:rsidR="0007169A">
        <w:t>.</w:t>
      </w:r>
      <w:r w:rsidR="00382A23">
        <w:t xml:space="preserve"> Data collected for training and the </w:t>
      </w:r>
      <w:proofErr w:type="spellStart"/>
      <w:r w:rsidR="00DD6913">
        <w:t>gNB</w:t>
      </w:r>
      <w:proofErr w:type="spellEnd"/>
      <w:r w:rsidR="00DD6913">
        <w:t xml:space="preserve"> (or </w:t>
      </w:r>
      <w:r w:rsidR="00382A23">
        <w:t>UE</w:t>
      </w:r>
      <w:r w:rsidR="00DD6913">
        <w:t>)</w:t>
      </w:r>
      <w:r w:rsidR="00382A23">
        <w:t xml:space="preserve"> measurement reports </w:t>
      </w:r>
      <w:r w:rsidR="00DD6913">
        <w:t>for inference</w:t>
      </w:r>
      <w:r w:rsidR="00382A23">
        <w:t xml:space="preserve"> </w:t>
      </w:r>
      <w:r w:rsidR="00CC79D4">
        <w:t xml:space="preserve">are </w:t>
      </w:r>
      <w:proofErr w:type="gramStart"/>
      <w:r w:rsidR="00CC79D4">
        <w:t>in all likelihood</w:t>
      </w:r>
      <w:proofErr w:type="gramEnd"/>
      <w:r w:rsidR="00CC79D4">
        <w:t xml:space="preserve"> not even </w:t>
      </w:r>
      <w:r w:rsidR="00DD6913">
        <w:t xml:space="preserve">associated with </w:t>
      </w:r>
      <w:r w:rsidR="00CC79D4">
        <w:t>the same devic</w:t>
      </w:r>
      <w:r w:rsidR="00CE7AAB">
        <w:t xml:space="preserve">e, hence TEGs are not useful </w:t>
      </w:r>
      <w:r w:rsidR="00EB110F">
        <w:t>for aligning data between model training and model inference</w:t>
      </w:r>
      <w:r w:rsidR="00F0583F">
        <w:t>.</w:t>
      </w:r>
      <w:r w:rsidR="00705D5A">
        <w:t xml:space="preserve"> Moreover, the information in AI</w:t>
      </w:r>
      <w:r w:rsidR="00EB110F">
        <w:t>/</w:t>
      </w:r>
      <w:r w:rsidR="00705D5A">
        <w:t xml:space="preserve"> ML is carried by the </w:t>
      </w:r>
      <w:r w:rsidR="00C764D5">
        <w:t xml:space="preserve">inter-arrival time </w:t>
      </w:r>
      <w:r w:rsidR="00EB110F">
        <w:t>(and power if PDP)</w:t>
      </w:r>
      <w:r w:rsidR="00C764D5">
        <w:t xml:space="preserve"> of the channel </w:t>
      </w:r>
      <w:r w:rsidR="00EB110F">
        <w:t>samples/</w:t>
      </w:r>
      <w:r w:rsidR="00C764D5">
        <w:t>path</w:t>
      </w:r>
      <w:r w:rsidR="00131D31">
        <w:t xml:space="preserve">s for each TRP-UE link. This information is </w:t>
      </w:r>
      <w:r w:rsidR="00C23874">
        <w:t xml:space="preserve">thus not </w:t>
      </w:r>
      <w:r w:rsidR="00B27259">
        <w:t xml:space="preserve">subject to the UE/TRP timing changes. </w:t>
      </w:r>
      <w:r w:rsidR="008B2849">
        <w:t>Hence, we do not think it is valuable to include TEG information in AI ML measurement reports.</w:t>
      </w:r>
    </w:p>
    <w:p w14:paraId="05A18056" w14:textId="1940A76C" w:rsidR="008B2849" w:rsidRPr="004157FD" w:rsidRDefault="008B2849" w:rsidP="008B2849">
      <w:pPr>
        <w:pStyle w:val="Proposal"/>
      </w:pPr>
      <w:bookmarkStart w:id="210" w:name="_Toc166260854"/>
      <w:r w:rsidRPr="004157FD">
        <w:t>For Case 2b/3b measurement</w:t>
      </w:r>
      <w:r w:rsidR="00201C66" w:rsidRPr="004157FD">
        <w:t>s</w:t>
      </w:r>
      <w:r w:rsidRPr="004157FD">
        <w:t xml:space="preserve"> reported for input to the </w:t>
      </w:r>
      <w:r w:rsidR="00EB110F" w:rsidRPr="004157FD">
        <w:t xml:space="preserve">LMF-side </w:t>
      </w:r>
      <w:r w:rsidRPr="004157FD">
        <w:t xml:space="preserve">AI/ML model, </w:t>
      </w:r>
      <w:r w:rsidR="00201C66" w:rsidRPr="004157FD">
        <w:t>do not include TEG information.</w:t>
      </w:r>
      <w:bookmarkEnd w:id="210"/>
    </w:p>
    <w:p w14:paraId="31BA4622" w14:textId="77777777" w:rsidR="004363E9" w:rsidRDefault="004363E9" w:rsidP="004363E9"/>
    <w:p w14:paraId="522160CA" w14:textId="4BCC3B7A" w:rsidR="004363E9" w:rsidRDefault="004363E9" w:rsidP="004363E9">
      <w:r>
        <w:t xml:space="preserve">To secure consistency between </w:t>
      </w:r>
      <w:r w:rsidR="00EB110F">
        <w:t>measurements</w:t>
      </w:r>
      <w:r>
        <w:t xml:space="preserve"> used for model in</w:t>
      </w:r>
      <w:r w:rsidR="00EB110F">
        <w:t>ference</w:t>
      </w:r>
      <w:r>
        <w:t xml:space="preserve"> and the data collected for model training, it is important that</w:t>
      </w:r>
      <w:r w:rsidR="00D518DF">
        <w:t xml:space="preserve"> the </w:t>
      </w:r>
      <w:r w:rsidR="00F67BE1">
        <w:t xml:space="preserve">model input is based on </w:t>
      </w:r>
      <w:r w:rsidR="00EB110F">
        <w:t xml:space="preserve">reference </w:t>
      </w:r>
      <w:r w:rsidR="00F67BE1">
        <w:t xml:space="preserve">signals either identical or very close to </w:t>
      </w:r>
      <w:r w:rsidR="00EB110F">
        <w:t xml:space="preserve">reference </w:t>
      </w:r>
      <w:r w:rsidR="00F67BE1">
        <w:t>signals used for model training</w:t>
      </w:r>
      <w:r>
        <w:t>. We provide our view on the issue in section 6.3</w:t>
      </w:r>
      <w:r w:rsidR="00F67BE1">
        <w:t>.</w:t>
      </w:r>
    </w:p>
    <w:p w14:paraId="7B8B7FFF" w14:textId="77777777" w:rsidR="004363E9" w:rsidRDefault="004363E9" w:rsidP="00007B9F"/>
    <w:p w14:paraId="4F104AC5" w14:textId="77777777" w:rsidR="000640D8" w:rsidRPr="00E215F0" w:rsidRDefault="000640D8" w:rsidP="000640D8">
      <w:pPr>
        <w:pStyle w:val="Heading2"/>
        <w:rPr>
          <w:lang w:val="en-US"/>
        </w:rPr>
      </w:pPr>
      <w:bookmarkStart w:id="211" w:name="_Toc165991000"/>
      <w:bookmarkStart w:id="212" w:name="_Toc166260755"/>
      <w:r w:rsidRPr="00194B5B">
        <w:rPr>
          <w:lang w:val="en-US"/>
        </w:rPr>
        <w:t>I</w:t>
      </w:r>
      <w:r w:rsidRPr="00E215F0">
        <w:rPr>
          <w:lang w:val="en-US"/>
        </w:rPr>
        <w:t xml:space="preserve">mpact of AI/ML model location for </w:t>
      </w:r>
      <w:r>
        <w:rPr>
          <w:lang w:val="en-US"/>
        </w:rPr>
        <w:t>C</w:t>
      </w:r>
      <w:r w:rsidRPr="00E215F0">
        <w:rPr>
          <w:lang w:val="en-US"/>
        </w:rPr>
        <w:t>ase 3a</w:t>
      </w:r>
      <w:bookmarkEnd w:id="211"/>
      <w:bookmarkEnd w:id="212"/>
    </w:p>
    <w:p w14:paraId="3F113A10" w14:textId="77777777" w:rsidR="000640D8" w:rsidRDefault="000640D8" w:rsidP="000640D8">
      <w:pPr>
        <w:rPr>
          <w:lang w:eastAsia="ja-JP"/>
        </w:rPr>
      </w:pPr>
      <w:r>
        <w:rPr>
          <w:lang w:eastAsia="ja-JP"/>
        </w:rPr>
        <w:t>F</w:t>
      </w:r>
      <w:r w:rsidRPr="00DC32F9">
        <w:rPr>
          <w:lang w:eastAsia="ja-JP"/>
        </w:rPr>
        <w:t xml:space="preserve">or </w:t>
      </w:r>
      <w:r>
        <w:rPr>
          <w:lang w:eastAsia="ja-JP"/>
        </w:rPr>
        <w:t>C</w:t>
      </w:r>
      <w:r w:rsidRPr="00DC32F9">
        <w:rPr>
          <w:lang w:eastAsia="ja-JP"/>
        </w:rPr>
        <w:t xml:space="preserve">ase 3a, the location of the AI/ML model will impact whether there is a need for a new measurement to be introduced. Between the LMF and the </w:t>
      </w:r>
      <w:proofErr w:type="spellStart"/>
      <w:r w:rsidRPr="00DC32F9">
        <w:rPr>
          <w:lang w:eastAsia="ja-JP"/>
        </w:rPr>
        <w:t>gNB</w:t>
      </w:r>
      <w:proofErr w:type="spellEnd"/>
      <w:r w:rsidRPr="00DC32F9">
        <w:rPr>
          <w:lang w:eastAsia="ja-JP"/>
        </w:rPr>
        <w:t xml:space="preserve">, </w:t>
      </w:r>
      <w:r>
        <w:rPr>
          <w:lang w:eastAsia="ja-JP"/>
        </w:rPr>
        <w:t xml:space="preserve">the model output generated by the NG-RAN model can be forwarded </w:t>
      </w:r>
      <w:r>
        <w:rPr>
          <w:lang w:eastAsia="ja-JP"/>
        </w:rPr>
        <w:lastRenderedPageBreak/>
        <w:t xml:space="preserve">using </w:t>
      </w:r>
      <w:r w:rsidRPr="00DC32F9">
        <w:rPr>
          <w:lang w:eastAsia="ja-JP"/>
        </w:rPr>
        <w:t xml:space="preserve">the legacy measurement </w:t>
      </w:r>
      <w:r>
        <w:rPr>
          <w:lang w:eastAsia="ja-JP"/>
        </w:rPr>
        <w:t>report format (e.g., RTOA)</w:t>
      </w:r>
      <w:r w:rsidRPr="00DC32F9">
        <w:rPr>
          <w:lang w:eastAsia="ja-JP"/>
        </w:rPr>
        <w:t>. However</w:t>
      </w:r>
      <w:r>
        <w:rPr>
          <w:lang w:eastAsia="ja-JP"/>
        </w:rPr>
        <w:t>,</w:t>
      </w:r>
      <w:r w:rsidRPr="00DC32F9">
        <w:rPr>
          <w:lang w:eastAsia="ja-JP"/>
        </w:rPr>
        <w:t xml:space="preserve"> depending on </w:t>
      </w:r>
      <w:r w:rsidRPr="0080676A">
        <w:rPr>
          <w:lang w:eastAsia="ja-JP"/>
        </w:rPr>
        <w:t>whether</w:t>
      </w:r>
      <w:r w:rsidRPr="00DC32F9">
        <w:rPr>
          <w:lang w:eastAsia="ja-JP"/>
        </w:rPr>
        <w:t xml:space="preserve"> the ML model is deployed at the </w:t>
      </w:r>
      <w:proofErr w:type="spellStart"/>
      <w:r>
        <w:rPr>
          <w:lang w:eastAsia="ja-JP"/>
        </w:rPr>
        <w:t>gNB</w:t>
      </w:r>
      <w:proofErr w:type="spellEnd"/>
      <w:r>
        <w:rPr>
          <w:lang w:eastAsia="ja-JP"/>
        </w:rPr>
        <w:t>-</w:t>
      </w:r>
      <w:r w:rsidRPr="00DC32F9">
        <w:rPr>
          <w:lang w:eastAsia="ja-JP"/>
        </w:rPr>
        <w:t xml:space="preserve">DU or the </w:t>
      </w:r>
      <w:proofErr w:type="spellStart"/>
      <w:r>
        <w:rPr>
          <w:lang w:eastAsia="ja-JP"/>
        </w:rPr>
        <w:t>gNB</w:t>
      </w:r>
      <w:proofErr w:type="spellEnd"/>
      <w:r>
        <w:rPr>
          <w:lang w:eastAsia="ja-JP"/>
        </w:rPr>
        <w:t>-</w:t>
      </w:r>
      <w:r w:rsidRPr="00DC32F9">
        <w:rPr>
          <w:lang w:eastAsia="ja-JP"/>
        </w:rPr>
        <w:t>CU,</w:t>
      </w:r>
      <w:r>
        <w:rPr>
          <w:lang w:eastAsia="ja-JP"/>
        </w:rPr>
        <w:t xml:space="preserve"> the SRS measurement entity may or may not be the same entity hosting model inference.</w:t>
      </w:r>
    </w:p>
    <w:p w14:paraId="12ED5121" w14:textId="5873BFEB" w:rsidR="000640D8" w:rsidRPr="00194B5B" w:rsidRDefault="000640D8" w:rsidP="00863182">
      <w:pPr>
        <w:pStyle w:val="ListParagraph"/>
        <w:numPr>
          <w:ilvl w:val="0"/>
          <w:numId w:val="28"/>
        </w:numPr>
        <w:rPr>
          <w:lang w:val="en-US"/>
        </w:rPr>
      </w:pPr>
      <w:r>
        <w:rPr>
          <w:lang w:val="en-US" w:eastAsia="ja-JP"/>
        </w:rPr>
        <w:t xml:space="preserve">If </w:t>
      </w:r>
      <w:r w:rsidRPr="00194B5B">
        <w:rPr>
          <w:lang w:val="en-US" w:eastAsia="ja-JP"/>
        </w:rPr>
        <w:t xml:space="preserve">SRS measurement entity </w:t>
      </w:r>
      <w:r>
        <w:rPr>
          <w:lang w:val="en-US" w:eastAsia="ja-JP"/>
        </w:rPr>
        <w:t>=</w:t>
      </w:r>
      <w:r w:rsidRPr="00194B5B">
        <w:rPr>
          <w:lang w:val="en-US" w:eastAsia="ja-JP"/>
        </w:rPr>
        <w:t xml:space="preserve"> model inference entity</w:t>
      </w:r>
      <w:r>
        <w:rPr>
          <w:lang w:val="en-US" w:eastAsia="ja-JP"/>
        </w:rPr>
        <w:t xml:space="preserve">, then model input does not need to be specified. This is </w:t>
      </w:r>
      <w:proofErr w:type="gramStart"/>
      <w:r>
        <w:rPr>
          <w:lang w:val="en-US" w:eastAsia="ja-JP"/>
        </w:rPr>
        <w:t>similar to</w:t>
      </w:r>
      <w:proofErr w:type="gramEnd"/>
      <w:r>
        <w:rPr>
          <w:lang w:val="en-US" w:eastAsia="ja-JP"/>
        </w:rPr>
        <w:t xml:space="preserve"> Case 1 and 2a.</w:t>
      </w:r>
      <w:r w:rsidRPr="00194B5B">
        <w:rPr>
          <w:lang w:val="en-US" w:eastAsia="ja-JP"/>
        </w:rPr>
        <w:t xml:space="preserve"> </w:t>
      </w:r>
    </w:p>
    <w:p w14:paraId="354E263F" w14:textId="77777777" w:rsidR="000640D8" w:rsidRPr="00194B5B" w:rsidRDefault="000640D8" w:rsidP="00863182">
      <w:pPr>
        <w:pStyle w:val="ListParagraph"/>
        <w:numPr>
          <w:ilvl w:val="0"/>
          <w:numId w:val="28"/>
        </w:numPr>
        <w:rPr>
          <w:lang w:val="en-US"/>
        </w:rPr>
      </w:pPr>
      <w:r w:rsidRPr="00194B5B">
        <w:rPr>
          <w:lang w:val="en-US" w:eastAsia="ja-JP"/>
        </w:rPr>
        <w:t xml:space="preserve">If SRS measurement entity </w:t>
      </w:r>
      <w:r>
        <w:rPr>
          <w:rFonts w:ascii="Symbol" w:eastAsia="Symbol" w:hAnsi="Symbol" w:cs="Symbol"/>
          <w:lang w:val="en-US" w:eastAsia="ja-JP"/>
        </w:rPr>
        <w:sym w:font="Symbol" w:char="F0B9"/>
      </w:r>
      <w:r w:rsidRPr="00194B5B">
        <w:rPr>
          <w:lang w:val="en-US" w:eastAsia="ja-JP"/>
        </w:rPr>
        <w:t xml:space="preserve"> model inference entity,</w:t>
      </w:r>
      <w:r w:rsidRPr="00DC32F9">
        <w:rPr>
          <w:lang w:val="en-US" w:eastAsia="ja-JP"/>
        </w:rPr>
        <w:t xml:space="preserve"> the input to the model</w:t>
      </w:r>
      <w:r w:rsidRPr="00194B5B">
        <w:rPr>
          <w:lang w:val="en-US" w:eastAsia="ja-JP"/>
        </w:rPr>
        <w:t xml:space="preserve"> (i.e., SRS measurements)</w:t>
      </w:r>
      <w:r w:rsidRPr="00DC32F9">
        <w:rPr>
          <w:lang w:val="en-US" w:eastAsia="ja-JP"/>
        </w:rPr>
        <w:t xml:space="preserve"> may need to be specified</w:t>
      </w:r>
      <w:r w:rsidRPr="00194B5B">
        <w:rPr>
          <w:lang w:val="en-US" w:eastAsia="ja-JP"/>
        </w:rPr>
        <w:t xml:space="preserve"> for F1AP</w:t>
      </w:r>
      <w:r w:rsidRPr="00DC32F9">
        <w:rPr>
          <w:lang w:val="en-US" w:eastAsia="ja-JP"/>
        </w:rPr>
        <w:t xml:space="preserve">. </w:t>
      </w:r>
    </w:p>
    <w:p w14:paraId="121E0EC3" w14:textId="77777777" w:rsidR="000640D8" w:rsidRPr="00E215F0" w:rsidRDefault="000640D8" w:rsidP="000640D8">
      <w:pPr>
        <w:rPr>
          <w:lang w:eastAsia="ja-JP"/>
        </w:rPr>
      </w:pPr>
    </w:p>
    <w:p w14:paraId="26291A72" w14:textId="17DAC16B" w:rsidR="000640D8" w:rsidRDefault="000640D8" w:rsidP="00C648D4">
      <w:pPr>
        <w:pStyle w:val="Observation"/>
      </w:pPr>
      <w:bookmarkStart w:id="213" w:name="_Toc161827825"/>
      <w:bookmarkStart w:id="214" w:name="_Toc166260814"/>
      <w:r>
        <w:t>For Case 3a, the location of the AI/ML model (</w:t>
      </w:r>
      <w:r w:rsidR="009127F4">
        <w:t xml:space="preserve">e.g., </w:t>
      </w:r>
      <w:proofErr w:type="spellStart"/>
      <w:r>
        <w:t>gNB</w:t>
      </w:r>
      <w:proofErr w:type="spellEnd"/>
      <w:r>
        <w:t xml:space="preserve">-DU vs </w:t>
      </w:r>
      <w:proofErr w:type="spellStart"/>
      <w:r>
        <w:t>gNB</w:t>
      </w:r>
      <w:proofErr w:type="spellEnd"/>
      <w:r>
        <w:t>-CU) impacts the need to specify new measurements for model input.</w:t>
      </w:r>
      <w:bookmarkEnd w:id="213"/>
      <w:bookmarkEnd w:id="214"/>
      <w:r>
        <w:t xml:space="preserve"> </w:t>
      </w:r>
    </w:p>
    <w:p w14:paraId="16BD5C45" w14:textId="28663114" w:rsidR="000640D8" w:rsidRDefault="000640D8" w:rsidP="00CD59F9">
      <w:pPr>
        <w:pStyle w:val="Proposal"/>
      </w:pPr>
      <w:bookmarkStart w:id="215" w:name="_Toc166260855"/>
      <w:r w:rsidRPr="00DC32F9">
        <w:t xml:space="preserve">Send an LS to RAN3 to request feedback on whether the input to the AI/ML model </w:t>
      </w:r>
      <w:r w:rsidRPr="00194B5B">
        <w:rPr>
          <w:lang w:eastAsia="ja-JP"/>
        </w:rPr>
        <w:t xml:space="preserve">for Case 3a </w:t>
      </w:r>
      <w:r w:rsidRPr="00DC32F9">
        <w:t>need to be specified.</w:t>
      </w:r>
      <w:bookmarkEnd w:id="215"/>
    </w:p>
    <w:p w14:paraId="510DD95B" w14:textId="77777777" w:rsidR="000640D8" w:rsidRDefault="000640D8" w:rsidP="00007B9F"/>
    <w:p w14:paraId="621B0E41" w14:textId="5A96523B" w:rsidR="00024894" w:rsidRDefault="00F83890" w:rsidP="00024894">
      <w:pPr>
        <w:pStyle w:val="Heading1"/>
        <w:rPr>
          <w:lang w:val="en-US"/>
        </w:rPr>
      </w:pPr>
      <w:bookmarkStart w:id="216" w:name="_Toc165991001"/>
      <w:bookmarkStart w:id="217" w:name="_Toc166260756"/>
      <w:r>
        <w:rPr>
          <w:lang w:val="en-US"/>
        </w:rPr>
        <w:t xml:space="preserve">Model output of </w:t>
      </w:r>
      <w:r w:rsidR="00024894" w:rsidRPr="00E215F0">
        <w:rPr>
          <w:lang w:val="en-US"/>
        </w:rPr>
        <w:t>AI/ML assisted positioning</w:t>
      </w:r>
      <w:bookmarkEnd w:id="216"/>
      <w:bookmarkEnd w:id="217"/>
    </w:p>
    <w:p w14:paraId="3F269512" w14:textId="4E7D21E0" w:rsidR="007F3B32" w:rsidRDefault="007F3B32" w:rsidP="00D63CE2">
      <w:pPr>
        <w:rPr>
          <w:lang w:eastAsia="ja-JP"/>
        </w:rPr>
      </w:pPr>
      <w:r>
        <w:rPr>
          <w:lang w:eastAsia="ja-JP"/>
        </w:rPr>
        <w:t>The study of model input is commonly applicable to direct and assisted AI/ML positioning, and the same design choices can be made for model input regardless of the AI/ML approach. This is not the case for model output. While the model output is predefined (i.e., target UE location) for direct AI/ML positioning, the design choices of model output need to be considered carefully.</w:t>
      </w:r>
    </w:p>
    <w:p w14:paraId="132358D8" w14:textId="639CCBF9" w:rsidR="00D63CE2" w:rsidRDefault="00D63CE2" w:rsidP="00D63CE2">
      <w:pPr>
        <w:rPr>
          <w:lang w:eastAsia="ja-JP"/>
        </w:rPr>
      </w:pPr>
      <w:r>
        <w:rPr>
          <w:lang w:eastAsia="ja-JP"/>
        </w:rPr>
        <w:t xml:space="preserve">In this section, we </w:t>
      </w:r>
      <w:r w:rsidR="00D45C88">
        <w:rPr>
          <w:lang w:eastAsia="ja-JP"/>
        </w:rPr>
        <w:t>discuss</w:t>
      </w:r>
      <w:r>
        <w:rPr>
          <w:lang w:eastAsia="ja-JP"/>
        </w:rPr>
        <w:t xml:space="preserve"> the different aspects specific to </w:t>
      </w:r>
      <w:r w:rsidR="00A721B0">
        <w:rPr>
          <w:lang w:eastAsia="ja-JP"/>
        </w:rPr>
        <w:t xml:space="preserve">AI ML assisted cases (case 2a and 3a). </w:t>
      </w:r>
      <w:r w:rsidR="007F3B32">
        <w:rPr>
          <w:lang w:eastAsia="ja-JP"/>
        </w:rPr>
        <w:t>For</w:t>
      </w:r>
      <w:r w:rsidR="00A721B0">
        <w:rPr>
          <w:lang w:eastAsia="ja-JP"/>
        </w:rPr>
        <w:t xml:space="preserve"> these cases, the following issues should be addressed:</w:t>
      </w:r>
    </w:p>
    <w:p w14:paraId="29A17134" w14:textId="1299575C" w:rsidR="00A721B0" w:rsidRDefault="00A721B0" w:rsidP="00863182">
      <w:pPr>
        <w:pStyle w:val="ListParagraph"/>
        <w:numPr>
          <w:ilvl w:val="0"/>
          <w:numId w:val="22"/>
        </w:numPr>
        <w:rPr>
          <w:lang w:eastAsia="ja-JP"/>
        </w:rPr>
      </w:pPr>
      <w:r>
        <w:rPr>
          <w:lang w:eastAsia="ja-JP"/>
        </w:rPr>
        <w:t>What legacy positioning methods should be supported</w:t>
      </w:r>
      <w:r w:rsidR="007F3B32">
        <w:rPr>
          <w:lang w:val="en-US" w:eastAsia="ja-JP"/>
        </w:rPr>
        <w:t>, as this determines the measurement report that need to be generated using model output</w:t>
      </w:r>
    </w:p>
    <w:p w14:paraId="6F85BC6C" w14:textId="45593076" w:rsidR="00A721B0" w:rsidRDefault="00581BD4" w:rsidP="00863182">
      <w:pPr>
        <w:pStyle w:val="ListParagraph"/>
        <w:numPr>
          <w:ilvl w:val="0"/>
          <w:numId w:val="22"/>
        </w:numPr>
        <w:rPr>
          <w:lang w:val="en-US" w:eastAsia="ja-JP"/>
        </w:rPr>
      </w:pPr>
      <w:r w:rsidRPr="35DAF9E0">
        <w:rPr>
          <w:lang w:val="en-US" w:eastAsia="ja-JP"/>
        </w:rPr>
        <w:t xml:space="preserve">In order to build the training data, what is the model output(s) </w:t>
      </w:r>
      <w:proofErr w:type="gramStart"/>
      <w:r w:rsidRPr="35DAF9E0">
        <w:rPr>
          <w:lang w:val="en-US" w:eastAsia="ja-JP"/>
        </w:rPr>
        <w:t>assumed</w:t>
      </w:r>
      <w:proofErr w:type="gramEnd"/>
    </w:p>
    <w:p w14:paraId="38ED435E" w14:textId="06D9CF9F" w:rsidR="00766FA3" w:rsidRDefault="00766FA3" w:rsidP="00863182">
      <w:pPr>
        <w:pStyle w:val="ListParagraph"/>
        <w:numPr>
          <w:ilvl w:val="0"/>
          <w:numId w:val="22"/>
        </w:numPr>
        <w:rPr>
          <w:lang w:eastAsia="ja-JP"/>
        </w:rPr>
      </w:pPr>
      <w:r>
        <w:rPr>
          <w:lang w:eastAsia="ja-JP"/>
        </w:rPr>
        <w:t>What changes to legacy</w:t>
      </w:r>
      <w:r>
        <w:rPr>
          <w:lang w:val="en-US" w:eastAsia="ja-JP"/>
        </w:rPr>
        <w:t xml:space="preserve"> </w:t>
      </w:r>
      <w:r w:rsidR="007F3B32">
        <w:rPr>
          <w:lang w:val="en-US" w:eastAsia="ja-JP"/>
        </w:rPr>
        <w:t>measurement</w:t>
      </w:r>
      <w:r>
        <w:rPr>
          <w:lang w:eastAsia="ja-JP"/>
        </w:rPr>
        <w:t xml:space="preserve"> reporting to the LMF are needed</w:t>
      </w:r>
      <w:r w:rsidR="007F3B32">
        <w:rPr>
          <w:lang w:val="en-US" w:eastAsia="ja-JP"/>
        </w:rPr>
        <w:t xml:space="preserve"> when sending the model output to LMF</w:t>
      </w:r>
    </w:p>
    <w:p w14:paraId="104645F7" w14:textId="6460823B" w:rsidR="00416DE2" w:rsidRPr="00D63CE2" w:rsidRDefault="00416DE2" w:rsidP="00766FA3">
      <w:pPr>
        <w:pStyle w:val="ListParagraph"/>
        <w:rPr>
          <w:lang w:eastAsia="ja-JP"/>
        </w:rPr>
      </w:pPr>
    </w:p>
    <w:p w14:paraId="798CBC38" w14:textId="5B5F9C17" w:rsidR="00BC380D" w:rsidRPr="00E215F0" w:rsidRDefault="00610DC1" w:rsidP="00BC380D">
      <w:pPr>
        <w:pStyle w:val="Heading2"/>
        <w:rPr>
          <w:lang w:val="en-US"/>
        </w:rPr>
      </w:pPr>
      <w:bookmarkStart w:id="218" w:name="_Toc165991002"/>
      <w:bookmarkStart w:id="219" w:name="_Toc166260757"/>
      <w:r>
        <w:rPr>
          <w:rFonts w:cs="Arial"/>
          <w:lang w:val="en-US"/>
        </w:rPr>
        <w:t>P</w:t>
      </w:r>
      <w:r w:rsidR="00BC380D" w:rsidRPr="00E215F0">
        <w:rPr>
          <w:rFonts w:cs="Arial"/>
          <w:lang w:val="en-US"/>
        </w:rPr>
        <w:t>ositioning methods that utilize AI/ML model output</w:t>
      </w:r>
      <w:bookmarkEnd w:id="218"/>
      <w:bookmarkEnd w:id="219"/>
    </w:p>
    <w:p w14:paraId="666A71DD" w14:textId="6C370ED4" w:rsidR="003E3EBC" w:rsidRDefault="001B1A4D" w:rsidP="007E1183">
      <w:r>
        <w:t>AI</w:t>
      </w:r>
      <w:r w:rsidR="00EB4854">
        <w:t>/</w:t>
      </w:r>
      <w:r>
        <w:t>ML assisted positioning</w:t>
      </w:r>
      <w:r w:rsidR="00193CDF">
        <w:t xml:space="preserve"> can in principle be appl</w:t>
      </w:r>
      <w:r w:rsidR="00A4028A">
        <w:t>i</w:t>
      </w:r>
      <w:r w:rsidR="00193CDF">
        <w:t xml:space="preserve">ed to all supported NR positioning methods, </w:t>
      </w:r>
      <w:proofErr w:type="gramStart"/>
      <w:r w:rsidR="00193CDF">
        <w:t>e.g.</w:t>
      </w:r>
      <w:proofErr w:type="gramEnd"/>
      <w:r w:rsidR="00193CDF">
        <w:t xml:space="preserve"> time-based (DL-TDOA, UL-TDOA, multi-RTT), </w:t>
      </w:r>
      <w:r w:rsidR="00A45898">
        <w:t>angle based (DL-AOD, UL-AOA),</w:t>
      </w:r>
      <w:r w:rsidR="000D5540">
        <w:t xml:space="preserve"> </w:t>
      </w:r>
      <w:r w:rsidR="006735F6" w:rsidRPr="00E215F0">
        <w:t>etc</w:t>
      </w:r>
      <w:r w:rsidR="000D5540">
        <w:t xml:space="preserve">. </w:t>
      </w:r>
      <w:r w:rsidR="007E1183">
        <w:t>D</w:t>
      </w:r>
      <w:r w:rsidR="00140E25">
        <w:t xml:space="preserve">ifferent </w:t>
      </w:r>
      <w:r w:rsidR="00C84401">
        <w:t xml:space="preserve">legacy positioning </w:t>
      </w:r>
      <w:r w:rsidR="00140E25">
        <w:t xml:space="preserve">methods use different </w:t>
      </w:r>
      <w:r w:rsidR="00140E25" w:rsidRPr="00E215F0">
        <w:t>measurement</w:t>
      </w:r>
      <w:r w:rsidR="00EF709F" w:rsidRPr="00E215F0">
        <w:t xml:space="preserve">s quantities and </w:t>
      </w:r>
      <w:r w:rsidR="00140E25">
        <w:t>reports</w:t>
      </w:r>
      <w:r w:rsidR="00C84401">
        <w:t xml:space="preserve"> as input</w:t>
      </w:r>
      <w:r w:rsidR="00140E25">
        <w:t>.</w:t>
      </w:r>
      <w:r w:rsidR="00140E25" w:rsidRPr="00140E25">
        <w:t xml:space="preserve"> </w:t>
      </w:r>
      <w:r w:rsidR="00140E25">
        <w:t>Thus</w:t>
      </w:r>
      <w:r w:rsidR="00AC7589">
        <w:t>,</w:t>
      </w:r>
      <w:r w:rsidR="00140E25">
        <w:t xml:space="preserve"> </w:t>
      </w:r>
      <w:r w:rsidR="007E1183">
        <w:t xml:space="preserve">for the Rel-19 work item, </w:t>
      </w:r>
      <w:r w:rsidR="00140E25">
        <w:t>RAN1 should decide on the legacy positioning methods whose input are provided by AI/ML.</w:t>
      </w:r>
    </w:p>
    <w:p w14:paraId="102AB540" w14:textId="77777777" w:rsidR="00C84401" w:rsidRDefault="00C84401" w:rsidP="003E3EBC"/>
    <w:p w14:paraId="6616EA68" w14:textId="0E628DC5" w:rsidR="0067286E" w:rsidRDefault="001B5C58" w:rsidP="00C648D4">
      <w:pPr>
        <w:pStyle w:val="Observation"/>
      </w:pPr>
      <w:bookmarkStart w:id="220" w:name="_Toc158978330"/>
      <w:bookmarkStart w:id="221" w:name="_Toc161827826"/>
      <w:bookmarkStart w:id="222" w:name="_Toc166260815"/>
      <w:r>
        <w:t>The AI/ML model output for AI/ML assisted positioning is determined by the corresponding legacy positioning methods.</w:t>
      </w:r>
      <w:bookmarkEnd w:id="220"/>
      <w:bookmarkEnd w:id="221"/>
      <w:bookmarkEnd w:id="222"/>
      <w:r w:rsidR="00FE2990">
        <w:t xml:space="preserve"> </w:t>
      </w:r>
    </w:p>
    <w:p w14:paraId="36FD2A56" w14:textId="77777777" w:rsidR="00C84401" w:rsidRDefault="00C84401" w:rsidP="00BC380D"/>
    <w:p w14:paraId="1882A3F5" w14:textId="19E309EB" w:rsidR="007870BC" w:rsidRDefault="007E1183" w:rsidP="007870BC">
      <w:r>
        <w:t>For this RAN1</w:t>
      </w:r>
      <w:r w:rsidR="007870BC">
        <w:t xml:space="preserve"> should consider the following:</w:t>
      </w:r>
    </w:p>
    <w:p w14:paraId="66D8B136" w14:textId="21FD2240" w:rsidR="007870BC" w:rsidRPr="00E215F0" w:rsidRDefault="007E1183" w:rsidP="007870BC">
      <w:pPr>
        <w:pStyle w:val="ListParagraph"/>
        <w:numPr>
          <w:ilvl w:val="0"/>
          <w:numId w:val="14"/>
        </w:numPr>
        <w:rPr>
          <w:lang w:val="en-US"/>
        </w:rPr>
      </w:pPr>
      <w:r w:rsidRPr="00E215F0">
        <w:rPr>
          <w:lang w:val="en-US"/>
        </w:rPr>
        <w:t>T</w:t>
      </w:r>
      <w:r w:rsidR="007870BC" w:rsidRPr="00E215F0">
        <w:rPr>
          <w:lang w:val="en-US"/>
        </w:rPr>
        <w:t>he</w:t>
      </w:r>
      <w:r>
        <w:rPr>
          <w:lang w:val="en-US"/>
        </w:rPr>
        <w:t xml:space="preserve"> Rel-18</w:t>
      </w:r>
      <w:r w:rsidR="007870BC" w:rsidRPr="00E215F0">
        <w:rPr>
          <w:lang w:val="en-US"/>
        </w:rPr>
        <w:t xml:space="preserve"> study item phase of the AI</w:t>
      </w:r>
      <w:r w:rsidR="007870BC">
        <w:rPr>
          <w:lang w:val="en-US"/>
        </w:rPr>
        <w:t>/</w:t>
      </w:r>
      <w:r w:rsidR="007870BC" w:rsidRPr="00E215F0">
        <w:rPr>
          <w:lang w:val="en-US"/>
        </w:rPr>
        <w:t xml:space="preserve">ML positioning work focused on time-based methods.  </w:t>
      </w:r>
    </w:p>
    <w:p w14:paraId="22136233" w14:textId="7CC1FB23" w:rsidR="007870BC" w:rsidRPr="00194B5B" w:rsidRDefault="007E1183" w:rsidP="007870BC">
      <w:pPr>
        <w:pStyle w:val="ListParagraph"/>
        <w:numPr>
          <w:ilvl w:val="0"/>
          <w:numId w:val="14"/>
        </w:numPr>
        <w:rPr>
          <w:lang w:val="en-US"/>
        </w:rPr>
      </w:pPr>
      <w:r>
        <w:rPr>
          <w:lang w:val="en-US"/>
        </w:rPr>
        <w:t>P</w:t>
      </w:r>
      <w:r w:rsidR="007870BC" w:rsidRPr="006F6085">
        <w:rPr>
          <w:lang w:val="en-US"/>
        </w:rPr>
        <w:t xml:space="preserve">ositioning </w:t>
      </w:r>
      <w:r w:rsidR="007870BC" w:rsidRPr="00E215F0">
        <w:rPr>
          <w:lang w:val="en-US"/>
        </w:rPr>
        <w:t>methods</w:t>
      </w:r>
      <w:r w:rsidR="007870BC" w:rsidRPr="006F6085">
        <w:rPr>
          <w:lang w:val="en-US"/>
        </w:rPr>
        <w:t xml:space="preserve"> and enhancements introduced in </w:t>
      </w:r>
      <w:r w:rsidR="007870BC">
        <w:rPr>
          <w:lang w:val="en-US"/>
        </w:rPr>
        <w:t>R</w:t>
      </w:r>
      <w:r w:rsidR="007870BC" w:rsidRPr="006F6085">
        <w:rPr>
          <w:lang w:val="en-US"/>
        </w:rPr>
        <w:t>el</w:t>
      </w:r>
      <w:r>
        <w:rPr>
          <w:lang w:val="en-US"/>
        </w:rPr>
        <w:t>-</w:t>
      </w:r>
      <w:r w:rsidR="007870BC" w:rsidRPr="006F6085">
        <w:rPr>
          <w:lang w:val="en-US"/>
        </w:rPr>
        <w:t xml:space="preserve">18 </w:t>
      </w:r>
      <w:r>
        <w:rPr>
          <w:lang w:val="en-US"/>
        </w:rPr>
        <w:t xml:space="preserve">study item </w:t>
      </w:r>
      <w:r w:rsidR="007870BC" w:rsidRPr="006F6085">
        <w:rPr>
          <w:lang w:val="en-US"/>
        </w:rPr>
        <w:t xml:space="preserve">have not been </w:t>
      </w:r>
      <w:r>
        <w:rPr>
          <w:lang w:val="en-US"/>
        </w:rPr>
        <w:t>investigated thoroughly</w:t>
      </w:r>
      <w:r w:rsidR="007870BC">
        <w:rPr>
          <w:lang w:val="en-US"/>
        </w:rPr>
        <w:t xml:space="preserve"> for specification</w:t>
      </w:r>
      <w:r w:rsidR="007870BC" w:rsidRPr="006F6085">
        <w:rPr>
          <w:lang w:val="en-US"/>
        </w:rPr>
        <w:t>.</w:t>
      </w:r>
    </w:p>
    <w:p w14:paraId="5111C68F" w14:textId="77777777" w:rsidR="007870BC" w:rsidRDefault="007870BC" w:rsidP="00BC380D"/>
    <w:p w14:paraId="4C0A12BE" w14:textId="7DF40B13" w:rsidR="00BC380D" w:rsidRDefault="00140E25" w:rsidP="00BC380D">
      <w:r>
        <w:t xml:space="preserve">Based on the lack of studies on angle-based methods, </w:t>
      </w:r>
      <w:r w:rsidR="00543BDE">
        <w:t>it is reasonable</w:t>
      </w:r>
      <w:r w:rsidR="005D3C02">
        <w:t xml:space="preserve"> to</w:t>
      </w:r>
      <w:r w:rsidR="005D3C02">
        <w:rPr>
          <w:rFonts w:cs="Arial"/>
        </w:rPr>
        <w:t xml:space="preserve"> focus only on</w:t>
      </w:r>
      <w:r w:rsidR="00BC380D">
        <w:rPr>
          <w:rFonts w:cs="Arial"/>
        </w:rPr>
        <w:t xml:space="preserve"> </w:t>
      </w:r>
      <w:r w:rsidR="005D3C02">
        <w:rPr>
          <w:rFonts w:cs="Arial"/>
        </w:rPr>
        <w:t>time-based</w:t>
      </w:r>
      <w:r w:rsidR="00BC380D">
        <w:rPr>
          <w:rFonts w:cs="Arial"/>
        </w:rPr>
        <w:t xml:space="preserve"> positioning methods that use the reported AI/ML model output as input:</w:t>
      </w:r>
    </w:p>
    <w:p w14:paraId="0D98B96D" w14:textId="304943CB" w:rsidR="00BC380D" w:rsidRPr="00E215F0" w:rsidRDefault="00BC380D" w:rsidP="000F7548">
      <w:pPr>
        <w:pStyle w:val="ListParagraph"/>
        <w:numPr>
          <w:ilvl w:val="1"/>
          <w:numId w:val="15"/>
        </w:numPr>
        <w:rPr>
          <w:lang w:val="en-US"/>
        </w:rPr>
      </w:pPr>
      <w:r w:rsidRPr="00E215F0">
        <w:rPr>
          <w:lang w:val="en-US"/>
        </w:rPr>
        <w:t>DL-TDOA, UL-DTOA</w:t>
      </w:r>
    </w:p>
    <w:p w14:paraId="42D1DE92" w14:textId="2ABD43E9" w:rsidR="007870BC" w:rsidRPr="00194B5B" w:rsidRDefault="00BC380D" w:rsidP="000F7548">
      <w:pPr>
        <w:pStyle w:val="ListParagraph"/>
        <w:numPr>
          <w:ilvl w:val="1"/>
          <w:numId w:val="15"/>
        </w:numPr>
        <w:rPr>
          <w:lang w:val="en-US"/>
        </w:rPr>
      </w:pPr>
      <w:r w:rsidRPr="00E215F0">
        <w:rPr>
          <w:lang w:val="en-US"/>
        </w:rPr>
        <w:lastRenderedPageBreak/>
        <w:t>Multi-RTT</w:t>
      </w:r>
    </w:p>
    <w:p w14:paraId="682E1CF1" w14:textId="77777777" w:rsidR="00EB7AEB" w:rsidRDefault="00EB7AEB" w:rsidP="00BC380D"/>
    <w:p w14:paraId="54DE78F9" w14:textId="5BB61F53" w:rsidR="0014536F" w:rsidRDefault="0014536F" w:rsidP="00BC380D">
      <w:r>
        <w:t xml:space="preserve">In RAN1#116, the agreements are made to support </w:t>
      </w:r>
      <w:r w:rsidRPr="0014536F">
        <w:t>at least LOS/NLOS indicator and/or timing information</w:t>
      </w:r>
      <w:r>
        <w:t xml:space="preserve"> for Case 3a/2a.</w:t>
      </w:r>
    </w:p>
    <w:tbl>
      <w:tblPr>
        <w:tblStyle w:val="TableGrid"/>
        <w:tblW w:w="0" w:type="auto"/>
        <w:tblLook w:val="04A0" w:firstRow="1" w:lastRow="0" w:firstColumn="1" w:lastColumn="0" w:noHBand="0" w:noVBand="1"/>
      </w:tblPr>
      <w:tblGrid>
        <w:gridCol w:w="9962"/>
      </w:tblGrid>
      <w:tr w:rsidR="0014536F" w:rsidRPr="0014536F" w14:paraId="662EB464" w14:textId="77777777" w:rsidTr="0014536F">
        <w:tc>
          <w:tcPr>
            <w:tcW w:w="9962" w:type="dxa"/>
          </w:tcPr>
          <w:p w14:paraId="2879A23B" w14:textId="77777777" w:rsidR="0014536F" w:rsidRPr="004157FD" w:rsidRDefault="0014536F" w:rsidP="0014536F">
            <w:pPr>
              <w:spacing w:after="0"/>
              <w:rPr>
                <w:rFonts w:ascii="Times" w:eastAsia="DengXian" w:hAnsi="Times"/>
                <w:b/>
                <w:sz w:val="18"/>
                <w:szCs w:val="18"/>
                <w:highlight w:val="green"/>
                <w:lang w:val="en-GB"/>
              </w:rPr>
            </w:pPr>
            <w:r w:rsidRPr="004157FD">
              <w:rPr>
                <w:rFonts w:ascii="Times" w:eastAsia="DengXian" w:hAnsi="Times"/>
                <w:b/>
                <w:sz w:val="18"/>
                <w:szCs w:val="18"/>
                <w:highlight w:val="green"/>
                <w:lang w:val="en-GB"/>
              </w:rPr>
              <w:t>Agreement</w:t>
            </w:r>
          </w:p>
          <w:p w14:paraId="5D517D09" w14:textId="77777777" w:rsidR="0014536F" w:rsidRPr="004157FD" w:rsidRDefault="0014536F" w:rsidP="0014536F">
            <w:pPr>
              <w:spacing w:after="0"/>
              <w:rPr>
                <w:rFonts w:ascii="Times" w:eastAsia="Batang" w:hAnsi="Times"/>
                <w:sz w:val="18"/>
                <w:szCs w:val="18"/>
                <w:lang w:val="en-GB"/>
              </w:rPr>
            </w:pPr>
            <w:r w:rsidRPr="004157FD">
              <w:rPr>
                <w:rFonts w:ascii="Times" w:eastAsia="Batang" w:hAnsi="Times"/>
                <w:sz w:val="18"/>
                <w:szCs w:val="18"/>
                <w:lang w:val="en-GB"/>
              </w:rPr>
              <w:t xml:space="preserve">For AI/ML assisted positioning Case 3a, at least LOS/NLOS indicator and/or timing information are supported for reporting. </w:t>
            </w:r>
          </w:p>
          <w:p w14:paraId="1A36A6AD" w14:textId="77777777" w:rsidR="0014536F" w:rsidRPr="004157FD" w:rsidRDefault="0014536F" w:rsidP="00863182">
            <w:pPr>
              <w:widowControl w:val="0"/>
              <w:numPr>
                <w:ilvl w:val="0"/>
                <w:numId w:val="63"/>
              </w:numPr>
              <w:overflowPunct/>
              <w:autoSpaceDE/>
              <w:autoSpaceDN/>
              <w:adjustRightInd/>
              <w:spacing w:after="0"/>
              <w:textAlignment w:val="auto"/>
              <w:rPr>
                <w:rFonts w:ascii="Times" w:eastAsia="Batang" w:hAnsi="Times"/>
                <w:sz w:val="18"/>
                <w:szCs w:val="18"/>
                <w:lang w:eastAsia="x-none"/>
              </w:rPr>
            </w:pPr>
            <w:r w:rsidRPr="004157FD">
              <w:rPr>
                <w:rFonts w:ascii="Times" w:eastAsia="Batang" w:hAnsi="Times"/>
                <w:sz w:val="18"/>
                <w:szCs w:val="18"/>
                <w:lang w:eastAsia="x-none"/>
              </w:rPr>
              <w:t>If LOS/NLOS indicator is reported, the indicator can be reported as soft indicator or hard indicator as defined in 38.214.</w:t>
            </w:r>
          </w:p>
          <w:p w14:paraId="3DA4FD9C" w14:textId="77777777" w:rsidR="0014536F" w:rsidRPr="004157FD" w:rsidRDefault="0014536F" w:rsidP="00863182">
            <w:pPr>
              <w:widowControl w:val="0"/>
              <w:numPr>
                <w:ilvl w:val="0"/>
                <w:numId w:val="63"/>
              </w:numPr>
              <w:overflowPunct/>
              <w:autoSpaceDE/>
              <w:autoSpaceDN/>
              <w:adjustRightInd/>
              <w:spacing w:after="0"/>
              <w:textAlignment w:val="auto"/>
              <w:rPr>
                <w:rFonts w:ascii="Times" w:eastAsia="Batang" w:hAnsi="Times"/>
                <w:sz w:val="18"/>
                <w:szCs w:val="18"/>
                <w:lang w:eastAsia="x-none"/>
              </w:rPr>
            </w:pPr>
            <w:r w:rsidRPr="004157FD">
              <w:rPr>
                <w:rFonts w:ascii="Times" w:eastAsia="Batang" w:hAnsi="Times"/>
                <w:sz w:val="18"/>
                <w:szCs w:val="18"/>
                <w:lang w:eastAsia="x-none"/>
              </w:rPr>
              <w:t xml:space="preserve">If timing information is reported, the timing information at least can be reported via UL RTOA or </w:t>
            </w:r>
            <w:proofErr w:type="spellStart"/>
            <w:r w:rsidRPr="004157FD">
              <w:rPr>
                <w:rFonts w:ascii="Times" w:eastAsia="Batang" w:hAnsi="Times"/>
                <w:sz w:val="18"/>
                <w:szCs w:val="18"/>
                <w:lang w:eastAsia="x-none"/>
              </w:rPr>
              <w:t>gNB</w:t>
            </w:r>
            <w:proofErr w:type="spellEnd"/>
            <w:r w:rsidRPr="004157FD">
              <w:rPr>
                <w:rFonts w:ascii="Times" w:eastAsia="Batang" w:hAnsi="Times"/>
                <w:sz w:val="18"/>
                <w:szCs w:val="18"/>
                <w:lang w:eastAsia="x-none"/>
              </w:rPr>
              <w:t xml:space="preserve"> Rx-Tx time difference as defined in 38.215.</w:t>
            </w:r>
          </w:p>
          <w:p w14:paraId="7DA21D70" w14:textId="77777777" w:rsidR="0014536F" w:rsidRPr="004157FD" w:rsidRDefault="0014536F" w:rsidP="00863182">
            <w:pPr>
              <w:widowControl w:val="0"/>
              <w:numPr>
                <w:ilvl w:val="0"/>
                <w:numId w:val="63"/>
              </w:numPr>
              <w:overflowPunct/>
              <w:autoSpaceDE/>
              <w:autoSpaceDN/>
              <w:adjustRightInd/>
              <w:spacing w:after="0"/>
              <w:textAlignment w:val="auto"/>
              <w:rPr>
                <w:rFonts w:ascii="Times" w:eastAsia="Batang" w:hAnsi="Times"/>
                <w:sz w:val="18"/>
                <w:szCs w:val="18"/>
                <w:lang w:eastAsia="x-none"/>
              </w:rPr>
            </w:pPr>
            <w:r w:rsidRPr="004157FD">
              <w:rPr>
                <w:rFonts w:ascii="Times" w:eastAsia="Batang" w:hAnsi="Times"/>
                <w:sz w:val="18"/>
                <w:szCs w:val="18"/>
                <w:lang w:eastAsia="x-none"/>
              </w:rPr>
              <w:t>Note: details of the report are pending further discussion.</w:t>
            </w:r>
          </w:p>
          <w:p w14:paraId="4F5054BD" w14:textId="77777777" w:rsidR="0014536F" w:rsidRPr="004157FD" w:rsidRDefault="0014536F" w:rsidP="0014536F">
            <w:pPr>
              <w:spacing w:after="0"/>
              <w:rPr>
                <w:rFonts w:ascii="Times" w:eastAsia="DengXian" w:hAnsi="Times"/>
                <w:b/>
                <w:sz w:val="18"/>
                <w:szCs w:val="18"/>
              </w:rPr>
            </w:pPr>
          </w:p>
          <w:p w14:paraId="57CFA4A9" w14:textId="77777777" w:rsidR="0014536F" w:rsidRPr="004157FD" w:rsidRDefault="0014536F" w:rsidP="0014536F">
            <w:pPr>
              <w:spacing w:after="0"/>
              <w:rPr>
                <w:rFonts w:ascii="Times" w:eastAsia="DengXian" w:hAnsi="Times"/>
                <w:b/>
                <w:sz w:val="18"/>
                <w:szCs w:val="18"/>
                <w:highlight w:val="green"/>
                <w:lang w:val="en-GB"/>
              </w:rPr>
            </w:pPr>
            <w:r w:rsidRPr="004157FD">
              <w:rPr>
                <w:rFonts w:ascii="Times" w:eastAsia="DengXian" w:hAnsi="Times"/>
                <w:b/>
                <w:sz w:val="18"/>
                <w:szCs w:val="18"/>
                <w:highlight w:val="green"/>
                <w:lang w:val="en-GB"/>
              </w:rPr>
              <w:t>Agreement</w:t>
            </w:r>
          </w:p>
          <w:p w14:paraId="53ECC49B" w14:textId="77777777" w:rsidR="0014536F" w:rsidRPr="004157FD" w:rsidRDefault="0014536F" w:rsidP="0014536F">
            <w:pPr>
              <w:spacing w:after="0"/>
              <w:rPr>
                <w:rFonts w:ascii="Times" w:eastAsia="Batang" w:hAnsi="Times"/>
                <w:sz w:val="18"/>
                <w:szCs w:val="18"/>
                <w:lang w:val="en-GB"/>
              </w:rPr>
            </w:pPr>
            <w:r w:rsidRPr="004157FD">
              <w:rPr>
                <w:rFonts w:ascii="Times" w:eastAsia="Batang" w:hAnsi="Times"/>
                <w:sz w:val="18"/>
                <w:szCs w:val="18"/>
                <w:lang w:val="en-GB"/>
              </w:rPr>
              <w:t xml:space="preserve">For AI/ML assisted positioning Case 2a, at least LOS/NLOS indicator and/or timing information are supported for reporting. </w:t>
            </w:r>
          </w:p>
          <w:p w14:paraId="3D3F46A6" w14:textId="77777777" w:rsidR="0014536F" w:rsidRPr="004157FD" w:rsidRDefault="0014536F" w:rsidP="00863182">
            <w:pPr>
              <w:widowControl w:val="0"/>
              <w:numPr>
                <w:ilvl w:val="0"/>
                <w:numId w:val="63"/>
              </w:numPr>
              <w:overflowPunct/>
              <w:autoSpaceDE/>
              <w:autoSpaceDN/>
              <w:adjustRightInd/>
              <w:spacing w:after="0"/>
              <w:textAlignment w:val="auto"/>
              <w:rPr>
                <w:rFonts w:ascii="Times" w:eastAsia="Batang" w:hAnsi="Times"/>
                <w:sz w:val="18"/>
                <w:szCs w:val="18"/>
                <w:lang w:eastAsia="x-none"/>
              </w:rPr>
            </w:pPr>
            <w:r w:rsidRPr="004157FD">
              <w:rPr>
                <w:rFonts w:ascii="Times" w:eastAsia="Batang" w:hAnsi="Times"/>
                <w:sz w:val="18"/>
                <w:szCs w:val="18"/>
                <w:lang w:eastAsia="x-none"/>
              </w:rPr>
              <w:t>If LOS/NLOS indicator is reported, the indicator can be reported as soft indicator or hard indicator as defined in 38.214.</w:t>
            </w:r>
          </w:p>
          <w:p w14:paraId="3F862E10" w14:textId="77777777" w:rsidR="0014536F" w:rsidRPr="004157FD" w:rsidRDefault="0014536F" w:rsidP="00863182">
            <w:pPr>
              <w:widowControl w:val="0"/>
              <w:numPr>
                <w:ilvl w:val="0"/>
                <w:numId w:val="63"/>
              </w:numPr>
              <w:overflowPunct/>
              <w:autoSpaceDE/>
              <w:autoSpaceDN/>
              <w:adjustRightInd/>
              <w:spacing w:after="0"/>
              <w:textAlignment w:val="auto"/>
              <w:rPr>
                <w:rFonts w:ascii="Times" w:eastAsia="Batang" w:hAnsi="Times"/>
                <w:sz w:val="18"/>
                <w:szCs w:val="18"/>
                <w:lang w:eastAsia="x-none"/>
              </w:rPr>
            </w:pPr>
            <w:r w:rsidRPr="004157FD">
              <w:rPr>
                <w:rFonts w:ascii="Times" w:eastAsia="Batang" w:hAnsi="Times"/>
                <w:sz w:val="18"/>
                <w:szCs w:val="18"/>
                <w:lang w:eastAsia="x-none"/>
              </w:rPr>
              <w:t>If timing information is reported, the timing information at least can be reported via DL RSTD or UE Rx-Tx time difference as defined in 38.215.</w:t>
            </w:r>
          </w:p>
          <w:p w14:paraId="3AD3B0B4" w14:textId="75057708" w:rsidR="0014536F" w:rsidRPr="004157FD" w:rsidRDefault="0014536F" w:rsidP="00863182">
            <w:pPr>
              <w:widowControl w:val="0"/>
              <w:numPr>
                <w:ilvl w:val="0"/>
                <w:numId w:val="63"/>
              </w:numPr>
              <w:overflowPunct/>
              <w:autoSpaceDE/>
              <w:autoSpaceDN/>
              <w:adjustRightInd/>
              <w:spacing w:after="0"/>
              <w:textAlignment w:val="auto"/>
              <w:rPr>
                <w:rFonts w:ascii="Times" w:eastAsia="Batang" w:hAnsi="Times"/>
                <w:sz w:val="18"/>
                <w:szCs w:val="18"/>
                <w:lang w:eastAsia="x-none"/>
              </w:rPr>
            </w:pPr>
            <w:r w:rsidRPr="004157FD">
              <w:rPr>
                <w:rFonts w:ascii="Times" w:eastAsia="Batang" w:hAnsi="Times"/>
                <w:sz w:val="18"/>
                <w:szCs w:val="18"/>
                <w:lang w:eastAsia="x-none"/>
              </w:rPr>
              <w:t>Note: details of the report are pending further discussion.</w:t>
            </w:r>
          </w:p>
        </w:tc>
      </w:tr>
    </w:tbl>
    <w:p w14:paraId="2FE03F13" w14:textId="77777777" w:rsidR="0014536F" w:rsidRDefault="0014536F" w:rsidP="00BC380D"/>
    <w:p w14:paraId="54202E3B" w14:textId="38E4B835" w:rsidR="0014536F" w:rsidRDefault="0014536F" w:rsidP="0032489D">
      <w:r>
        <w:t xml:space="preserve">In our view, the above agreements are sufficient for defining model output types of assisted positioning. </w:t>
      </w:r>
    </w:p>
    <w:p w14:paraId="5E386BD9" w14:textId="1039F6E1" w:rsidR="00D465BA" w:rsidRDefault="0014536F" w:rsidP="0032489D">
      <w:r>
        <w:t xml:space="preserve">RAN1 does not need to consider measurements or designs that were not thoroughly evaluated in Rel-18 SI, for example, </w:t>
      </w:r>
      <w:proofErr w:type="gramStart"/>
      <w:r>
        <w:t>angle based</w:t>
      </w:r>
      <w:proofErr w:type="gramEnd"/>
      <w:r>
        <w:t xml:space="preserve"> methods (DL-AOD, UL-AOA),</w:t>
      </w:r>
      <w:r w:rsidR="00523B2F">
        <w:t xml:space="preserve"> </w:t>
      </w:r>
      <w:r w:rsidR="007E1183">
        <w:t>(non-AI) positioning enhancements introduced in Release 18 work item</w:t>
      </w:r>
      <w:r w:rsidR="00095AE4">
        <w:t xml:space="preserve"> (e.g., </w:t>
      </w:r>
      <w:r w:rsidR="007C1E30">
        <w:t xml:space="preserve">carrier phase based positioning, </w:t>
      </w:r>
      <w:proofErr w:type="spellStart"/>
      <w:r w:rsidR="00095AE4">
        <w:t>RedCap</w:t>
      </w:r>
      <w:proofErr w:type="spellEnd"/>
      <w:r w:rsidR="00095AE4">
        <w:t xml:space="preserve"> UE)</w:t>
      </w:r>
      <w:r w:rsidR="007E1183">
        <w:t>.</w:t>
      </w:r>
      <w:r w:rsidR="00772A8D">
        <w:t xml:space="preserve"> </w:t>
      </w:r>
      <w:r w:rsidR="009248D2">
        <w:t xml:space="preserve"> </w:t>
      </w:r>
    </w:p>
    <w:p w14:paraId="5092C114" w14:textId="480D1815" w:rsidR="00654AAF" w:rsidRPr="0032489D" w:rsidRDefault="00654AAF" w:rsidP="00654AAF">
      <w:r>
        <w:t xml:space="preserve">From the framework perspective, we think the LMF should be able to re-use procedures from the supported methods for </w:t>
      </w:r>
      <w:r w:rsidR="007E40F0">
        <w:t xml:space="preserve">Case </w:t>
      </w:r>
      <w:r>
        <w:t xml:space="preserve">2a and 3a. </w:t>
      </w:r>
      <w:r w:rsidR="007E40F0">
        <w:t xml:space="preserve">That </w:t>
      </w:r>
      <w:r>
        <w:t>is,</w:t>
      </w:r>
      <w:r w:rsidDel="007E40F0">
        <w:t xml:space="preserve"> </w:t>
      </w:r>
      <w:r w:rsidR="007E40F0">
        <w:t>Case</w:t>
      </w:r>
      <w:r>
        <w:t xml:space="preserve"> 3a and 2a should not be seen as new methods, but instead as AI/ML enhancements to the existing methods. Hence these cases should also re-use the procedures and signaling messages already supported for DL/UL TDOA and multi</w:t>
      </w:r>
      <w:r w:rsidR="007E40F0">
        <w:t>-</w:t>
      </w:r>
      <w:r>
        <w:t>RTT.</w:t>
      </w:r>
    </w:p>
    <w:p w14:paraId="0C1FE520" w14:textId="77777777" w:rsidR="007F2D88" w:rsidRDefault="007F2D88" w:rsidP="0032489D"/>
    <w:p w14:paraId="2F9CE0C2" w14:textId="05D57761" w:rsidR="005B2F7D" w:rsidRDefault="0032489D" w:rsidP="004157FD">
      <w:pPr>
        <w:pStyle w:val="Proposal"/>
      </w:pPr>
      <w:bookmarkStart w:id="223" w:name="_Toc166260856"/>
      <w:r>
        <w:t>For AI</w:t>
      </w:r>
      <w:r w:rsidR="00430378">
        <w:t>/</w:t>
      </w:r>
      <w:r>
        <w:t>ML assisted positioning</w:t>
      </w:r>
      <w:r w:rsidR="00EB7AEB">
        <w:t xml:space="preserve"> in Rel-19</w:t>
      </w:r>
      <w:r>
        <w:t xml:space="preserve">, </w:t>
      </w:r>
      <w:r w:rsidR="009E3B48">
        <w:t>Case 3a supports UL</w:t>
      </w:r>
      <w:r w:rsidR="007367A0">
        <w:t>-</w:t>
      </w:r>
      <w:r w:rsidR="009E3B48">
        <w:t>TDOA and multi-RTT</w:t>
      </w:r>
      <w:r w:rsidR="007367A0">
        <w:t xml:space="preserve">, </w:t>
      </w:r>
      <w:r w:rsidR="009E3B48">
        <w:t>Case 2a supports DL</w:t>
      </w:r>
      <w:r w:rsidR="007367A0">
        <w:t>-</w:t>
      </w:r>
      <w:r w:rsidR="009E3B48">
        <w:t>TDOA and multi-RTT</w:t>
      </w:r>
      <w:r w:rsidR="007367A0">
        <w:t xml:space="preserve">. </w:t>
      </w:r>
      <w:r w:rsidR="00395C75">
        <w:t>From the RAN1 perspective, t</w:t>
      </w:r>
      <w:r w:rsidR="00654AAF">
        <w:t xml:space="preserve">he </w:t>
      </w:r>
      <w:r w:rsidR="00C36183">
        <w:t>existing</w:t>
      </w:r>
      <w:r w:rsidR="00654AAF">
        <w:t xml:space="preserve"> framework</w:t>
      </w:r>
      <w:r w:rsidR="00395C75">
        <w:t xml:space="preserve"> </w:t>
      </w:r>
      <w:r w:rsidR="00654AAF">
        <w:t>for the supported methods is reused</w:t>
      </w:r>
      <w:r w:rsidR="008242E6">
        <w:t xml:space="preserve"> as much as possible</w:t>
      </w:r>
      <w:r w:rsidR="005D1195">
        <w:t>, at least during inference</w:t>
      </w:r>
      <w:r w:rsidR="00654AAF">
        <w:t>.</w:t>
      </w:r>
      <w:bookmarkEnd w:id="223"/>
      <w:r w:rsidR="00654AAF">
        <w:t xml:space="preserve"> </w:t>
      </w:r>
    </w:p>
    <w:p w14:paraId="5434FBC0" w14:textId="77777777" w:rsidR="005B2F7D" w:rsidRDefault="005B2F7D" w:rsidP="006F6085"/>
    <w:p w14:paraId="107B54CB" w14:textId="2C628026" w:rsidR="0032489D" w:rsidRPr="00194B5B" w:rsidRDefault="005B2F7D" w:rsidP="006F6085">
      <w:pPr>
        <w:rPr>
          <w:lang w:eastAsia="ja-JP"/>
        </w:rPr>
      </w:pPr>
      <w:r>
        <w:t>Extensions to the framework with e.g.</w:t>
      </w:r>
      <w:r w:rsidR="007E5E3E">
        <w:t>,</w:t>
      </w:r>
      <w:r>
        <w:t xml:space="preserve"> indications of the use of AI/ML methods for some of the reported quantities is discussed in the next section. </w:t>
      </w:r>
    </w:p>
    <w:p w14:paraId="20124FD1" w14:textId="41070A36" w:rsidR="00BC380D" w:rsidRPr="00E215F0" w:rsidRDefault="00F83890" w:rsidP="00FA2FF6">
      <w:pPr>
        <w:pStyle w:val="Heading2"/>
        <w:rPr>
          <w:rFonts w:cs="Arial"/>
          <w:lang w:val="en-US"/>
        </w:rPr>
      </w:pPr>
      <w:bookmarkStart w:id="224" w:name="_Toc165991003"/>
      <w:bookmarkStart w:id="225" w:name="_Toc166260758"/>
      <w:r>
        <w:rPr>
          <w:rFonts w:cs="Arial"/>
          <w:lang w:val="en-US"/>
        </w:rPr>
        <w:t>D</w:t>
      </w:r>
      <w:r w:rsidR="00851CF5">
        <w:rPr>
          <w:rFonts w:cs="Arial"/>
          <w:lang w:val="en-US"/>
        </w:rPr>
        <w:t>etails</w:t>
      </w:r>
      <w:r w:rsidR="00FA2FF6" w:rsidRPr="00E215F0">
        <w:rPr>
          <w:rFonts w:cs="Arial"/>
          <w:lang w:val="en-US"/>
        </w:rPr>
        <w:t xml:space="preserve"> for </w:t>
      </w:r>
      <w:r>
        <w:rPr>
          <w:rFonts w:cs="Arial"/>
          <w:lang w:val="en-US"/>
        </w:rPr>
        <w:t xml:space="preserve">reporting </w:t>
      </w:r>
      <w:r w:rsidR="00FA2FF6" w:rsidRPr="00E215F0">
        <w:rPr>
          <w:rFonts w:cs="Arial"/>
          <w:lang w:val="en-US"/>
        </w:rPr>
        <w:t>model output of AI/ML assisted positioning</w:t>
      </w:r>
      <w:bookmarkEnd w:id="224"/>
      <w:bookmarkEnd w:id="225"/>
    </w:p>
    <w:p w14:paraId="2A8FB98C" w14:textId="3A54ED21" w:rsidR="00FA2FF6" w:rsidRPr="00BC380D" w:rsidRDefault="0096059D" w:rsidP="00BC380D">
      <w:pPr>
        <w:rPr>
          <w:lang w:eastAsia="ja-JP"/>
        </w:rPr>
      </w:pPr>
      <w:r>
        <w:rPr>
          <w:lang w:eastAsia="ja-JP"/>
        </w:rPr>
        <w:t>As discussed, RAN1 has agreed to support</w:t>
      </w:r>
      <w:r w:rsidR="00747C47">
        <w:rPr>
          <w:lang w:eastAsia="ja-JP"/>
        </w:rPr>
        <w:t xml:space="preserve"> two </w:t>
      </w:r>
      <w:r>
        <w:rPr>
          <w:lang w:eastAsia="ja-JP"/>
        </w:rPr>
        <w:t>types of</w:t>
      </w:r>
      <w:r w:rsidR="00747C47">
        <w:rPr>
          <w:lang w:eastAsia="ja-JP"/>
        </w:rPr>
        <w:t xml:space="preserve"> model output: (a) LOS/NLOS indicator; (b) timing information. In the following, we investigate in </w:t>
      </w:r>
      <w:r w:rsidR="00DF54DD">
        <w:rPr>
          <w:lang w:eastAsia="ja-JP"/>
        </w:rPr>
        <w:t>detail</w:t>
      </w:r>
      <w:r w:rsidR="00747C47">
        <w:rPr>
          <w:lang w:eastAsia="ja-JP"/>
        </w:rPr>
        <w:t xml:space="preserve"> </w:t>
      </w:r>
      <w:r w:rsidR="00A5709D">
        <w:rPr>
          <w:lang w:eastAsia="ja-JP"/>
        </w:rPr>
        <w:t>how</w:t>
      </w:r>
      <w:r w:rsidR="00747C47">
        <w:rPr>
          <w:lang w:eastAsia="ja-JP"/>
        </w:rPr>
        <w:t xml:space="preserve"> they can be specified</w:t>
      </w:r>
      <w:r w:rsidR="00EF3052">
        <w:rPr>
          <w:lang w:eastAsia="ja-JP"/>
        </w:rPr>
        <w:t xml:space="preserve"> in Rel-19</w:t>
      </w:r>
      <w:r w:rsidR="00747C47">
        <w:rPr>
          <w:lang w:eastAsia="ja-JP"/>
        </w:rPr>
        <w:t xml:space="preserve">. </w:t>
      </w:r>
    </w:p>
    <w:p w14:paraId="5FE27A21" w14:textId="0B36634E" w:rsidR="004A0D64" w:rsidRPr="004157FD" w:rsidRDefault="004A0D64" w:rsidP="004A0D64">
      <w:pPr>
        <w:pStyle w:val="Heading3"/>
        <w:rPr>
          <w:lang w:val="en-US"/>
        </w:rPr>
      </w:pPr>
      <w:bookmarkStart w:id="226" w:name="_Toc165991004"/>
      <w:bookmarkStart w:id="227" w:name="_Toc166260759"/>
      <w:r w:rsidRPr="004157FD">
        <w:rPr>
          <w:lang w:val="en-US"/>
        </w:rPr>
        <w:t>LOS/NLOS indicator</w:t>
      </w:r>
      <w:bookmarkEnd w:id="226"/>
      <w:bookmarkEnd w:id="227"/>
    </w:p>
    <w:p w14:paraId="1D5521F9" w14:textId="661D8F9E" w:rsidR="00595109" w:rsidRDefault="00735A97" w:rsidP="004A0D64">
      <w:pPr>
        <w:rPr>
          <w:lang w:eastAsia="ja-JP"/>
        </w:rPr>
      </w:pPr>
      <w:r w:rsidRPr="00E215F0">
        <w:rPr>
          <w:lang w:eastAsia="ja-JP"/>
        </w:rPr>
        <w:t>In legacy positioning methods, the LOS indicator can take either a binary value (LOS</w:t>
      </w:r>
      <w:r w:rsidR="006036C0">
        <w:rPr>
          <w:lang w:eastAsia="ja-JP"/>
        </w:rPr>
        <w:t xml:space="preserve">, </w:t>
      </w:r>
      <w:r w:rsidRPr="00E215F0">
        <w:rPr>
          <w:lang w:eastAsia="ja-JP"/>
        </w:rPr>
        <w:t xml:space="preserve">NLOS) or a soft value that provides a confidence index of the LOS estimate reported by the UE or </w:t>
      </w:r>
      <w:proofErr w:type="spellStart"/>
      <w:r w:rsidRPr="00E215F0">
        <w:rPr>
          <w:lang w:eastAsia="ja-JP"/>
        </w:rPr>
        <w:t>gNB</w:t>
      </w:r>
      <w:proofErr w:type="spellEnd"/>
      <w:r w:rsidRPr="00E215F0">
        <w:rPr>
          <w:lang w:eastAsia="ja-JP"/>
        </w:rPr>
        <w:t xml:space="preserve">. </w:t>
      </w:r>
      <w:r w:rsidR="00790807" w:rsidRPr="00E215F0">
        <w:rPr>
          <w:lang w:eastAsia="ja-JP"/>
        </w:rPr>
        <w:t xml:space="preserve">The purpose of this LOS indicator is to inform the LMF </w:t>
      </w:r>
      <w:r w:rsidR="003D41B1" w:rsidRPr="00E215F0">
        <w:rPr>
          <w:lang w:eastAsia="ja-JP"/>
        </w:rPr>
        <w:t xml:space="preserve">so that measurements can be grouped according to their LOS status, and </w:t>
      </w:r>
      <w:r w:rsidR="00E90151" w:rsidRPr="00E215F0">
        <w:rPr>
          <w:lang w:eastAsia="ja-JP"/>
        </w:rPr>
        <w:t>measurements which have non</w:t>
      </w:r>
      <w:r w:rsidR="005B45E2">
        <w:rPr>
          <w:lang w:eastAsia="ja-JP"/>
        </w:rPr>
        <w:t>-</w:t>
      </w:r>
      <w:r w:rsidR="00E90151" w:rsidRPr="00E215F0">
        <w:rPr>
          <w:lang w:eastAsia="ja-JP"/>
        </w:rPr>
        <w:t>line</w:t>
      </w:r>
      <w:r w:rsidR="005B45E2">
        <w:rPr>
          <w:lang w:eastAsia="ja-JP"/>
        </w:rPr>
        <w:t>-</w:t>
      </w:r>
      <w:r w:rsidR="00E90151" w:rsidRPr="00E215F0">
        <w:rPr>
          <w:lang w:eastAsia="ja-JP"/>
        </w:rPr>
        <w:t>of</w:t>
      </w:r>
      <w:r w:rsidR="005B45E2">
        <w:rPr>
          <w:lang w:eastAsia="ja-JP"/>
        </w:rPr>
        <w:t>-</w:t>
      </w:r>
      <w:r w:rsidR="00E90151" w:rsidRPr="00E215F0">
        <w:rPr>
          <w:lang w:eastAsia="ja-JP"/>
        </w:rPr>
        <w:t xml:space="preserve">sight are typically excluded from the location estimation algorithm. </w:t>
      </w:r>
      <w:r w:rsidR="008B19C0">
        <w:rPr>
          <w:lang w:eastAsia="ja-JP"/>
        </w:rPr>
        <w:t xml:space="preserve">The </w:t>
      </w:r>
      <w:r w:rsidR="008B19C0" w:rsidRPr="00E215F0">
        <w:t>LOS/NLOS indicator</w:t>
      </w:r>
      <w:r w:rsidR="008B19C0">
        <w:t xml:space="preserve"> and the measurements (e.g., </w:t>
      </w:r>
      <w:r w:rsidR="009C3065">
        <w:t>RTOA</w:t>
      </w:r>
      <w:r w:rsidR="008B19C0">
        <w:t>) are all about the physical, observable propagation path of the radio link.</w:t>
      </w:r>
    </w:p>
    <w:p w14:paraId="717A3573" w14:textId="6AF252F2" w:rsidR="00511755" w:rsidRDefault="00B976CE" w:rsidP="004A0D64">
      <w:pPr>
        <w:rPr>
          <w:lang w:eastAsia="ja-JP"/>
        </w:rPr>
      </w:pPr>
      <w:r>
        <w:rPr>
          <w:lang w:eastAsia="ja-JP"/>
        </w:rPr>
        <w:t>In contrast, w</w:t>
      </w:r>
      <w:r w:rsidR="00511755">
        <w:rPr>
          <w:lang w:eastAsia="ja-JP"/>
        </w:rPr>
        <w:t xml:space="preserve">hen AI/ML assisted positioning is used, two types of </w:t>
      </w:r>
      <w:proofErr w:type="spellStart"/>
      <w:r w:rsidR="00511755">
        <w:rPr>
          <w:lang w:eastAsia="ja-JP"/>
        </w:rPr>
        <w:t>LoS</w:t>
      </w:r>
      <w:proofErr w:type="spellEnd"/>
      <w:r w:rsidR="00511755">
        <w:rPr>
          <w:lang w:eastAsia="ja-JP"/>
        </w:rPr>
        <w:t xml:space="preserve"> paths are addressed by the AI/ML model </w:t>
      </w:r>
      <w:r w:rsidR="00FE3AE2">
        <w:rPr>
          <w:lang w:eastAsia="ja-JP"/>
        </w:rPr>
        <w:t xml:space="preserve">considering the two </w:t>
      </w:r>
      <w:r w:rsidR="00511755">
        <w:rPr>
          <w:lang w:eastAsia="ja-JP"/>
        </w:rPr>
        <w:t>types of model output:</w:t>
      </w:r>
    </w:p>
    <w:p w14:paraId="67B2F44D" w14:textId="3E256588" w:rsidR="00682F4A" w:rsidRPr="00194B5B" w:rsidRDefault="00511755" w:rsidP="000F7548">
      <w:pPr>
        <w:pStyle w:val="ListParagraph"/>
        <w:numPr>
          <w:ilvl w:val="0"/>
          <w:numId w:val="15"/>
        </w:numPr>
        <w:rPr>
          <w:lang w:val="en-US" w:eastAsia="ja-JP"/>
        </w:rPr>
      </w:pPr>
      <w:r w:rsidRPr="00113328">
        <w:rPr>
          <w:lang w:val="en-US" w:eastAsia="ja-JP"/>
        </w:rPr>
        <w:t>LOS/NLOS indicator</w:t>
      </w:r>
      <w:r w:rsidR="00682F4A" w:rsidRPr="00113328">
        <w:rPr>
          <w:lang w:val="en-US" w:eastAsia="ja-JP"/>
        </w:rPr>
        <w:t>.</w:t>
      </w:r>
      <w:r w:rsidRPr="00113328">
        <w:rPr>
          <w:lang w:val="en-US" w:eastAsia="ja-JP"/>
        </w:rPr>
        <w:t xml:space="preserve"> </w:t>
      </w:r>
      <w:r w:rsidR="00B976CE" w:rsidRPr="00113328">
        <w:rPr>
          <w:lang w:val="en-US" w:eastAsia="ja-JP"/>
        </w:rPr>
        <w:t>As in legacy report, t</w:t>
      </w:r>
      <w:r w:rsidRPr="00113328">
        <w:rPr>
          <w:lang w:val="en-US" w:eastAsia="ja-JP"/>
        </w:rPr>
        <w:t xml:space="preserve">his model output </w:t>
      </w:r>
      <w:r w:rsidR="00682F4A" w:rsidRPr="00113328">
        <w:rPr>
          <w:lang w:val="en-US" w:eastAsia="ja-JP"/>
        </w:rPr>
        <w:t xml:space="preserve">provides </w:t>
      </w:r>
      <w:r w:rsidR="00682F4A" w:rsidRPr="00194B5B">
        <w:rPr>
          <w:snapToGrid w:val="0"/>
          <w:lang w:val="en-US"/>
        </w:rPr>
        <w:t xml:space="preserve">information on the likelihood of a </w:t>
      </w:r>
      <w:r w:rsidR="00682F4A" w:rsidRPr="00113328">
        <w:rPr>
          <w:snapToGrid w:val="0"/>
          <w:lang w:val="en-US"/>
        </w:rPr>
        <w:t>l</w:t>
      </w:r>
      <w:r w:rsidR="00682F4A" w:rsidRPr="00194B5B">
        <w:rPr>
          <w:snapToGrid w:val="0"/>
          <w:lang w:val="en-US"/>
        </w:rPr>
        <w:t>ine-of-</w:t>
      </w:r>
      <w:r w:rsidR="00682F4A" w:rsidRPr="00113328">
        <w:rPr>
          <w:snapToGrid w:val="0"/>
          <w:lang w:val="en-US"/>
        </w:rPr>
        <w:t>s</w:t>
      </w:r>
      <w:r w:rsidR="00682F4A" w:rsidRPr="00194B5B">
        <w:rPr>
          <w:snapToGrid w:val="0"/>
          <w:lang w:val="en-US"/>
        </w:rPr>
        <w:t>ight propagation path</w:t>
      </w:r>
      <w:r w:rsidR="00682F4A" w:rsidRPr="00113328">
        <w:rPr>
          <w:snapToGrid w:val="0"/>
          <w:lang w:val="en-US"/>
        </w:rPr>
        <w:t xml:space="preserve">, i.e., a physical </w:t>
      </w:r>
      <w:proofErr w:type="spellStart"/>
      <w:r w:rsidR="00682F4A" w:rsidRPr="00113328">
        <w:rPr>
          <w:snapToGrid w:val="0"/>
          <w:lang w:val="en-US"/>
        </w:rPr>
        <w:t>LoS</w:t>
      </w:r>
      <w:proofErr w:type="spellEnd"/>
      <w:r w:rsidR="00682F4A" w:rsidRPr="00113328">
        <w:rPr>
          <w:snapToGrid w:val="0"/>
          <w:lang w:val="en-US"/>
        </w:rPr>
        <w:t xml:space="preserve"> path. For example, for </w:t>
      </w:r>
      <w:r w:rsidR="00682F4A" w:rsidRPr="00113328">
        <w:rPr>
          <w:snapToGrid w:val="0"/>
          <w:lang w:val="en-US"/>
        </w:rPr>
        <w:fldChar w:fldCharType="begin"/>
      </w:r>
      <w:r w:rsidR="00682F4A" w:rsidRPr="00113328">
        <w:rPr>
          <w:snapToGrid w:val="0"/>
          <w:lang w:val="en-US"/>
        </w:rPr>
        <w:instrText xml:space="preserve"> REF _Ref158978805 </w:instrText>
      </w:r>
      <w:r w:rsidR="00113328" w:rsidRPr="00CD59F9">
        <w:rPr>
          <w:snapToGrid w:val="0"/>
          <w:lang w:val="en-US"/>
        </w:rPr>
        <w:instrText xml:space="preserve"> \* MERGEFORMAT </w:instrText>
      </w:r>
      <w:r w:rsidR="00682F4A" w:rsidRPr="00113328">
        <w:rPr>
          <w:snapToGrid w:val="0"/>
          <w:lang w:val="en-US"/>
        </w:rPr>
        <w:fldChar w:fldCharType="separate"/>
      </w:r>
      <w:r w:rsidR="00643987" w:rsidRPr="00643987">
        <w:rPr>
          <w:lang w:val="en-US"/>
        </w:rPr>
        <w:t>Figure 19</w:t>
      </w:r>
      <w:r w:rsidR="00682F4A" w:rsidRPr="00113328">
        <w:rPr>
          <w:snapToGrid w:val="0"/>
          <w:lang w:val="en-US"/>
        </w:rPr>
        <w:fldChar w:fldCharType="end"/>
      </w:r>
      <w:r w:rsidR="00682F4A" w:rsidRPr="00113328">
        <w:rPr>
          <w:snapToGrid w:val="0"/>
          <w:lang w:val="en-US"/>
        </w:rPr>
        <w:t xml:space="preserve">(a), LOS/NLOS indicator='TRUE' (i.e., physical </w:t>
      </w:r>
      <w:proofErr w:type="spellStart"/>
      <w:r w:rsidR="00682F4A" w:rsidRPr="00113328">
        <w:rPr>
          <w:snapToGrid w:val="0"/>
          <w:lang w:val="en-US"/>
        </w:rPr>
        <w:t>LoS</w:t>
      </w:r>
      <w:proofErr w:type="spellEnd"/>
      <w:r w:rsidR="00682F4A" w:rsidRPr="00113328">
        <w:rPr>
          <w:snapToGrid w:val="0"/>
          <w:lang w:val="en-US"/>
        </w:rPr>
        <w:t xml:space="preserve"> path exists); for </w:t>
      </w:r>
      <w:r w:rsidR="00682F4A" w:rsidRPr="00113328">
        <w:rPr>
          <w:snapToGrid w:val="0"/>
          <w:lang w:val="en-US"/>
        </w:rPr>
        <w:fldChar w:fldCharType="begin"/>
      </w:r>
      <w:r w:rsidR="00682F4A" w:rsidRPr="00113328">
        <w:rPr>
          <w:snapToGrid w:val="0"/>
          <w:lang w:val="en-US"/>
        </w:rPr>
        <w:instrText xml:space="preserve"> REF _Ref158978805 </w:instrText>
      </w:r>
      <w:r w:rsidR="00113328" w:rsidRPr="00CD59F9">
        <w:rPr>
          <w:snapToGrid w:val="0"/>
          <w:lang w:val="en-US"/>
        </w:rPr>
        <w:instrText xml:space="preserve"> \* MERGEFORMAT </w:instrText>
      </w:r>
      <w:r w:rsidR="00682F4A" w:rsidRPr="00113328">
        <w:rPr>
          <w:snapToGrid w:val="0"/>
          <w:lang w:val="en-US"/>
        </w:rPr>
        <w:fldChar w:fldCharType="separate"/>
      </w:r>
      <w:r w:rsidR="00643987" w:rsidRPr="00643987">
        <w:rPr>
          <w:lang w:val="en-US"/>
        </w:rPr>
        <w:t>Figure 19</w:t>
      </w:r>
      <w:r w:rsidR="00682F4A" w:rsidRPr="00113328">
        <w:rPr>
          <w:snapToGrid w:val="0"/>
          <w:lang w:val="en-US"/>
        </w:rPr>
        <w:fldChar w:fldCharType="end"/>
      </w:r>
      <w:r w:rsidR="00682F4A" w:rsidRPr="00113328">
        <w:rPr>
          <w:snapToGrid w:val="0"/>
          <w:lang w:val="en-US"/>
        </w:rPr>
        <w:t xml:space="preserve">(b), LOS/NLOS indicator='FALSE' (i.e., no physical </w:t>
      </w:r>
      <w:proofErr w:type="spellStart"/>
      <w:r w:rsidR="00682F4A" w:rsidRPr="00113328">
        <w:rPr>
          <w:snapToGrid w:val="0"/>
          <w:lang w:val="en-US"/>
        </w:rPr>
        <w:t>LoS</w:t>
      </w:r>
      <w:proofErr w:type="spellEnd"/>
      <w:r w:rsidR="00682F4A" w:rsidRPr="00113328">
        <w:rPr>
          <w:snapToGrid w:val="0"/>
          <w:lang w:val="en-US"/>
        </w:rPr>
        <w:t xml:space="preserve"> path).</w:t>
      </w:r>
    </w:p>
    <w:p w14:paraId="478285CF" w14:textId="14124612" w:rsidR="00EE517A" w:rsidRPr="00194B5B" w:rsidRDefault="00EE517A" w:rsidP="000F7548">
      <w:pPr>
        <w:pStyle w:val="ListParagraph"/>
        <w:numPr>
          <w:ilvl w:val="1"/>
          <w:numId w:val="15"/>
        </w:numPr>
        <w:rPr>
          <w:lang w:val="en-US" w:eastAsia="ja-JP"/>
        </w:rPr>
      </w:pPr>
      <w:r w:rsidRPr="00113328">
        <w:rPr>
          <w:snapToGrid w:val="0"/>
          <w:lang w:val="en-US"/>
        </w:rPr>
        <w:lastRenderedPageBreak/>
        <w:t>Thus: the meaning of LOS/NLOS indicator is unchanged when AI/ML is introduced</w:t>
      </w:r>
      <w:r w:rsidR="000A426A">
        <w:rPr>
          <w:snapToGrid w:val="0"/>
          <w:lang w:val="en-US"/>
        </w:rPr>
        <w:t xml:space="preserve"> to generate it</w:t>
      </w:r>
      <w:r w:rsidRPr="00113328">
        <w:rPr>
          <w:snapToGrid w:val="0"/>
          <w:lang w:val="en-US"/>
        </w:rPr>
        <w:t>.</w:t>
      </w:r>
    </w:p>
    <w:p w14:paraId="062D16F5" w14:textId="62E8C619" w:rsidR="00511755" w:rsidRPr="00194B5B" w:rsidRDefault="00682F4A" w:rsidP="000F7548">
      <w:pPr>
        <w:pStyle w:val="ListParagraph"/>
        <w:numPr>
          <w:ilvl w:val="0"/>
          <w:numId w:val="15"/>
        </w:numPr>
        <w:rPr>
          <w:lang w:val="en-US" w:eastAsia="ja-JP"/>
        </w:rPr>
      </w:pPr>
      <w:r w:rsidRPr="00113328">
        <w:rPr>
          <w:snapToGrid w:val="0"/>
          <w:lang w:val="en-US"/>
        </w:rPr>
        <w:t xml:space="preserve">Time information (e.g., RTOA). The timing information generated by the model is for the direct path between TRP and UE, regardless of LOS/NLOS status of the physical link. For example, for </w:t>
      </w:r>
      <w:r w:rsidRPr="00113328">
        <w:rPr>
          <w:snapToGrid w:val="0"/>
          <w:lang w:val="en-US"/>
        </w:rPr>
        <w:fldChar w:fldCharType="begin"/>
      </w:r>
      <w:r w:rsidRPr="00113328">
        <w:rPr>
          <w:snapToGrid w:val="0"/>
          <w:lang w:val="en-US"/>
        </w:rPr>
        <w:instrText xml:space="preserve"> REF _Ref158978805 </w:instrText>
      </w:r>
      <w:r w:rsidR="00113328" w:rsidRPr="00CD59F9">
        <w:rPr>
          <w:snapToGrid w:val="0"/>
          <w:lang w:val="en-US"/>
        </w:rPr>
        <w:instrText xml:space="preserve"> \* MERGEFORMAT </w:instrText>
      </w:r>
      <w:r w:rsidRPr="00113328">
        <w:rPr>
          <w:snapToGrid w:val="0"/>
          <w:lang w:val="en-US"/>
        </w:rPr>
        <w:fldChar w:fldCharType="separate"/>
      </w:r>
      <w:r w:rsidR="00643987" w:rsidRPr="00643987">
        <w:rPr>
          <w:lang w:val="en-US"/>
        </w:rPr>
        <w:t>Figure 19</w:t>
      </w:r>
      <w:r w:rsidRPr="00113328">
        <w:rPr>
          <w:snapToGrid w:val="0"/>
          <w:lang w:val="en-US"/>
        </w:rPr>
        <w:fldChar w:fldCharType="end"/>
      </w:r>
      <w:r w:rsidRPr="00113328">
        <w:rPr>
          <w:snapToGrid w:val="0"/>
          <w:lang w:val="en-US"/>
        </w:rPr>
        <w:t xml:space="preserve">(a), the timing information is for the physical </w:t>
      </w:r>
      <w:proofErr w:type="spellStart"/>
      <w:r w:rsidRPr="00113328">
        <w:rPr>
          <w:snapToGrid w:val="0"/>
          <w:lang w:val="en-US"/>
        </w:rPr>
        <w:t>LoS</w:t>
      </w:r>
      <w:proofErr w:type="spellEnd"/>
      <w:r w:rsidRPr="00113328">
        <w:rPr>
          <w:snapToGrid w:val="0"/>
          <w:lang w:val="en-US"/>
        </w:rPr>
        <w:t xml:space="preserve"> path</w:t>
      </w:r>
      <w:r w:rsidR="000D3E58">
        <w:rPr>
          <w:snapToGrid w:val="0"/>
          <w:lang w:val="en-US"/>
        </w:rPr>
        <w:t xml:space="preserve"> (=virtual </w:t>
      </w:r>
      <w:proofErr w:type="spellStart"/>
      <w:r w:rsidR="000D3E58">
        <w:rPr>
          <w:snapToGrid w:val="0"/>
          <w:lang w:val="en-US"/>
        </w:rPr>
        <w:t>LoS</w:t>
      </w:r>
      <w:proofErr w:type="spellEnd"/>
      <w:r w:rsidR="000D3E58">
        <w:rPr>
          <w:snapToGrid w:val="0"/>
          <w:lang w:val="en-US"/>
        </w:rPr>
        <w:t xml:space="preserve"> path)</w:t>
      </w:r>
      <w:r w:rsidRPr="00113328">
        <w:rPr>
          <w:snapToGrid w:val="0"/>
          <w:lang w:val="en-US"/>
        </w:rPr>
        <w:t xml:space="preserve">; for </w:t>
      </w:r>
      <w:r w:rsidRPr="00113328">
        <w:rPr>
          <w:snapToGrid w:val="0"/>
          <w:lang w:val="en-US"/>
        </w:rPr>
        <w:fldChar w:fldCharType="begin"/>
      </w:r>
      <w:r w:rsidRPr="00113328">
        <w:rPr>
          <w:snapToGrid w:val="0"/>
          <w:lang w:val="en-US"/>
        </w:rPr>
        <w:instrText xml:space="preserve"> REF _Ref158978805 </w:instrText>
      </w:r>
      <w:r w:rsidR="00113328" w:rsidRPr="00CD59F9">
        <w:rPr>
          <w:snapToGrid w:val="0"/>
          <w:lang w:val="en-US"/>
        </w:rPr>
        <w:instrText xml:space="preserve"> \* MERGEFORMAT </w:instrText>
      </w:r>
      <w:r w:rsidRPr="00113328">
        <w:rPr>
          <w:snapToGrid w:val="0"/>
          <w:lang w:val="en-US"/>
        </w:rPr>
        <w:fldChar w:fldCharType="separate"/>
      </w:r>
      <w:r w:rsidR="00643987" w:rsidRPr="00643987">
        <w:rPr>
          <w:lang w:val="en-US"/>
        </w:rPr>
        <w:t>Figure 19</w:t>
      </w:r>
      <w:r w:rsidRPr="00113328">
        <w:rPr>
          <w:snapToGrid w:val="0"/>
          <w:lang w:val="en-US"/>
        </w:rPr>
        <w:fldChar w:fldCharType="end"/>
      </w:r>
      <w:r w:rsidRPr="00113328">
        <w:rPr>
          <w:snapToGrid w:val="0"/>
          <w:lang w:val="en-US"/>
        </w:rPr>
        <w:t xml:space="preserve">(b), the timing information is for the virtual </w:t>
      </w:r>
      <w:proofErr w:type="spellStart"/>
      <w:r w:rsidRPr="00113328">
        <w:rPr>
          <w:snapToGrid w:val="0"/>
          <w:lang w:val="en-US"/>
        </w:rPr>
        <w:t>LoS</w:t>
      </w:r>
      <w:proofErr w:type="spellEnd"/>
      <w:r w:rsidRPr="00113328">
        <w:rPr>
          <w:snapToGrid w:val="0"/>
          <w:lang w:val="en-US"/>
        </w:rPr>
        <w:t xml:space="preserve"> path.</w:t>
      </w:r>
      <w:r w:rsidR="00EE517A" w:rsidRPr="00113328">
        <w:rPr>
          <w:snapToGrid w:val="0"/>
          <w:lang w:val="en-US"/>
        </w:rPr>
        <w:t xml:space="preserve"> </w:t>
      </w:r>
    </w:p>
    <w:p w14:paraId="2EB5C476" w14:textId="7B9D0D34" w:rsidR="00EE517A" w:rsidRPr="00194B5B" w:rsidRDefault="00EE517A" w:rsidP="000F7548">
      <w:pPr>
        <w:pStyle w:val="ListParagraph"/>
        <w:numPr>
          <w:ilvl w:val="1"/>
          <w:numId w:val="15"/>
        </w:numPr>
        <w:rPr>
          <w:lang w:val="en-US" w:eastAsia="ja-JP"/>
        </w:rPr>
      </w:pPr>
      <w:r w:rsidRPr="00CD59F9">
        <w:rPr>
          <w:snapToGrid w:val="0"/>
          <w:lang w:val="en-US"/>
        </w:rPr>
        <w:t>Thus: the meaning of timing info</w:t>
      </w:r>
      <w:r w:rsidR="00470267">
        <w:rPr>
          <w:snapToGrid w:val="0"/>
          <w:lang w:val="en-US"/>
        </w:rPr>
        <w:t>rmation</w:t>
      </w:r>
      <w:r w:rsidRPr="00CD59F9">
        <w:rPr>
          <w:snapToGrid w:val="0"/>
          <w:lang w:val="en-US"/>
        </w:rPr>
        <w:t xml:space="preserve"> is changed when AI/ML is introduced</w:t>
      </w:r>
      <w:r w:rsidR="00470267">
        <w:rPr>
          <w:snapToGrid w:val="0"/>
          <w:lang w:val="en-US"/>
        </w:rPr>
        <w:t xml:space="preserve"> to generate it</w:t>
      </w:r>
      <w:r w:rsidRPr="00CD59F9">
        <w:rPr>
          <w:snapToGrid w:val="0"/>
          <w:lang w:val="en-US"/>
        </w:rPr>
        <w:t>. In legacy report, the timing</w:t>
      </w:r>
      <w:r>
        <w:rPr>
          <w:snapToGrid w:val="0"/>
          <w:lang w:val="en-US"/>
        </w:rPr>
        <w:t xml:space="preserve"> information is for the observed physical path arrival. In AI/ML report, the timing information is </w:t>
      </w:r>
      <w:r w:rsidR="000D3E58">
        <w:rPr>
          <w:snapToGrid w:val="0"/>
          <w:lang w:val="en-US"/>
        </w:rPr>
        <w:t xml:space="preserve">always </w:t>
      </w:r>
      <w:r>
        <w:rPr>
          <w:snapToGrid w:val="0"/>
          <w:lang w:val="en-US"/>
        </w:rPr>
        <w:t xml:space="preserve">for the direct path (i.e., virtual </w:t>
      </w:r>
      <w:proofErr w:type="spellStart"/>
      <w:r>
        <w:rPr>
          <w:snapToGrid w:val="0"/>
          <w:lang w:val="en-US"/>
        </w:rPr>
        <w:t>LoS</w:t>
      </w:r>
      <w:proofErr w:type="spellEnd"/>
      <w:r>
        <w:rPr>
          <w:snapToGrid w:val="0"/>
          <w:lang w:val="en-US"/>
        </w:rPr>
        <w:t xml:space="preserve"> path).</w:t>
      </w:r>
    </w:p>
    <w:p w14:paraId="1D435E2E" w14:textId="28317DB9" w:rsidR="00511755" w:rsidRDefault="00BC6783" w:rsidP="004A0D64">
      <w:pPr>
        <w:rPr>
          <w:lang w:eastAsia="ja-JP"/>
        </w:rPr>
      </w:pPr>
      <w:r>
        <w:rPr>
          <w:lang w:eastAsia="ja-JP"/>
        </w:rPr>
        <w:t>I</w:t>
      </w:r>
      <w:r w:rsidR="000D3E58">
        <w:rPr>
          <w:lang w:eastAsia="ja-JP"/>
        </w:rPr>
        <w:t>n summary, i</w:t>
      </w:r>
      <w:r>
        <w:rPr>
          <w:lang w:eastAsia="ja-JP"/>
        </w:rPr>
        <w:t xml:space="preserve">t can be understood that the LOS/NLOS indicator address the physical </w:t>
      </w:r>
      <w:proofErr w:type="spellStart"/>
      <w:r>
        <w:rPr>
          <w:lang w:eastAsia="ja-JP"/>
        </w:rPr>
        <w:t>LoS</w:t>
      </w:r>
      <w:proofErr w:type="spellEnd"/>
      <w:r>
        <w:rPr>
          <w:lang w:eastAsia="ja-JP"/>
        </w:rPr>
        <w:t xml:space="preserve"> path, while </w:t>
      </w:r>
      <w:r w:rsidR="00FE3AE2">
        <w:rPr>
          <w:snapToGrid w:val="0"/>
        </w:rPr>
        <w:t>t</w:t>
      </w:r>
      <w:r>
        <w:rPr>
          <w:snapToGrid w:val="0"/>
        </w:rPr>
        <w:t xml:space="preserve">ime information (e.g., RTOA) address the virtual </w:t>
      </w:r>
      <w:proofErr w:type="spellStart"/>
      <w:r>
        <w:rPr>
          <w:snapToGrid w:val="0"/>
        </w:rPr>
        <w:t>LoS</w:t>
      </w:r>
      <w:proofErr w:type="spellEnd"/>
      <w:r>
        <w:rPr>
          <w:snapToGrid w:val="0"/>
        </w:rPr>
        <w:t xml:space="preserve"> path</w:t>
      </w:r>
      <w:r w:rsidR="00E22682">
        <w:rPr>
          <w:snapToGrid w:val="0"/>
        </w:rPr>
        <w:t>. H</w:t>
      </w:r>
      <w:r w:rsidR="00EE517A">
        <w:rPr>
          <w:snapToGrid w:val="0"/>
        </w:rPr>
        <w:t xml:space="preserve">ere the virtual </w:t>
      </w:r>
      <w:proofErr w:type="spellStart"/>
      <w:r w:rsidR="00EE517A">
        <w:rPr>
          <w:snapToGrid w:val="0"/>
        </w:rPr>
        <w:t>LoS</w:t>
      </w:r>
      <w:proofErr w:type="spellEnd"/>
      <w:r w:rsidR="00EE517A">
        <w:rPr>
          <w:snapToGrid w:val="0"/>
        </w:rPr>
        <w:t xml:space="preserve"> path is the direct path regardless of LOS/NLOS status</w:t>
      </w:r>
      <w:r>
        <w:rPr>
          <w:snapToGrid w:val="0"/>
        </w:rPr>
        <w:t>.</w:t>
      </w:r>
    </w:p>
    <w:p w14:paraId="35FDFA17" w14:textId="77777777" w:rsidR="00511755" w:rsidRDefault="00511755" w:rsidP="004A0D64">
      <w:pPr>
        <w:rPr>
          <w:lang w:eastAsia="ja-JP"/>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1"/>
        <w:gridCol w:w="4981"/>
      </w:tblGrid>
      <w:tr w:rsidR="00511755" w14:paraId="751647FB" w14:textId="77777777" w:rsidTr="00CD59F9">
        <w:tc>
          <w:tcPr>
            <w:tcW w:w="4981" w:type="dxa"/>
          </w:tcPr>
          <w:p w14:paraId="70BD84BA" w14:textId="53FBC0E7" w:rsidR="00511755" w:rsidRDefault="00FE3AE2" w:rsidP="00CD59F9">
            <w:pPr>
              <w:jc w:val="center"/>
            </w:pPr>
            <w:r>
              <w:rPr>
                <w:noProof/>
              </w:rPr>
              <w:drawing>
                <wp:inline distT="0" distB="0" distL="0" distR="0" wp14:anchorId="21F2418E" wp14:editId="1B583B4A">
                  <wp:extent cx="2139696" cy="215798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139696" cy="2157984"/>
                          </a:xfrm>
                          <a:prstGeom prst="rect">
                            <a:avLst/>
                          </a:prstGeom>
                          <a:noFill/>
                        </pic:spPr>
                      </pic:pic>
                    </a:graphicData>
                  </a:graphic>
                </wp:inline>
              </w:drawing>
            </w:r>
          </w:p>
        </w:tc>
        <w:tc>
          <w:tcPr>
            <w:tcW w:w="4981" w:type="dxa"/>
          </w:tcPr>
          <w:p w14:paraId="3199D1E7" w14:textId="6CAAF247" w:rsidR="00511755" w:rsidRPr="00511755" w:rsidRDefault="00FE3AE2" w:rsidP="00CD59F9">
            <w:pPr>
              <w:jc w:val="center"/>
              <w:rPr>
                <w:lang w:eastAsia="ja-JP"/>
              </w:rPr>
            </w:pPr>
            <w:r>
              <w:rPr>
                <w:noProof/>
                <w:lang w:eastAsia="ja-JP"/>
              </w:rPr>
              <w:drawing>
                <wp:inline distT="0" distB="0" distL="0" distR="0" wp14:anchorId="73AC1513" wp14:editId="48ED170D">
                  <wp:extent cx="2139696" cy="215798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39696" cy="2157984"/>
                          </a:xfrm>
                          <a:prstGeom prst="rect">
                            <a:avLst/>
                          </a:prstGeom>
                          <a:noFill/>
                        </pic:spPr>
                      </pic:pic>
                    </a:graphicData>
                  </a:graphic>
                </wp:inline>
              </w:drawing>
            </w:r>
          </w:p>
        </w:tc>
      </w:tr>
      <w:tr w:rsidR="00511755" w14:paraId="554B4AF5" w14:textId="77777777" w:rsidTr="00CD59F9">
        <w:tc>
          <w:tcPr>
            <w:tcW w:w="4981" w:type="dxa"/>
          </w:tcPr>
          <w:p w14:paraId="245127B1" w14:textId="6DF95075" w:rsidR="00BC6783" w:rsidRPr="00194B5B" w:rsidRDefault="00511755" w:rsidP="00863182">
            <w:pPr>
              <w:pStyle w:val="ListParagraph"/>
              <w:numPr>
                <w:ilvl w:val="0"/>
                <w:numId w:val="38"/>
              </w:numPr>
              <w:jc w:val="center"/>
              <w:rPr>
                <w:lang w:val="en-US"/>
              </w:rPr>
            </w:pPr>
            <w:r>
              <w:rPr>
                <w:noProof/>
                <w:lang w:val="en-US"/>
              </w:rPr>
              <w:t>Physical LoS path</w:t>
            </w:r>
            <w:r w:rsidR="00EE517A">
              <w:rPr>
                <w:noProof/>
                <w:lang w:val="en-US"/>
              </w:rPr>
              <w:t xml:space="preserve"> exist</w:t>
            </w:r>
          </w:p>
        </w:tc>
        <w:tc>
          <w:tcPr>
            <w:tcW w:w="4981" w:type="dxa"/>
          </w:tcPr>
          <w:p w14:paraId="586C7EDA" w14:textId="134F71BB" w:rsidR="00EE517A" w:rsidRPr="00194B5B" w:rsidRDefault="00EE517A" w:rsidP="00863182">
            <w:pPr>
              <w:pStyle w:val="ListParagraph"/>
              <w:numPr>
                <w:ilvl w:val="0"/>
                <w:numId w:val="38"/>
              </w:numPr>
              <w:jc w:val="center"/>
              <w:rPr>
                <w:lang w:val="en-US" w:eastAsia="ja-JP"/>
              </w:rPr>
            </w:pPr>
            <w:r>
              <w:rPr>
                <w:lang w:val="en-US" w:eastAsia="ja-JP"/>
              </w:rPr>
              <w:t xml:space="preserve">No physical </w:t>
            </w:r>
            <w:proofErr w:type="spellStart"/>
            <w:r w:rsidR="00511755">
              <w:rPr>
                <w:lang w:val="en-US" w:eastAsia="ja-JP"/>
              </w:rPr>
              <w:t>LoS</w:t>
            </w:r>
            <w:proofErr w:type="spellEnd"/>
            <w:r w:rsidR="00511755">
              <w:rPr>
                <w:lang w:val="en-US" w:eastAsia="ja-JP"/>
              </w:rPr>
              <w:t xml:space="preserve"> path</w:t>
            </w:r>
          </w:p>
        </w:tc>
      </w:tr>
    </w:tbl>
    <w:p w14:paraId="4A3E36F2" w14:textId="28F1FF2C" w:rsidR="00511755" w:rsidRPr="00CD59F9" w:rsidRDefault="00682F4A" w:rsidP="00CD59F9">
      <w:pPr>
        <w:jc w:val="center"/>
        <w:rPr>
          <w:b/>
          <w:bCs/>
          <w:lang w:eastAsia="ja-JP"/>
        </w:rPr>
      </w:pPr>
      <w:bookmarkStart w:id="228" w:name="_Ref158978805"/>
      <w:r w:rsidRPr="00CD59F9">
        <w:rPr>
          <w:b/>
          <w:bCs/>
        </w:rPr>
        <w:t xml:space="preserve">Figure </w:t>
      </w:r>
      <w:r w:rsidRPr="00CD59F9">
        <w:rPr>
          <w:b/>
          <w:bCs/>
        </w:rPr>
        <w:fldChar w:fldCharType="begin"/>
      </w:r>
      <w:r w:rsidRPr="00CD59F9">
        <w:rPr>
          <w:b/>
          <w:bCs/>
        </w:rPr>
        <w:instrText xml:space="preserve"> SEQ Figure \* ARABIC </w:instrText>
      </w:r>
      <w:r w:rsidRPr="00CD59F9">
        <w:rPr>
          <w:b/>
          <w:bCs/>
        </w:rPr>
        <w:fldChar w:fldCharType="separate"/>
      </w:r>
      <w:r w:rsidR="00643987">
        <w:rPr>
          <w:b/>
          <w:bCs/>
          <w:noProof/>
        </w:rPr>
        <w:t>19</w:t>
      </w:r>
      <w:r w:rsidRPr="00CD59F9">
        <w:rPr>
          <w:b/>
          <w:bCs/>
        </w:rPr>
        <w:fldChar w:fldCharType="end"/>
      </w:r>
      <w:bookmarkEnd w:id="228"/>
      <w:r w:rsidR="00511755" w:rsidRPr="00CD59F9">
        <w:rPr>
          <w:b/>
          <w:bCs/>
          <w:lang w:eastAsia="ja-JP"/>
        </w:rPr>
        <w:t xml:space="preserve">. Two types of </w:t>
      </w:r>
      <w:proofErr w:type="spellStart"/>
      <w:r w:rsidR="00511755" w:rsidRPr="00CD59F9">
        <w:rPr>
          <w:b/>
          <w:bCs/>
          <w:lang w:eastAsia="ja-JP"/>
        </w:rPr>
        <w:t>LoS</w:t>
      </w:r>
      <w:proofErr w:type="spellEnd"/>
      <w:r w:rsidR="00511755" w:rsidRPr="00CD59F9">
        <w:rPr>
          <w:b/>
          <w:bCs/>
          <w:lang w:eastAsia="ja-JP"/>
        </w:rPr>
        <w:t xml:space="preserve"> paths are addressed by the assisted AI/ML model.</w:t>
      </w:r>
    </w:p>
    <w:p w14:paraId="2DDCD8D2" w14:textId="77777777" w:rsidR="00511755" w:rsidRDefault="00511755" w:rsidP="004A0D64">
      <w:pPr>
        <w:rPr>
          <w:lang w:eastAsia="ja-JP"/>
        </w:rPr>
      </w:pPr>
    </w:p>
    <w:p w14:paraId="51535368" w14:textId="38070763" w:rsidR="00BC6783" w:rsidRDefault="00BC6783" w:rsidP="004A0D64">
      <w:pPr>
        <w:rPr>
          <w:lang w:eastAsia="ja-JP"/>
        </w:rPr>
      </w:pPr>
      <w:r>
        <w:rPr>
          <w:lang w:eastAsia="ja-JP"/>
        </w:rPr>
        <w:t>Thus</w:t>
      </w:r>
      <w:r w:rsidR="007434EC">
        <w:rPr>
          <w:lang w:eastAsia="ja-JP"/>
        </w:rPr>
        <w:t>,</w:t>
      </w:r>
      <w:r>
        <w:rPr>
          <w:lang w:eastAsia="ja-JP"/>
        </w:rPr>
        <w:t xml:space="preserve"> when </w:t>
      </w:r>
      <w:r w:rsidR="00582969" w:rsidRPr="00E215F0">
        <w:rPr>
          <w:lang w:eastAsia="ja-JP"/>
        </w:rPr>
        <w:t>AI</w:t>
      </w:r>
      <w:r w:rsidR="007434EC">
        <w:rPr>
          <w:lang w:eastAsia="ja-JP"/>
        </w:rPr>
        <w:t>/</w:t>
      </w:r>
      <w:r w:rsidR="00582969" w:rsidRPr="00E215F0">
        <w:rPr>
          <w:lang w:eastAsia="ja-JP"/>
        </w:rPr>
        <w:t xml:space="preserve">ML </w:t>
      </w:r>
      <w:r>
        <w:rPr>
          <w:lang w:eastAsia="ja-JP"/>
        </w:rPr>
        <w:t xml:space="preserve">assisted positioning is applied (Case 2a, </w:t>
      </w:r>
      <w:r w:rsidR="00293226">
        <w:rPr>
          <w:lang w:eastAsia="ja-JP"/>
        </w:rPr>
        <w:t>3</w:t>
      </w:r>
      <w:r w:rsidR="00C309E5">
        <w:rPr>
          <w:lang w:eastAsia="ja-JP"/>
        </w:rPr>
        <w:t>a</w:t>
      </w:r>
      <w:r>
        <w:rPr>
          <w:lang w:eastAsia="ja-JP"/>
        </w:rPr>
        <w:t xml:space="preserve">), the measurement report needs to clearly indicate to LMF that the timing information </w:t>
      </w:r>
      <w:r w:rsidR="00EE517A">
        <w:rPr>
          <w:lang w:eastAsia="ja-JP"/>
        </w:rPr>
        <w:t xml:space="preserve">should be interpreted in </w:t>
      </w:r>
      <w:r w:rsidR="005070F8">
        <w:rPr>
          <w:lang w:eastAsia="ja-JP"/>
        </w:rPr>
        <w:t xml:space="preserve">a </w:t>
      </w:r>
      <w:r w:rsidR="00EE517A">
        <w:rPr>
          <w:lang w:eastAsia="ja-JP"/>
        </w:rPr>
        <w:t>new way</w:t>
      </w:r>
      <w:r>
        <w:rPr>
          <w:lang w:eastAsia="ja-JP"/>
        </w:rPr>
        <w:t xml:space="preserve">, i.e., </w:t>
      </w:r>
      <w:r w:rsidR="00EE517A">
        <w:rPr>
          <w:lang w:eastAsia="ja-JP"/>
        </w:rPr>
        <w:t xml:space="preserve">LMF should not blindly reuse </w:t>
      </w:r>
      <w:r>
        <w:rPr>
          <w:lang w:eastAsia="ja-JP"/>
        </w:rPr>
        <w:t xml:space="preserve">the meaning </w:t>
      </w:r>
      <w:r w:rsidR="00EE517A">
        <w:rPr>
          <w:lang w:eastAsia="ja-JP"/>
        </w:rPr>
        <w:t>in</w:t>
      </w:r>
      <w:r>
        <w:rPr>
          <w:lang w:eastAsia="ja-JP"/>
        </w:rPr>
        <w:t xml:space="preserve"> the legacy report. Conversely, if this is not clearly indicated, then the LMF may run the legacy positioning methods the same as before, i.e., exclude links that are marked with LOS/NLOS indicator = 'FALSE'.</w:t>
      </w:r>
      <w:r w:rsidR="00EE517A">
        <w:rPr>
          <w:lang w:eastAsia="ja-JP"/>
        </w:rPr>
        <w:t xml:space="preserve"> This would completely defeat the purpose of generating enhanced timing information by AI/ML.</w:t>
      </w:r>
      <w:r>
        <w:rPr>
          <w:lang w:eastAsia="ja-JP"/>
        </w:rPr>
        <w:t xml:space="preserve"> </w:t>
      </w:r>
    </w:p>
    <w:p w14:paraId="26D50E38" w14:textId="20607BBC" w:rsidR="00E90151" w:rsidRPr="00E215F0" w:rsidRDefault="00E90151" w:rsidP="004A0D64">
      <w:pPr>
        <w:rPr>
          <w:lang w:eastAsia="ja-JP"/>
        </w:rPr>
      </w:pPr>
    </w:p>
    <w:p w14:paraId="7D37F191" w14:textId="059F68B1" w:rsidR="003D34B6" w:rsidRPr="00E215F0" w:rsidRDefault="00145FDD" w:rsidP="00C648D4">
      <w:pPr>
        <w:pStyle w:val="Observation"/>
      </w:pPr>
      <w:bookmarkStart w:id="229" w:name="_Toc158978331"/>
      <w:bookmarkStart w:id="230" w:name="_Toc161827827"/>
      <w:bookmarkStart w:id="231" w:name="_Toc166260816"/>
      <w:r w:rsidRPr="00E215F0">
        <w:t>The LOS/NLOS indicator in legacy positioning report</w:t>
      </w:r>
      <w:r w:rsidR="00B95011" w:rsidRPr="00E215F0">
        <w:t xml:space="preserve"> is a measure of the reliability of the measurement report</w:t>
      </w:r>
      <w:bookmarkEnd w:id="229"/>
      <w:r w:rsidR="00974994">
        <w:t>.</w:t>
      </w:r>
      <w:bookmarkEnd w:id="230"/>
      <w:bookmarkEnd w:id="231"/>
    </w:p>
    <w:p w14:paraId="0B1A0819" w14:textId="4D74051C" w:rsidR="00B95011" w:rsidRPr="00E215F0" w:rsidRDefault="00B95011" w:rsidP="00C648D4">
      <w:pPr>
        <w:pStyle w:val="Observation"/>
      </w:pPr>
      <w:bookmarkStart w:id="232" w:name="_Toc158978332"/>
      <w:bookmarkStart w:id="233" w:name="_Toc161827828"/>
      <w:bookmarkStart w:id="234" w:name="_Toc166260817"/>
      <w:r w:rsidRPr="00E215F0">
        <w:t xml:space="preserve">AI/ML assisted positioning </w:t>
      </w:r>
      <w:r w:rsidR="00E90418" w:rsidRPr="00E215F0">
        <w:t>can provide measurement report of the NLOS channel with high confidence</w:t>
      </w:r>
      <w:bookmarkEnd w:id="232"/>
      <w:r w:rsidR="00974994">
        <w:t>.</w:t>
      </w:r>
      <w:bookmarkEnd w:id="233"/>
      <w:bookmarkEnd w:id="234"/>
    </w:p>
    <w:p w14:paraId="17FC800F" w14:textId="77777777" w:rsidR="00574714" w:rsidRPr="00E215F0" w:rsidRDefault="00574714" w:rsidP="00574714">
      <w:pPr>
        <w:rPr>
          <w:lang w:eastAsia="ja-JP"/>
        </w:rPr>
      </w:pPr>
    </w:p>
    <w:p w14:paraId="45978AEE" w14:textId="3B86F23B" w:rsidR="00831E77" w:rsidRDefault="007B681F" w:rsidP="00CD59F9">
      <w:pPr>
        <w:pStyle w:val="Proposal"/>
        <w:rPr>
          <w:lang w:eastAsia="ja-JP"/>
        </w:rPr>
      </w:pPr>
      <w:bookmarkStart w:id="235" w:name="_Toc163145247"/>
      <w:bookmarkStart w:id="236" w:name="_Toc163145476"/>
      <w:bookmarkStart w:id="237" w:name="_Toc163148021"/>
      <w:bookmarkStart w:id="238" w:name="_Toc166260857"/>
      <w:bookmarkEnd w:id="235"/>
      <w:bookmarkEnd w:id="236"/>
      <w:bookmarkEnd w:id="237"/>
      <w:r>
        <w:rPr>
          <w:lang w:eastAsia="ja-JP"/>
        </w:rPr>
        <w:t>For measurement reports based on AI</w:t>
      </w:r>
      <w:r w:rsidR="000E709B">
        <w:rPr>
          <w:lang w:eastAsia="ja-JP"/>
        </w:rPr>
        <w:t>/</w:t>
      </w:r>
      <w:r>
        <w:rPr>
          <w:lang w:eastAsia="ja-JP"/>
        </w:rPr>
        <w:t xml:space="preserve">ML output, the </w:t>
      </w:r>
      <w:r w:rsidR="003E561A">
        <w:rPr>
          <w:lang w:eastAsia="ja-JP"/>
        </w:rPr>
        <w:t xml:space="preserve">(optional) LOS/NLOS indicator </w:t>
      </w:r>
      <w:r w:rsidR="00831E77">
        <w:rPr>
          <w:lang w:eastAsia="ja-JP"/>
        </w:rPr>
        <w:t xml:space="preserve">provides the same information as in legacy </w:t>
      </w:r>
      <w:r w:rsidR="00831E77" w:rsidRPr="00BF49CC">
        <w:t xml:space="preserve">IE </w:t>
      </w:r>
      <w:r w:rsidR="00831E77" w:rsidRPr="00BF49CC">
        <w:rPr>
          <w:i/>
        </w:rPr>
        <w:t>LOS-NLOS-Indicator</w:t>
      </w:r>
      <w:r w:rsidR="001339BB">
        <w:rPr>
          <w:lang w:eastAsia="ja-JP"/>
        </w:rPr>
        <w:t xml:space="preserve">, i.e., information on the physical </w:t>
      </w:r>
      <w:proofErr w:type="spellStart"/>
      <w:r w:rsidR="001339BB">
        <w:rPr>
          <w:lang w:eastAsia="ja-JP"/>
        </w:rPr>
        <w:t>LoS</w:t>
      </w:r>
      <w:proofErr w:type="spellEnd"/>
      <w:r w:rsidR="001339BB">
        <w:rPr>
          <w:lang w:eastAsia="ja-JP"/>
        </w:rPr>
        <w:t xml:space="preserve"> path.</w:t>
      </w:r>
      <w:bookmarkEnd w:id="238"/>
      <w:r w:rsidR="001339BB">
        <w:rPr>
          <w:lang w:eastAsia="ja-JP"/>
        </w:rPr>
        <w:t xml:space="preserve"> </w:t>
      </w:r>
      <w:r w:rsidR="003E561A">
        <w:rPr>
          <w:lang w:eastAsia="ja-JP"/>
        </w:rPr>
        <w:t xml:space="preserve"> </w:t>
      </w:r>
    </w:p>
    <w:p w14:paraId="0E94DBB5" w14:textId="2D2AD806" w:rsidR="001370FA" w:rsidRDefault="00974994" w:rsidP="00CD59F9">
      <w:pPr>
        <w:pStyle w:val="Proposal"/>
        <w:rPr>
          <w:lang w:eastAsia="ja-JP"/>
        </w:rPr>
      </w:pPr>
      <w:bookmarkStart w:id="239" w:name="_Toc163145249"/>
      <w:bookmarkStart w:id="240" w:name="_Toc163145478"/>
      <w:bookmarkStart w:id="241" w:name="_Toc163148023"/>
      <w:bookmarkStart w:id="242" w:name="_Toc163145250"/>
      <w:bookmarkStart w:id="243" w:name="_Toc163145479"/>
      <w:bookmarkStart w:id="244" w:name="_Toc163148024"/>
      <w:bookmarkStart w:id="245" w:name="_Toc166260858"/>
      <w:bookmarkEnd w:id="239"/>
      <w:bookmarkEnd w:id="240"/>
      <w:bookmarkEnd w:id="241"/>
      <w:bookmarkEnd w:id="242"/>
      <w:bookmarkEnd w:id="243"/>
      <w:bookmarkEnd w:id="244"/>
      <w:r>
        <w:rPr>
          <w:lang w:eastAsia="ja-JP"/>
        </w:rPr>
        <w:t>Provide</w:t>
      </w:r>
      <w:r w:rsidR="00AD7B06" w:rsidRPr="00E215F0">
        <w:rPr>
          <w:lang w:eastAsia="ja-JP"/>
        </w:rPr>
        <w:t xml:space="preserve"> a mechanism to </w:t>
      </w:r>
      <w:r>
        <w:rPr>
          <w:lang w:eastAsia="ja-JP"/>
        </w:rPr>
        <w:t xml:space="preserve">indicate that the timing information provided by AI/ML assisted model is to be treated like that of </w:t>
      </w:r>
      <w:proofErr w:type="spellStart"/>
      <w:r>
        <w:rPr>
          <w:lang w:eastAsia="ja-JP"/>
        </w:rPr>
        <w:t>LoS</w:t>
      </w:r>
      <w:proofErr w:type="spellEnd"/>
      <w:r>
        <w:rPr>
          <w:lang w:eastAsia="ja-JP"/>
        </w:rPr>
        <w:t xml:space="preserve"> link (i.e., virtual </w:t>
      </w:r>
      <w:proofErr w:type="spellStart"/>
      <w:r>
        <w:rPr>
          <w:lang w:eastAsia="ja-JP"/>
        </w:rPr>
        <w:t>LoS</w:t>
      </w:r>
      <w:proofErr w:type="spellEnd"/>
      <w:r>
        <w:rPr>
          <w:lang w:eastAsia="ja-JP"/>
        </w:rPr>
        <w:t xml:space="preserve"> path)</w:t>
      </w:r>
      <w:r w:rsidR="00C309E5">
        <w:rPr>
          <w:lang w:eastAsia="ja-JP"/>
        </w:rPr>
        <w:t xml:space="preserve"> regardless of the LOS/NLOS indication</w:t>
      </w:r>
      <w:r w:rsidR="00BF41B8" w:rsidRPr="00E215F0">
        <w:rPr>
          <w:lang w:eastAsia="ja-JP"/>
        </w:rPr>
        <w:t>.</w:t>
      </w:r>
      <w:bookmarkEnd w:id="245"/>
      <w:r w:rsidR="00BF41B8" w:rsidRPr="00E215F0">
        <w:rPr>
          <w:lang w:eastAsia="ja-JP"/>
        </w:rPr>
        <w:t xml:space="preserve"> </w:t>
      </w:r>
      <w:bookmarkStart w:id="246" w:name="_Toc158978388"/>
      <w:bookmarkStart w:id="247" w:name="_Toc159073371"/>
      <w:bookmarkStart w:id="248" w:name="_Toc159157561"/>
      <w:bookmarkStart w:id="249" w:name="_Toc159161192"/>
      <w:bookmarkStart w:id="250" w:name="_Toc159172944"/>
      <w:bookmarkStart w:id="251" w:name="_Toc158978389"/>
      <w:bookmarkStart w:id="252" w:name="_Toc159073372"/>
      <w:bookmarkStart w:id="253" w:name="_Toc159157562"/>
      <w:bookmarkStart w:id="254" w:name="_Toc159161193"/>
      <w:bookmarkStart w:id="255" w:name="_Toc159172945"/>
      <w:bookmarkStart w:id="256" w:name="_Toc158978390"/>
      <w:bookmarkStart w:id="257" w:name="_Toc159073373"/>
      <w:bookmarkStart w:id="258" w:name="_Toc159157563"/>
      <w:bookmarkStart w:id="259" w:name="_Toc159161194"/>
      <w:bookmarkStart w:id="260" w:name="_Toc159172946"/>
      <w:bookmarkStart w:id="261" w:name="_Toc158978391"/>
      <w:bookmarkStart w:id="262" w:name="_Toc159073374"/>
      <w:bookmarkStart w:id="263" w:name="_Toc159157564"/>
      <w:bookmarkStart w:id="264" w:name="_Toc159161195"/>
      <w:bookmarkStart w:id="265" w:name="_Toc159172947"/>
      <w:bookmarkStart w:id="266" w:name="_Toc158978392"/>
      <w:bookmarkStart w:id="267" w:name="_Toc159073375"/>
      <w:bookmarkStart w:id="268" w:name="_Toc159157565"/>
      <w:bookmarkStart w:id="269" w:name="_Toc159161196"/>
      <w:bookmarkStart w:id="270" w:name="_Toc159172948"/>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744275A0" w14:textId="77777777" w:rsidR="004A0D64" w:rsidRPr="004A0D64" w:rsidRDefault="004A0D64" w:rsidP="004A0D64">
      <w:pPr>
        <w:rPr>
          <w:lang w:eastAsia="ja-JP"/>
        </w:rPr>
      </w:pPr>
    </w:p>
    <w:p w14:paraId="73D02508" w14:textId="65C6D849" w:rsidR="004A0D64" w:rsidRPr="00E215F0" w:rsidRDefault="004A0D64" w:rsidP="004A0D64">
      <w:pPr>
        <w:pStyle w:val="Heading3"/>
        <w:rPr>
          <w:lang w:val="en-US"/>
        </w:rPr>
      </w:pPr>
      <w:bookmarkStart w:id="271" w:name="_Toc165991005"/>
      <w:bookmarkStart w:id="272" w:name="_Toc166260760"/>
      <w:r w:rsidRPr="00E215F0">
        <w:rPr>
          <w:lang w:val="en-US"/>
        </w:rPr>
        <w:lastRenderedPageBreak/>
        <w:t>Timing info</w:t>
      </w:r>
      <w:r w:rsidR="00C62977">
        <w:rPr>
          <w:lang w:val="en-US"/>
        </w:rPr>
        <w:t>rmation</w:t>
      </w:r>
      <w:bookmarkEnd w:id="271"/>
      <w:bookmarkEnd w:id="272"/>
      <w:r w:rsidRPr="00E215F0">
        <w:rPr>
          <w:lang w:val="en-US"/>
        </w:rPr>
        <w:t xml:space="preserve"> </w:t>
      </w:r>
    </w:p>
    <w:p w14:paraId="3FCF72E2" w14:textId="062BDA35" w:rsidR="0077693D" w:rsidRPr="00FC3247" w:rsidRDefault="00AE691B" w:rsidP="0077693D">
      <w:r w:rsidRPr="00E215F0">
        <w:t xml:space="preserve">For AI/ML assisted positioning, </w:t>
      </w:r>
      <w:r w:rsidR="006E2659">
        <w:t>RAN1 has agreed that</w:t>
      </w:r>
      <w:r w:rsidRPr="00E215F0">
        <w:t xml:space="preserve"> the reported timing information are </w:t>
      </w:r>
      <w:r w:rsidR="006E2659">
        <w:t xml:space="preserve">reported </w:t>
      </w:r>
      <w:r w:rsidRPr="00E215F0">
        <w:t>in the format of UL RTOA, DL</w:t>
      </w:r>
      <w:r w:rsidR="00A115CB">
        <w:t xml:space="preserve"> RSTD</w:t>
      </w:r>
      <w:r w:rsidRPr="00E215F0">
        <w:t xml:space="preserve">, </w:t>
      </w:r>
      <w:proofErr w:type="spellStart"/>
      <w:r w:rsidRPr="00E215F0">
        <w:t>gNB</w:t>
      </w:r>
      <w:proofErr w:type="spellEnd"/>
      <w:r w:rsidRPr="00E215F0">
        <w:t xml:space="preserve"> </w:t>
      </w:r>
      <w:proofErr w:type="spellStart"/>
      <w:r w:rsidRPr="00E215F0">
        <w:t>RxTxTimeDiff</w:t>
      </w:r>
      <w:proofErr w:type="spellEnd"/>
      <w:r w:rsidRPr="00E215F0">
        <w:t xml:space="preserve"> and UE </w:t>
      </w:r>
      <w:proofErr w:type="spellStart"/>
      <w:r w:rsidRPr="00E215F0">
        <w:t>RxTxTimeDiff</w:t>
      </w:r>
      <w:proofErr w:type="spellEnd"/>
      <w:r w:rsidRPr="00E215F0">
        <w:t>.</w:t>
      </w:r>
      <w:r w:rsidR="006E2659">
        <w:t xml:space="preserve"> </w:t>
      </w:r>
      <w:proofErr w:type="gramStart"/>
      <w:r w:rsidR="006E2659">
        <w:t>Thus</w:t>
      </w:r>
      <w:proofErr w:type="gramEnd"/>
      <w:r w:rsidR="006E2659">
        <w:t xml:space="preserve"> the </w:t>
      </w:r>
      <w:r w:rsidR="006E2659" w:rsidRPr="00E215F0">
        <w:t xml:space="preserve">existing measurement reporting in LPP and </w:t>
      </w:r>
      <w:proofErr w:type="spellStart"/>
      <w:r w:rsidR="006E2659" w:rsidRPr="00E215F0">
        <w:t>NRPPa</w:t>
      </w:r>
      <w:proofErr w:type="spellEnd"/>
      <w:r w:rsidR="006E2659">
        <w:t xml:space="preserve"> can be easily reused.</w:t>
      </w:r>
    </w:p>
    <w:p w14:paraId="2B05B527" w14:textId="77777777" w:rsidR="00D22685" w:rsidRPr="00E215F0" w:rsidRDefault="00D22685" w:rsidP="0077693D"/>
    <w:p w14:paraId="37474447" w14:textId="688A4368" w:rsidR="0077693D" w:rsidRPr="00E215F0" w:rsidRDefault="0077693D" w:rsidP="0077693D">
      <w:pPr>
        <w:pStyle w:val="Proposal"/>
        <w:tabs>
          <w:tab w:val="clear" w:pos="1304"/>
        </w:tabs>
        <w:ind w:left="1701" w:hanging="1701"/>
      </w:pPr>
      <w:bookmarkStart w:id="273" w:name="_Toc166260859"/>
      <w:r w:rsidRPr="00E215F0">
        <w:t xml:space="preserve">Reuse the existing measurement reporting in LPP and </w:t>
      </w:r>
      <w:proofErr w:type="spellStart"/>
      <w:r w:rsidRPr="00E215F0">
        <w:t>NRPPa</w:t>
      </w:r>
      <w:proofErr w:type="spellEnd"/>
      <w:r w:rsidRPr="00E215F0">
        <w:t xml:space="preserve"> to report </w:t>
      </w:r>
      <w:r w:rsidR="00AE691B" w:rsidRPr="00E215F0">
        <w:t xml:space="preserve">timing information for the </w:t>
      </w:r>
      <w:r w:rsidRPr="00E215F0">
        <w:t xml:space="preserve">model output </w:t>
      </w:r>
      <w:r w:rsidR="00AE691B" w:rsidRPr="00E215F0">
        <w:t>of</w:t>
      </w:r>
      <w:r w:rsidRPr="00E215F0">
        <w:t xml:space="preserve"> AI/ML assisted positioning.</w:t>
      </w:r>
      <w:bookmarkEnd w:id="273"/>
    </w:p>
    <w:p w14:paraId="1F4454EA" w14:textId="77777777" w:rsidR="0077693D" w:rsidRPr="00E215F0" w:rsidRDefault="0077693D" w:rsidP="004A0D64"/>
    <w:p w14:paraId="2727DEB6" w14:textId="26C7BE9E" w:rsidR="00F82F9A" w:rsidRPr="00E215F0" w:rsidRDefault="001C1293" w:rsidP="004A0D64">
      <w:proofErr w:type="gramStart"/>
      <w:r w:rsidRPr="00E215F0">
        <w:t>Similar to</w:t>
      </w:r>
      <w:proofErr w:type="gramEnd"/>
      <w:r w:rsidRPr="00E215F0">
        <w:t xml:space="preserve"> the timing information for model input, </w:t>
      </w:r>
      <w:r w:rsidRPr="00E215F0">
        <w:rPr>
          <w:szCs w:val="18"/>
          <w:lang w:eastAsia="en-GB"/>
        </w:rPr>
        <w:t xml:space="preserve">it is desirable to use an absolute time as reference point for </w:t>
      </w:r>
      <w:r w:rsidRPr="00E215F0">
        <w:t xml:space="preserve">the timing information at model output of AI/ML assisting positioning. </w:t>
      </w:r>
      <w:proofErr w:type="gramStart"/>
      <w:r w:rsidRPr="00E215F0">
        <w:t>Similar to</w:t>
      </w:r>
      <w:proofErr w:type="gramEnd"/>
      <w:r w:rsidRPr="00E215F0">
        <w:t xml:space="preserve"> model input, </w:t>
      </w:r>
      <w:r w:rsidR="006674D7" w:rsidRPr="00E215F0">
        <w:rPr>
          <w:szCs w:val="18"/>
          <w:lang w:eastAsia="en-GB"/>
        </w:rPr>
        <w:t xml:space="preserve">an absolute time is </w:t>
      </w:r>
      <w:r w:rsidR="00BA26A3" w:rsidRPr="00E215F0">
        <w:rPr>
          <w:szCs w:val="18"/>
          <w:lang w:eastAsia="en-GB"/>
        </w:rPr>
        <w:t>needed</w:t>
      </w:r>
      <w:r w:rsidR="006674D7" w:rsidRPr="00E215F0">
        <w:rPr>
          <w:szCs w:val="18"/>
          <w:lang w:eastAsia="en-GB"/>
        </w:rPr>
        <w:t xml:space="preserve"> as reference point for both UL and DL measurements, for both training data collection and model inference</w:t>
      </w:r>
      <w:r w:rsidR="000E367C">
        <w:rPr>
          <w:szCs w:val="18"/>
          <w:lang w:eastAsia="en-GB"/>
        </w:rPr>
        <w:t>, and for different UEs</w:t>
      </w:r>
      <w:r w:rsidR="006674D7" w:rsidRPr="00E215F0">
        <w:rPr>
          <w:szCs w:val="18"/>
          <w:lang w:eastAsia="en-GB"/>
        </w:rPr>
        <w:t>.</w:t>
      </w:r>
    </w:p>
    <w:p w14:paraId="2E4FB6B0" w14:textId="0488A68F" w:rsidR="00BA26A3" w:rsidRPr="00E215F0" w:rsidRDefault="00BA26A3" w:rsidP="006674D7">
      <w:pPr>
        <w:spacing w:after="160" w:line="259" w:lineRule="auto"/>
      </w:pPr>
      <w:r w:rsidRPr="00E215F0">
        <w:t xml:space="preserve">For uplink, UL TDOA is already defined relative to the absolute time </w:t>
      </w:r>
      <m:oMath>
        <m:sSub>
          <m:sSubPr>
            <m:ctrlPr>
              <w:rPr>
                <w:rFonts w:ascii="Cambria Math" w:hAnsi="Cambria Math" w:cs="Arial"/>
                <w:i/>
                <w:sz w:val="18"/>
                <w:szCs w:val="18"/>
                <w:lang w:eastAsia="en-GB"/>
              </w:rPr>
            </m:ctrlPr>
          </m:sSubPr>
          <m:e>
            <m:r>
              <w:rPr>
                <w:rFonts w:ascii="Cambria Math" w:hAnsi="Cambria Math" w:cs="Arial"/>
                <w:sz w:val="18"/>
                <w:szCs w:val="18"/>
                <w:lang w:eastAsia="en-GB"/>
              </w:rPr>
              <m:t>T</m:t>
            </m:r>
          </m:e>
          <m:sub>
            <m:r>
              <w:rPr>
                <w:rFonts w:ascii="Cambria Math" w:hAnsi="Cambria Math" w:cs="Arial"/>
                <w:sz w:val="18"/>
                <w:szCs w:val="18"/>
                <w:lang w:eastAsia="en-GB"/>
              </w:rPr>
              <m:t>0</m:t>
            </m:r>
          </m:sub>
        </m:sSub>
        <m:r>
          <w:rPr>
            <w:rFonts w:ascii="Cambria Math" w:hAnsi="Cambria Math" w:cs="Arial"/>
            <w:sz w:val="18"/>
            <w:szCs w:val="18"/>
            <w:lang w:eastAsia="en-GB"/>
          </w:rPr>
          <m:t>+</m:t>
        </m:r>
        <m:sSub>
          <m:sSubPr>
            <m:ctrlPr>
              <w:rPr>
                <w:rFonts w:ascii="Cambria Math" w:hAnsi="Cambria Math" w:cs="Arial"/>
                <w:i/>
                <w:sz w:val="18"/>
                <w:szCs w:val="18"/>
                <w:lang w:eastAsia="en-GB"/>
              </w:rPr>
            </m:ctrlPr>
          </m:sSubPr>
          <m:e>
            <m:r>
              <w:rPr>
                <w:rFonts w:ascii="Cambria Math" w:hAnsi="Cambria Math" w:cs="Arial"/>
                <w:sz w:val="18"/>
                <w:szCs w:val="18"/>
                <w:lang w:eastAsia="en-GB"/>
              </w:rPr>
              <m:t>t</m:t>
            </m:r>
          </m:e>
          <m:sub>
            <m:r>
              <m:rPr>
                <m:sty m:val="p"/>
              </m:rPr>
              <w:rPr>
                <w:rFonts w:ascii="Cambria Math" w:hAnsi="Cambria Math" w:cs="Arial"/>
                <w:sz w:val="18"/>
                <w:szCs w:val="18"/>
                <w:lang w:eastAsia="en-GB"/>
              </w:rPr>
              <m:t>SRS</m:t>
            </m:r>
          </m:sub>
        </m:sSub>
      </m:oMath>
      <w:r w:rsidRPr="00E215F0">
        <w:t>, see below. Thus</w:t>
      </w:r>
      <w:r w:rsidR="00943EFC">
        <w:t>,</w:t>
      </w:r>
      <w:r w:rsidRPr="00E215F0">
        <w:t xml:space="preserve"> the model output of assisted AI/ML positioning can be UL RTOA, which is fully compatible with the existing measurement report from </w:t>
      </w:r>
      <w:proofErr w:type="spellStart"/>
      <w:r w:rsidRPr="00E215F0">
        <w:t>gNB</w:t>
      </w:r>
      <w:proofErr w:type="spellEnd"/>
      <w:r w:rsidRPr="00E215F0">
        <w:t xml:space="preserve"> to LMF for UL-TDOA. If multi-RTT is used, UL RTOA can be easily used to calculate </w:t>
      </w:r>
      <w:proofErr w:type="spellStart"/>
      <w:r w:rsidRPr="00E215F0">
        <w:t>gNB</w:t>
      </w:r>
      <w:proofErr w:type="spellEnd"/>
      <w:r w:rsidRPr="00E215F0">
        <w:t xml:space="preserve"> </w:t>
      </w:r>
      <w:proofErr w:type="spellStart"/>
      <w:r w:rsidRPr="00E215F0">
        <w:t>RxTxTimeDiff</w:t>
      </w:r>
      <w:proofErr w:type="spellEnd"/>
      <w:r w:rsidRPr="00E215F0">
        <w:t xml:space="preserve">. </w:t>
      </w:r>
    </w:p>
    <w:p w14:paraId="6D1F08D0" w14:textId="77777777" w:rsidR="00BA26A3" w:rsidRPr="00E215F0" w:rsidRDefault="00BA26A3" w:rsidP="00BA26A3">
      <w:pPr>
        <w:ind w:left="567"/>
      </w:pPr>
      <w:r w:rsidRPr="00E215F0">
        <w:rPr>
          <w:szCs w:val="18"/>
          <w:lang w:eastAsia="en-GB"/>
        </w:rPr>
        <w:t xml:space="preserve">TS 38.215, </w:t>
      </w:r>
      <w:r w:rsidRPr="00E215F0">
        <w:t>5.2.2</w:t>
      </w:r>
      <w:r w:rsidRPr="00E215F0">
        <w:tab/>
        <w:t>UL Relative Time of Arrival (T</w:t>
      </w:r>
      <w:r w:rsidRPr="00E215F0">
        <w:rPr>
          <w:vertAlign w:val="subscript"/>
        </w:rPr>
        <w:t>UL-RTOA</w:t>
      </w:r>
      <w:r w:rsidRPr="00E215F0">
        <w:t>)</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70"/>
        <w:gridCol w:w="8455"/>
      </w:tblGrid>
      <w:tr w:rsidR="00BA26A3" w:rsidRPr="00E215F0" w14:paraId="263B7322" w14:textId="77777777">
        <w:trPr>
          <w:cantSplit/>
          <w:trHeight w:val="1787"/>
          <w:jc w:val="center"/>
        </w:trPr>
        <w:tc>
          <w:tcPr>
            <w:tcW w:w="1170" w:type="dxa"/>
            <w:tcBorders>
              <w:top w:val="single" w:sz="4" w:space="0" w:color="auto"/>
              <w:left w:val="single" w:sz="4" w:space="0" w:color="auto"/>
              <w:bottom w:val="single" w:sz="4" w:space="0" w:color="auto"/>
              <w:right w:val="single" w:sz="4" w:space="0" w:color="auto"/>
            </w:tcBorders>
            <w:hideMark/>
          </w:tcPr>
          <w:p w14:paraId="5AA20634" w14:textId="77777777" w:rsidR="00BA26A3" w:rsidRPr="00CD59F9" w:rsidRDefault="00BA26A3">
            <w:pPr>
              <w:pStyle w:val="TAL"/>
              <w:rPr>
                <w:rFonts w:cs="Arial"/>
                <w:b/>
                <w:szCs w:val="18"/>
                <w:lang w:val="en-US" w:eastAsia="en-GB"/>
              </w:rPr>
            </w:pPr>
            <w:r w:rsidRPr="00CD59F9">
              <w:rPr>
                <w:rFonts w:cs="Arial"/>
                <w:b/>
                <w:szCs w:val="18"/>
                <w:lang w:val="en-US" w:eastAsia="en-GB"/>
              </w:rPr>
              <w:t>Definition</w:t>
            </w:r>
          </w:p>
        </w:tc>
        <w:tc>
          <w:tcPr>
            <w:tcW w:w="8455" w:type="dxa"/>
            <w:tcBorders>
              <w:top w:val="single" w:sz="4" w:space="0" w:color="auto"/>
              <w:left w:val="single" w:sz="4" w:space="0" w:color="auto"/>
              <w:bottom w:val="single" w:sz="4" w:space="0" w:color="auto"/>
              <w:right w:val="single" w:sz="4" w:space="0" w:color="auto"/>
            </w:tcBorders>
            <w:hideMark/>
          </w:tcPr>
          <w:p w14:paraId="14D4CF70" w14:textId="6C1D2834" w:rsidR="00BA26A3" w:rsidRPr="00CD59F9" w:rsidRDefault="00BA26A3">
            <w:pPr>
              <w:pStyle w:val="TAL"/>
              <w:rPr>
                <w:rFonts w:cs="Arial"/>
                <w:szCs w:val="18"/>
                <w:lang w:val="en-US" w:eastAsia="en-GB"/>
              </w:rPr>
            </w:pPr>
            <w:r w:rsidRPr="00CD59F9">
              <w:rPr>
                <w:rFonts w:cs="Arial"/>
                <w:color w:val="FF0000"/>
                <w:szCs w:val="18"/>
                <w:lang w:val="en-US" w:eastAsia="en-GB"/>
              </w:rPr>
              <w:t>The UL Relative Time of Arrival (T</w:t>
            </w:r>
            <w:r w:rsidRPr="00CD59F9">
              <w:rPr>
                <w:rFonts w:cs="Arial"/>
                <w:color w:val="FF0000"/>
                <w:szCs w:val="18"/>
                <w:vertAlign w:val="subscript"/>
                <w:lang w:val="en-US" w:eastAsia="en-GB"/>
              </w:rPr>
              <w:t>UL-RTOA</w:t>
            </w:r>
            <w:r w:rsidRPr="00CD59F9">
              <w:rPr>
                <w:rFonts w:cs="Arial"/>
                <w:color w:val="FF0000"/>
                <w:szCs w:val="18"/>
                <w:lang w:val="en-US" w:eastAsia="en-GB"/>
              </w:rPr>
              <w:t xml:space="preserve">) is </w:t>
            </w:r>
            <w:r w:rsidRPr="00CD59F9">
              <w:rPr>
                <w:rFonts w:cs="Arial"/>
                <w:szCs w:val="18"/>
                <w:lang w:val="en-US" w:eastAsia="en-GB"/>
              </w:rPr>
              <w:t xml:space="preserve">the beginning of subframe </w:t>
            </w:r>
            <w:proofErr w:type="spellStart"/>
            <w:r w:rsidRPr="00CD59F9">
              <w:rPr>
                <w:rFonts w:cs="Arial"/>
                <w:i/>
                <w:szCs w:val="18"/>
                <w:lang w:val="en-US" w:eastAsia="en-GB"/>
              </w:rPr>
              <w:t>i</w:t>
            </w:r>
            <w:proofErr w:type="spellEnd"/>
            <w:r w:rsidRPr="00CD59F9">
              <w:rPr>
                <w:rFonts w:cs="Arial"/>
                <w:szCs w:val="18"/>
                <w:lang w:val="en-US" w:eastAsia="en-GB"/>
              </w:rPr>
              <w:t xml:space="preserve"> containing SRS received in </w:t>
            </w:r>
            <w:r w:rsidRPr="00CD59F9">
              <w:rPr>
                <w:szCs w:val="18"/>
                <w:lang w:val="en-US" w:eastAsia="en-GB"/>
              </w:rPr>
              <w:t>Reception Point (RP) [18]</w:t>
            </w:r>
            <w:r w:rsidRPr="00CD59F9">
              <w:rPr>
                <w:rFonts w:cs="Arial"/>
                <w:szCs w:val="18"/>
                <w:lang w:val="en-US" w:eastAsia="en-GB"/>
              </w:rPr>
              <w:t xml:space="preserve"> </w:t>
            </w:r>
            <w:r w:rsidRPr="00CD59F9">
              <w:rPr>
                <w:rFonts w:cs="Arial"/>
                <w:i/>
                <w:szCs w:val="18"/>
                <w:lang w:val="en-US" w:eastAsia="en-GB"/>
              </w:rPr>
              <w:t>j</w:t>
            </w:r>
            <w:r w:rsidRPr="00CD59F9">
              <w:rPr>
                <w:rFonts w:cs="Arial"/>
                <w:szCs w:val="18"/>
                <w:lang w:val="en-US" w:eastAsia="en-GB"/>
              </w:rPr>
              <w:t xml:space="preserve">, </w:t>
            </w:r>
            <w:r w:rsidRPr="00CD59F9">
              <w:rPr>
                <w:rFonts w:cs="Arial"/>
                <w:color w:val="FF0000"/>
                <w:szCs w:val="18"/>
                <w:lang w:val="en-US" w:eastAsia="en-GB"/>
              </w:rPr>
              <w:t xml:space="preserve">relative to the RTOA Reference Time </w:t>
            </w:r>
            <w:r w:rsidRPr="00CD59F9">
              <w:rPr>
                <w:rFonts w:cs="Arial"/>
                <w:szCs w:val="18"/>
                <w:lang w:val="en-US" w:eastAsia="en-GB"/>
              </w:rPr>
              <w:t xml:space="preserve">[16]. </w:t>
            </w:r>
          </w:p>
          <w:p w14:paraId="4326A74C" w14:textId="77777777" w:rsidR="00BA26A3" w:rsidRPr="00CD59F9" w:rsidRDefault="00BA26A3">
            <w:pPr>
              <w:pStyle w:val="TAL"/>
              <w:rPr>
                <w:rFonts w:cs="Arial"/>
                <w:szCs w:val="18"/>
                <w:lang w:val="en-US" w:eastAsia="en-GB"/>
              </w:rPr>
            </w:pPr>
          </w:p>
          <w:p w14:paraId="3CECDD82" w14:textId="77777777" w:rsidR="00BA26A3" w:rsidRPr="00CD59F9" w:rsidRDefault="00BA26A3">
            <w:pPr>
              <w:keepNext/>
              <w:keepLines/>
              <w:spacing w:after="0"/>
              <w:rPr>
                <w:rFonts w:cs="Arial"/>
                <w:sz w:val="18"/>
                <w:szCs w:val="18"/>
              </w:rPr>
            </w:pPr>
            <w:r w:rsidRPr="00E215F0">
              <w:rPr>
                <w:rFonts w:cs="Arial"/>
                <w:sz w:val="18"/>
                <w:szCs w:val="18"/>
                <w:lang w:eastAsia="en-GB"/>
              </w:rPr>
              <w:t xml:space="preserve">The </w:t>
            </w:r>
            <w:r w:rsidRPr="00CD59F9">
              <w:rPr>
                <w:rFonts w:cs="Arial"/>
                <w:sz w:val="18"/>
                <w:szCs w:val="18"/>
                <w:lang w:eastAsia="en-GB"/>
              </w:rPr>
              <w:t xml:space="preserve">UL RTOA reference time is defined as </w:t>
            </w:r>
            <m:oMath>
              <m:sSub>
                <m:sSubPr>
                  <m:ctrlPr>
                    <w:rPr>
                      <w:rFonts w:ascii="Cambria Math" w:hAnsi="Cambria Math" w:cs="Arial"/>
                      <w:i/>
                      <w:sz w:val="18"/>
                      <w:szCs w:val="18"/>
                      <w:lang w:eastAsia="en-GB"/>
                    </w:rPr>
                  </m:ctrlPr>
                </m:sSubPr>
                <m:e>
                  <m:r>
                    <w:rPr>
                      <w:rFonts w:ascii="Cambria Math" w:hAnsi="Cambria Math" w:cs="Arial"/>
                      <w:sz w:val="18"/>
                      <w:szCs w:val="18"/>
                      <w:lang w:eastAsia="en-GB"/>
                    </w:rPr>
                    <m:t>T</m:t>
                  </m:r>
                </m:e>
                <m:sub>
                  <m:r>
                    <w:rPr>
                      <w:rFonts w:ascii="Cambria Math" w:hAnsi="Cambria Math" w:cs="Arial"/>
                      <w:sz w:val="18"/>
                      <w:szCs w:val="18"/>
                      <w:lang w:eastAsia="en-GB"/>
                    </w:rPr>
                    <m:t>0</m:t>
                  </m:r>
                </m:sub>
              </m:sSub>
              <m:r>
                <w:rPr>
                  <w:rFonts w:ascii="Cambria Math" w:hAnsi="Cambria Math" w:cs="Arial"/>
                  <w:sz w:val="18"/>
                  <w:szCs w:val="18"/>
                  <w:lang w:eastAsia="en-GB"/>
                </w:rPr>
                <m:t>+</m:t>
              </m:r>
              <m:sSub>
                <m:sSubPr>
                  <m:ctrlPr>
                    <w:rPr>
                      <w:rFonts w:ascii="Cambria Math" w:hAnsi="Cambria Math" w:cs="Arial"/>
                      <w:i/>
                      <w:sz w:val="18"/>
                      <w:szCs w:val="18"/>
                      <w:lang w:eastAsia="en-GB"/>
                    </w:rPr>
                  </m:ctrlPr>
                </m:sSubPr>
                <m:e>
                  <m:r>
                    <w:rPr>
                      <w:rFonts w:ascii="Cambria Math" w:hAnsi="Cambria Math" w:cs="Arial"/>
                      <w:sz w:val="18"/>
                      <w:szCs w:val="18"/>
                      <w:lang w:eastAsia="en-GB"/>
                    </w:rPr>
                    <m:t>t</m:t>
                  </m:r>
                </m:e>
                <m:sub>
                  <m:r>
                    <m:rPr>
                      <m:sty m:val="p"/>
                    </m:rPr>
                    <w:rPr>
                      <w:rFonts w:ascii="Cambria Math" w:hAnsi="Cambria Math" w:cs="Arial"/>
                      <w:sz w:val="18"/>
                      <w:szCs w:val="18"/>
                      <w:lang w:eastAsia="en-GB"/>
                    </w:rPr>
                    <m:t>SRS</m:t>
                  </m:r>
                </m:sub>
              </m:sSub>
            </m:oMath>
            <w:r w:rsidRPr="00CD59F9">
              <w:rPr>
                <w:rFonts w:cs="Arial"/>
                <w:sz w:val="18"/>
                <w:szCs w:val="18"/>
              </w:rPr>
              <w:t xml:space="preserve">, </w:t>
            </w:r>
            <w:proofErr w:type="gramStart"/>
            <w:r w:rsidRPr="00CD59F9">
              <w:rPr>
                <w:rFonts w:cs="Arial"/>
                <w:sz w:val="18"/>
                <w:szCs w:val="18"/>
              </w:rPr>
              <w:t>where</w:t>
            </w:r>
            <w:proofErr w:type="gramEnd"/>
          </w:p>
          <w:p w14:paraId="65FAA854" w14:textId="77777777" w:rsidR="00BA26A3" w:rsidRPr="00CD59F9" w:rsidRDefault="00BA26A3">
            <w:pPr>
              <w:pStyle w:val="B10"/>
              <w:spacing w:after="0"/>
            </w:pPr>
            <w:r w:rsidRPr="00CD59F9">
              <w:t>-</w:t>
            </w:r>
            <w:r w:rsidRPr="00CD59F9">
              <w:tab/>
            </w:r>
            <m:oMath>
              <m:sSub>
                <m:sSubPr>
                  <m:ctrlPr>
                    <w:rPr>
                      <w:rFonts w:ascii="Cambria Math" w:hAnsi="Cambria Math"/>
                      <w:i/>
                    </w:rPr>
                  </m:ctrlPr>
                </m:sSubPr>
                <m:e>
                  <m:r>
                    <w:rPr>
                      <w:rFonts w:ascii="Cambria Math" w:hAnsi="Cambria Math"/>
                    </w:rPr>
                    <m:t>T</m:t>
                  </m:r>
                </m:e>
                <m:sub>
                  <m:r>
                    <w:rPr>
                      <w:rFonts w:ascii="Cambria Math" w:hAnsi="Cambria Math"/>
                    </w:rPr>
                    <m:t>0</m:t>
                  </m:r>
                </m:sub>
              </m:sSub>
            </m:oMath>
            <w:r w:rsidRPr="00CD59F9">
              <w:t xml:space="preserve"> is the nominal beginning time of SFN 0 provided by SFN Initialization Time [15, TS 38.455]</w:t>
            </w:r>
          </w:p>
          <w:p w14:paraId="5C189221" w14:textId="77777777" w:rsidR="00BA26A3" w:rsidRPr="00CD59F9" w:rsidRDefault="00BA26A3">
            <w:pPr>
              <w:pStyle w:val="B10"/>
              <w:spacing w:after="0"/>
            </w:pPr>
            <w:r w:rsidRPr="00CD59F9">
              <w:t>-</w:t>
            </w:r>
            <w:r w:rsidRPr="00CD59F9">
              <w:tab/>
            </w:r>
            <m:oMath>
              <m:sSub>
                <m:sSubPr>
                  <m:ctrlPr>
                    <w:rPr>
                      <w:rFonts w:ascii="Cambria Math" w:hAnsi="Cambria Math"/>
                      <w:i/>
                    </w:rPr>
                  </m:ctrlPr>
                </m:sSubPr>
                <m:e>
                  <m:r>
                    <w:rPr>
                      <w:rFonts w:ascii="Cambria Math" w:hAnsi="Cambria Math"/>
                    </w:rPr>
                    <m:t>t</m:t>
                  </m:r>
                </m:e>
                <m:sub>
                  <m:r>
                    <m:rPr>
                      <m:sty m:val="p"/>
                    </m:rPr>
                    <w:rPr>
                      <w:rFonts w:ascii="Cambria Math" w:hAnsi="Cambria Math"/>
                    </w:rPr>
                    <m:t>SRS</m:t>
                  </m:r>
                </m:sub>
              </m:sSub>
              <m:r>
                <w:rPr>
                  <w:rFonts w:ascii="Cambria Math" w:hAnsi="Cambria Math"/>
                </w:rPr>
                <m:t>=</m:t>
              </m:r>
              <m:d>
                <m:dPr>
                  <m:ctrlPr>
                    <w:rPr>
                      <w:rFonts w:ascii="Cambria Math" w:hAnsi="Cambria Math"/>
                      <w:i/>
                    </w:rPr>
                  </m:ctrlPr>
                </m:dPr>
                <m:e>
                  <m:r>
                    <w:rPr>
                      <w:rFonts w:ascii="Cambria Math" w:hAnsi="Cambria Math"/>
                    </w:rPr>
                    <m:t>10</m:t>
                  </m:r>
                  <m:sSub>
                    <m:sSubPr>
                      <m:ctrlPr>
                        <w:rPr>
                          <w:rFonts w:ascii="Cambria Math" w:hAnsi="Cambria Math"/>
                          <w:i/>
                        </w:rPr>
                      </m:ctrlPr>
                    </m:sSubPr>
                    <m:e>
                      <m:r>
                        <w:rPr>
                          <w:rFonts w:ascii="Cambria Math" w:hAnsi="Cambria Math"/>
                        </w:rPr>
                        <m:t>n</m:t>
                      </m:r>
                    </m:e>
                    <m:sub>
                      <m:r>
                        <m:rPr>
                          <m:sty m:val="p"/>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sf</m:t>
                      </m:r>
                    </m:sub>
                  </m:sSub>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CD59F9">
              <w:rPr>
                <w:rFonts w:eastAsia="Batang"/>
              </w:rPr>
              <w:t xml:space="preserve">, where </w:t>
            </w:r>
            <m:oMath>
              <m:sSub>
                <m:sSubPr>
                  <m:ctrlPr>
                    <w:rPr>
                      <w:rFonts w:ascii="Cambria Math" w:eastAsia="Batang" w:hAnsi="Cambria Math"/>
                      <w:vertAlign w:val="subscript"/>
                    </w:rPr>
                  </m:ctrlPr>
                </m:sSubPr>
                <m:e>
                  <m:r>
                    <w:rPr>
                      <w:rFonts w:ascii="Cambria Math" w:eastAsia="Batang" w:hAnsi="Cambria Math"/>
                    </w:rPr>
                    <m:t>n</m:t>
                  </m:r>
                  <m:ctrlPr>
                    <w:rPr>
                      <w:rFonts w:ascii="Cambria Math" w:eastAsia="Batang" w:hAnsi="Cambria Math"/>
                      <w:i/>
                    </w:rPr>
                  </m:ctrlPr>
                </m:e>
                <m:sub>
                  <m:r>
                    <m:rPr>
                      <m:sty m:val="p"/>
                    </m:rPr>
                    <w:rPr>
                      <w:rFonts w:ascii="Cambria Math" w:eastAsia="Batang" w:hAnsi="Cambria Math"/>
                      <w:vertAlign w:val="subscript"/>
                    </w:rPr>
                    <m:t>f</m:t>
                  </m:r>
                </m:sub>
              </m:sSub>
            </m:oMath>
            <w:r w:rsidRPr="00CD59F9">
              <w:rPr>
                <w:rFonts w:eastAsia="Batang"/>
              </w:rPr>
              <w:t xml:space="preserve"> and </w:t>
            </w:r>
            <m:oMath>
              <m:sSub>
                <m:sSubPr>
                  <m:ctrlPr>
                    <w:rPr>
                      <w:rFonts w:ascii="Cambria Math" w:eastAsia="Batang" w:hAnsi="Cambria Math"/>
                      <w:i/>
                    </w:rPr>
                  </m:ctrlPr>
                </m:sSubPr>
                <m:e>
                  <m:r>
                    <w:rPr>
                      <w:rFonts w:ascii="Cambria Math" w:eastAsia="Batang" w:hAnsi="Cambria Math"/>
                    </w:rPr>
                    <m:t>n</m:t>
                  </m:r>
                </m:e>
                <m:sub>
                  <m:r>
                    <m:rPr>
                      <m:sty m:val="p"/>
                    </m:rPr>
                    <w:rPr>
                      <w:rFonts w:ascii="Cambria Math" w:eastAsia="Batang" w:hAnsi="Cambria Math"/>
                    </w:rPr>
                    <m:t>sf</m:t>
                  </m:r>
                </m:sub>
              </m:sSub>
            </m:oMath>
            <w:r w:rsidRPr="00CD59F9">
              <w:rPr>
                <w:rFonts w:eastAsiaTheme="minorEastAsia"/>
              </w:rPr>
              <w:t xml:space="preserve"> </w:t>
            </w:r>
            <w:r w:rsidRPr="00CD59F9">
              <w:rPr>
                <w:rFonts w:eastAsia="Batang"/>
              </w:rPr>
              <w:t>are the system frame number and the subframe number of the SRS, respectively</w:t>
            </w:r>
            <w:r w:rsidRPr="00CD59F9">
              <w:t>.</w:t>
            </w:r>
          </w:p>
          <w:p w14:paraId="35AAE03E" w14:textId="77777777" w:rsidR="00BA26A3" w:rsidRPr="00CD59F9" w:rsidRDefault="00BA26A3">
            <w:pPr>
              <w:pStyle w:val="TAL"/>
              <w:rPr>
                <w:rFonts w:cs="Arial"/>
                <w:szCs w:val="18"/>
                <w:lang w:val="en-US" w:eastAsia="en-GB"/>
              </w:rPr>
            </w:pPr>
          </w:p>
          <w:p w14:paraId="776985B5" w14:textId="77777777" w:rsidR="00BA26A3" w:rsidRPr="00E215F0" w:rsidRDefault="00BA26A3">
            <w:pPr>
              <w:pStyle w:val="B10"/>
              <w:spacing w:after="0"/>
              <w:rPr>
                <w:rFonts w:ascii="Arial" w:hAnsi="Arial" w:cs="Arial"/>
                <w:sz w:val="18"/>
                <w:szCs w:val="18"/>
              </w:rPr>
            </w:pPr>
            <w:r w:rsidRPr="00E215F0">
              <w:rPr>
                <w:rFonts w:ascii="Arial" w:hAnsi="Arial" w:cs="Arial"/>
                <w:sz w:val="18"/>
                <w:szCs w:val="18"/>
              </w:rPr>
              <w:t>…</w:t>
            </w:r>
          </w:p>
        </w:tc>
      </w:tr>
    </w:tbl>
    <w:p w14:paraId="1F140E6F" w14:textId="77777777" w:rsidR="00BA26A3" w:rsidRPr="00E215F0" w:rsidRDefault="00BA26A3" w:rsidP="006674D7">
      <w:pPr>
        <w:spacing w:after="160" w:line="259" w:lineRule="auto"/>
      </w:pPr>
    </w:p>
    <w:p w14:paraId="71326640" w14:textId="6967A9FE" w:rsidR="006674D7" w:rsidRPr="00E215F0" w:rsidRDefault="00BA26A3" w:rsidP="006674D7">
      <w:pPr>
        <w:spacing w:after="160" w:line="259" w:lineRule="auto"/>
      </w:pPr>
      <w:r w:rsidRPr="00E215F0">
        <w:t xml:space="preserve">For downlink, the legacy timing information can be RSTD for DL-TDOA method or UE </w:t>
      </w:r>
      <w:proofErr w:type="spellStart"/>
      <w:r w:rsidRPr="00E215F0">
        <w:t>RxTxTimDiff</w:t>
      </w:r>
      <w:proofErr w:type="spellEnd"/>
      <w:r w:rsidRPr="00E215F0">
        <w:t xml:space="preserve"> for multi-RTT method. To have one model supporting both types of positioning methods (i.e., DL-TDOA, multi-RTT), it is necessary to mirror the UL RTOA to DL RTOA for model output at UE's assisted AI/ML positioning. </w:t>
      </w:r>
      <w:r w:rsidR="006674D7" w:rsidRPr="00E215F0">
        <w:t>Th</w:t>
      </w:r>
      <w:r w:rsidRPr="00E215F0">
        <w:t>at is</w:t>
      </w:r>
      <w:r w:rsidR="006674D7" w:rsidRPr="00E215F0">
        <w:t>, for AI/ML assisted positioning at UE side, the timing information at model output is proposed to be DL RTOA</w:t>
      </w:r>
      <w:r w:rsidR="00D27662">
        <w:t xml:space="preserve">. </w:t>
      </w:r>
    </w:p>
    <w:p w14:paraId="35899425" w14:textId="77777777" w:rsidR="006674D7" w:rsidRPr="00CF3BA3" w:rsidRDefault="006674D7" w:rsidP="00CF3BA3">
      <w:pPr>
        <w:pStyle w:val="Proposal"/>
        <w:tabs>
          <w:tab w:val="clear" w:pos="1304"/>
        </w:tabs>
        <w:ind w:left="1701" w:hanging="1701"/>
        <w:rPr>
          <w:lang w:eastAsia="ja-JP"/>
        </w:rPr>
      </w:pPr>
      <w:bookmarkStart w:id="274" w:name="_Toc166260860"/>
      <w:r w:rsidRPr="00E215F0">
        <w:rPr>
          <w:lang w:eastAsia="ja-JP"/>
        </w:rPr>
        <w:t>The downlink relative time of arrival (</w:t>
      </w:r>
      <w:r w:rsidRPr="00CF3BA3">
        <w:rPr>
          <w:lang w:eastAsia="ja-JP"/>
        </w:rPr>
        <w:t>T</w:t>
      </w:r>
      <w:r w:rsidRPr="004157FD">
        <w:rPr>
          <w:vertAlign w:val="subscript"/>
          <w:lang w:eastAsia="ja-JP"/>
        </w:rPr>
        <w:t>DL-RTOA</w:t>
      </w:r>
      <w:r w:rsidRPr="00E215F0">
        <w:rPr>
          <w:lang w:eastAsia="ja-JP"/>
        </w:rPr>
        <w:t xml:space="preserve">) is defined as the beginning time of downlink subframe </w:t>
      </w:r>
      <w:proofErr w:type="spellStart"/>
      <w:r w:rsidRPr="00CF3BA3">
        <w:rPr>
          <w:lang w:eastAsia="ja-JP"/>
        </w:rPr>
        <w:t>i</w:t>
      </w:r>
      <w:proofErr w:type="spellEnd"/>
      <w:r w:rsidRPr="00E215F0">
        <w:rPr>
          <w:lang w:eastAsia="ja-JP"/>
        </w:rPr>
        <w:t xml:space="preserve"> containing PRS received at the UE, which is relative to DL RTOA Reference Time (T</w:t>
      </w:r>
      <w:r w:rsidRPr="004157FD">
        <w:rPr>
          <w:vertAlign w:val="subscript"/>
          <w:lang w:eastAsia="ja-JP"/>
        </w:rPr>
        <w:t>DL-</w:t>
      </w:r>
      <w:proofErr w:type="spellStart"/>
      <w:proofErr w:type="gramStart"/>
      <w:r w:rsidRPr="004157FD">
        <w:rPr>
          <w:vertAlign w:val="subscript"/>
          <w:lang w:eastAsia="ja-JP"/>
        </w:rPr>
        <w:t>RTOA,ref</w:t>
      </w:r>
      <w:proofErr w:type="spellEnd"/>
      <w:proofErr w:type="gramEnd"/>
      <w:r w:rsidRPr="00E215F0">
        <w:rPr>
          <w:lang w:eastAsia="ja-JP"/>
        </w:rPr>
        <w:t>).</w:t>
      </w:r>
      <w:bookmarkEnd w:id="274"/>
    </w:p>
    <w:p w14:paraId="7A0522AF" w14:textId="77777777" w:rsidR="006674D7" w:rsidRDefault="006674D7" w:rsidP="006674D7">
      <w:pPr>
        <w:rPr>
          <w:lang w:eastAsia="ja-JP"/>
        </w:rPr>
      </w:pPr>
    </w:p>
    <w:p w14:paraId="57F4EF27" w14:textId="034EEB96" w:rsidR="00635E22" w:rsidRDefault="00635E22" w:rsidP="00CD59F9">
      <w:pPr>
        <w:pStyle w:val="Proposal"/>
        <w:tabs>
          <w:tab w:val="clear" w:pos="1304"/>
        </w:tabs>
        <w:ind w:left="1701" w:hanging="1701"/>
        <w:rPr>
          <w:lang w:eastAsia="ja-JP"/>
        </w:rPr>
      </w:pPr>
      <w:bookmarkStart w:id="275" w:name="_Toc166260861"/>
      <w:r>
        <w:rPr>
          <w:lang w:eastAsia="ja-JP"/>
        </w:rPr>
        <w:t xml:space="preserve">Adopt </w:t>
      </w:r>
      <w:r w:rsidRPr="00635E22">
        <w:rPr>
          <w:lang w:eastAsia="ja-JP"/>
        </w:rPr>
        <w:t>downlink relative time of arrival (T</w:t>
      </w:r>
      <w:r w:rsidRPr="00635E22">
        <w:rPr>
          <w:vertAlign w:val="subscript"/>
          <w:lang w:eastAsia="ja-JP"/>
        </w:rPr>
        <w:t>DL-RTOA</w:t>
      </w:r>
      <w:r w:rsidRPr="00635E22">
        <w:rPr>
          <w:lang w:eastAsia="ja-JP"/>
        </w:rPr>
        <w:t>)</w:t>
      </w:r>
      <w:r>
        <w:rPr>
          <w:b w:val="0"/>
          <w:bCs w:val="0"/>
          <w:lang w:eastAsia="ja-JP"/>
        </w:rPr>
        <w:t xml:space="preserve"> </w:t>
      </w:r>
      <w:r w:rsidRPr="004157FD">
        <w:t>as</w:t>
      </w:r>
      <w:r>
        <w:rPr>
          <w:b w:val="0"/>
          <w:bCs w:val="0"/>
          <w:lang w:eastAsia="ja-JP"/>
        </w:rPr>
        <w:t xml:space="preserve"> </w:t>
      </w:r>
      <w:r>
        <w:t>UE-side</w:t>
      </w:r>
      <w:r w:rsidRPr="00E215F0">
        <w:t xml:space="preserve"> model output </w:t>
      </w:r>
      <w:r>
        <w:t xml:space="preserve">of </w:t>
      </w:r>
      <w:r w:rsidRPr="00E215F0">
        <w:t>assisted AI/ML positioning</w:t>
      </w:r>
      <w:r>
        <w:t>.</w:t>
      </w:r>
      <w:bookmarkEnd w:id="275"/>
    </w:p>
    <w:p w14:paraId="735313CF" w14:textId="77777777" w:rsidR="00635E22" w:rsidRDefault="00635E22" w:rsidP="006674D7">
      <w:pPr>
        <w:rPr>
          <w:lang w:eastAsia="ja-JP"/>
        </w:rPr>
      </w:pPr>
    </w:p>
    <w:p w14:paraId="086D002A" w14:textId="257F08FA" w:rsidR="00965968" w:rsidRPr="00965968" w:rsidRDefault="00965968" w:rsidP="006674D7">
      <w:pPr>
        <w:rPr>
          <w:lang w:eastAsia="ja-JP"/>
        </w:rPr>
      </w:pPr>
      <w:r>
        <w:rPr>
          <w:lang w:eastAsia="ja-JP"/>
        </w:rPr>
        <w:t xml:space="preserve">It is noted </w:t>
      </w:r>
      <w:r w:rsidRPr="00965968">
        <w:rPr>
          <w:lang w:eastAsia="ja-JP"/>
        </w:rPr>
        <w:t xml:space="preserve">that the </w:t>
      </w:r>
      <w:r w:rsidRPr="00CD59F9">
        <w:rPr>
          <w:lang w:eastAsia="ja-JP"/>
        </w:rPr>
        <w:t>DL RTOA Reference Time (T</w:t>
      </w:r>
      <w:r w:rsidRPr="00CD59F9">
        <w:rPr>
          <w:vertAlign w:val="subscript"/>
          <w:lang w:eastAsia="ja-JP"/>
        </w:rPr>
        <w:t>DL-</w:t>
      </w:r>
      <w:proofErr w:type="spellStart"/>
      <w:proofErr w:type="gramStart"/>
      <w:r w:rsidRPr="00CD59F9">
        <w:rPr>
          <w:vertAlign w:val="subscript"/>
          <w:lang w:eastAsia="ja-JP"/>
        </w:rPr>
        <w:t>RTOA,ref</w:t>
      </w:r>
      <w:proofErr w:type="spellEnd"/>
      <w:proofErr w:type="gramEnd"/>
      <w:r w:rsidRPr="00CD59F9">
        <w:rPr>
          <w:lang w:eastAsia="ja-JP"/>
        </w:rPr>
        <w:t>)</w:t>
      </w:r>
      <w:r>
        <w:rPr>
          <w:lang w:eastAsia="ja-JP"/>
        </w:rPr>
        <w:t xml:space="preserve"> is needed for model input for both direct and assisted AI/ML positioning, as explained in section </w:t>
      </w:r>
      <w:r>
        <w:rPr>
          <w:lang w:eastAsia="ja-JP"/>
        </w:rPr>
        <w:fldChar w:fldCharType="begin"/>
      </w:r>
      <w:r>
        <w:rPr>
          <w:lang w:eastAsia="ja-JP"/>
        </w:rPr>
        <w:instrText xml:space="preserve"> REF _Ref159161484 \r </w:instrText>
      </w:r>
      <w:r>
        <w:rPr>
          <w:lang w:eastAsia="ja-JP"/>
        </w:rPr>
        <w:fldChar w:fldCharType="separate"/>
      </w:r>
      <w:r w:rsidR="00643987">
        <w:rPr>
          <w:lang w:eastAsia="ja-JP"/>
        </w:rPr>
        <w:t>2.4.1</w:t>
      </w:r>
      <w:r>
        <w:rPr>
          <w:lang w:eastAsia="ja-JP"/>
        </w:rPr>
        <w:fldChar w:fldCharType="end"/>
      </w:r>
      <w:r>
        <w:rPr>
          <w:lang w:eastAsia="ja-JP"/>
        </w:rPr>
        <w:t xml:space="preserve">. Here </w:t>
      </w:r>
      <w:r w:rsidRPr="00DC32F9">
        <w:rPr>
          <w:lang w:eastAsia="ja-JP"/>
        </w:rPr>
        <w:t>T</w:t>
      </w:r>
      <w:r w:rsidRPr="00DC32F9">
        <w:rPr>
          <w:vertAlign w:val="subscript"/>
          <w:lang w:eastAsia="ja-JP"/>
        </w:rPr>
        <w:t>DL-</w:t>
      </w:r>
      <w:proofErr w:type="spellStart"/>
      <w:proofErr w:type="gramStart"/>
      <w:r w:rsidRPr="00DC32F9">
        <w:rPr>
          <w:vertAlign w:val="subscript"/>
          <w:lang w:eastAsia="ja-JP"/>
        </w:rPr>
        <w:t>RTOA,ref</w:t>
      </w:r>
      <w:proofErr w:type="spellEnd"/>
      <w:proofErr w:type="gramEnd"/>
      <w:r>
        <w:rPr>
          <w:lang w:eastAsia="ja-JP"/>
        </w:rPr>
        <w:t xml:space="preserve"> is reused for timing information at model output of assisted.</w:t>
      </w:r>
    </w:p>
    <w:p w14:paraId="38F21CB1" w14:textId="098EC798" w:rsidR="008608FF" w:rsidRPr="00E215F0" w:rsidRDefault="008608FF" w:rsidP="008608FF">
      <w:r w:rsidRPr="00E215F0">
        <w:t xml:space="preserve">In </w:t>
      </w:r>
      <w:r w:rsidRPr="00E215F0">
        <w:fldChar w:fldCharType="begin"/>
      </w:r>
      <w:r w:rsidRPr="00E215F0">
        <w:instrText xml:space="preserve"> REF _Ref158752530 </w:instrText>
      </w:r>
      <w:r w:rsidRPr="00E215F0">
        <w:fldChar w:fldCharType="separate"/>
      </w:r>
      <w:r w:rsidR="00643987" w:rsidRPr="00E215F0">
        <w:t xml:space="preserve">Figure </w:t>
      </w:r>
      <w:r w:rsidR="00643987">
        <w:rPr>
          <w:noProof/>
        </w:rPr>
        <w:t>20</w:t>
      </w:r>
      <w:r w:rsidRPr="00E215F0">
        <w:fldChar w:fldCharType="end"/>
      </w:r>
      <w:r w:rsidRPr="00E215F0">
        <w:t>, an example is shown to illustrate the DL RTOA values</w:t>
      </w:r>
      <w:r w:rsidR="00BA26A3" w:rsidRPr="00E215F0">
        <w:t xml:space="preserve"> as</w:t>
      </w:r>
      <w:r w:rsidRPr="00E215F0">
        <w:t xml:space="preserve"> </w:t>
      </w:r>
      <w:r w:rsidR="00BA26A3" w:rsidRPr="00E215F0">
        <w:t xml:space="preserve">generated </w:t>
      </w:r>
      <w:r w:rsidRPr="00E215F0">
        <w:t>by the AI/ML model(s), where each DL RTOA value is associated with a different TRP, and also associated with a different DL RTOA reference time T</w:t>
      </w:r>
      <w:r w:rsidRPr="00E215F0">
        <w:rPr>
          <w:vertAlign w:val="subscript"/>
        </w:rPr>
        <w:t>DL-</w:t>
      </w:r>
      <w:proofErr w:type="spellStart"/>
      <w:proofErr w:type="gramStart"/>
      <w:r w:rsidRPr="00E215F0">
        <w:rPr>
          <w:vertAlign w:val="subscript"/>
        </w:rPr>
        <w:t>RTOA,ref</w:t>
      </w:r>
      <w:proofErr w:type="spellEnd"/>
      <w:r w:rsidRPr="00E215F0">
        <w:t>.</w:t>
      </w:r>
      <w:proofErr w:type="gramEnd"/>
      <w:r w:rsidRPr="00E215F0">
        <w:t xml:space="preserve"> Since each of the reference time is pre-defined and known to the UE, the UE can find the RSTD between a given TRP and the reference TRP</w:t>
      </w:r>
      <w:r w:rsidR="00C14112">
        <w:t>, if RSTD is requested</w:t>
      </w:r>
      <w:r w:rsidR="00BA26A3" w:rsidRPr="00E215F0">
        <w:t xml:space="preserve">. </w:t>
      </w:r>
      <w:r w:rsidR="00C14112">
        <w:t>T</w:t>
      </w:r>
      <w:r w:rsidR="00BA26A3" w:rsidRPr="00E215F0">
        <w:t>he UE can calculate the RSTD and report it to LMF, and make sure that it is fully compliant with the existing RSTD reporting</w:t>
      </w:r>
      <w:r w:rsidRPr="00E215F0">
        <w:t xml:space="preserve">. </w:t>
      </w:r>
    </w:p>
    <w:p w14:paraId="3B4374C3" w14:textId="77777777" w:rsidR="008608FF" w:rsidRPr="00E215F0" w:rsidRDefault="008608FF" w:rsidP="008608FF"/>
    <w:p w14:paraId="25E33B1A" w14:textId="77777777" w:rsidR="008608FF" w:rsidRPr="00E215F0" w:rsidRDefault="008608FF" w:rsidP="008608FF">
      <w:pPr>
        <w:jc w:val="center"/>
      </w:pPr>
      <w:r w:rsidRPr="005826C2">
        <w:rPr>
          <w:noProof/>
        </w:rPr>
        <w:lastRenderedPageBreak/>
        <w:drawing>
          <wp:inline distT="0" distB="0" distL="0" distR="0" wp14:anchorId="1255B8F7" wp14:editId="2B046CFC">
            <wp:extent cx="4032250" cy="299292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032250" cy="2992929"/>
                    </a:xfrm>
                    <a:prstGeom prst="rect">
                      <a:avLst/>
                    </a:prstGeom>
                  </pic:spPr>
                </pic:pic>
              </a:graphicData>
            </a:graphic>
          </wp:inline>
        </w:drawing>
      </w:r>
    </w:p>
    <w:p w14:paraId="195F1B41" w14:textId="4F2778B5" w:rsidR="008608FF" w:rsidRPr="00E215F0" w:rsidRDefault="008608FF" w:rsidP="008608FF">
      <w:pPr>
        <w:pStyle w:val="Caption"/>
        <w:rPr>
          <w:b w:val="0"/>
          <w:bCs/>
        </w:rPr>
      </w:pPr>
      <w:bookmarkStart w:id="276" w:name="_Ref158752530"/>
      <w:r w:rsidRPr="00E215F0">
        <w:t xml:space="preserve">Figure </w:t>
      </w:r>
      <w:r w:rsidRPr="00E215F0">
        <w:fldChar w:fldCharType="begin"/>
      </w:r>
      <w:r w:rsidRPr="00E215F0">
        <w:instrText xml:space="preserve"> SEQ Figure \* ARABIC </w:instrText>
      </w:r>
      <w:r w:rsidRPr="00E215F0">
        <w:fldChar w:fldCharType="separate"/>
      </w:r>
      <w:r w:rsidR="00643987">
        <w:rPr>
          <w:noProof/>
        </w:rPr>
        <w:t>20</w:t>
      </w:r>
      <w:r w:rsidRPr="00E215F0">
        <w:fldChar w:fldCharType="end"/>
      </w:r>
      <w:bookmarkEnd w:id="276"/>
      <w:r w:rsidRPr="00E215F0">
        <w:t>. Illustration of DL RTOA, which is produced at the AI/ML model output for assisted positioning. With the knowledge of reference time (T</w:t>
      </w:r>
      <w:r w:rsidRPr="00E215F0">
        <w:rPr>
          <w:vertAlign w:val="subscript"/>
        </w:rPr>
        <w:t>DL-</w:t>
      </w:r>
      <w:proofErr w:type="spellStart"/>
      <w:proofErr w:type="gramStart"/>
      <w:r w:rsidRPr="00E215F0">
        <w:rPr>
          <w:vertAlign w:val="subscript"/>
        </w:rPr>
        <w:t>RTOA,ref</w:t>
      </w:r>
      <w:proofErr w:type="spellEnd"/>
      <w:proofErr w:type="gramEnd"/>
      <w:r w:rsidRPr="00E215F0">
        <w:t>) for each PRS resource, the RSTD between a given TRP and a reference TRP can be calculated and reported.</w:t>
      </w:r>
    </w:p>
    <w:p w14:paraId="70A5590A" w14:textId="77777777" w:rsidR="008608FF" w:rsidRPr="00E215F0" w:rsidRDefault="008608FF" w:rsidP="008608FF"/>
    <w:p w14:paraId="44426671" w14:textId="76E897F4" w:rsidR="00C67F9B" w:rsidRPr="00E215F0" w:rsidRDefault="00C67F9B" w:rsidP="00C67F9B">
      <w:pPr>
        <w:rPr>
          <w:szCs w:val="18"/>
          <w:lang w:eastAsia="en-GB"/>
        </w:rPr>
      </w:pPr>
      <w:r w:rsidRPr="00E215F0">
        <w:rPr>
          <w:szCs w:val="18"/>
          <w:lang w:eastAsia="en-GB"/>
        </w:rPr>
        <w:t>After model output</w:t>
      </w:r>
      <w:r>
        <w:rPr>
          <w:szCs w:val="18"/>
          <w:lang w:eastAsia="en-GB"/>
        </w:rPr>
        <w:t xml:space="preserve"> (UL RTOA or DL RTOA)</w:t>
      </w:r>
      <w:r w:rsidRPr="00E215F0">
        <w:rPr>
          <w:szCs w:val="18"/>
          <w:lang w:eastAsia="en-GB"/>
        </w:rPr>
        <w:t xml:space="preserve"> is generated, post processing can be applied to the model output to generate the timing information for measurement report, where the reported timing information can follow any desired format according to the associated legacy positioning method. </w:t>
      </w:r>
      <w:r>
        <w:rPr>
          <w:szCs w:val="18"/>
          <w:lang w:eastAsia="en-GB"/>
        </w:rPr>
        <w:t xml:space="preserve">This is illustrated in </w:t>
      </w:r>
      <w:r w:rsidR="00F12DB7">
        <w:rPr>
          <w:szCs w:val="18"/>
          <w:lang w:eastAsia="en-GB"/>
        </w:rPr>
        <w:fldChar w:fldCharType="begin"/>
      </w:r>
      <w:r w:rsidR="00F12DB7">
        <w:rPr>
          <w:szCs w:val="18"/>
          <w:lang w:eastAsia="en-GB"/>
        </w:rPr>
        <w:instrText xml:space="preserve"> REF _Ref163145283 </w:instrText>
      </w:r>
      <w:r w:rsidR="00F12DB7">
        <w:rPr>
          <w:szCs w:val="18"/>
          <w:lang w:eastAsia="en-GB"/>
        </w:rPr>
        <w:fldChar w:fldCharType="separate"/>
      </w:r>
      <w:r w:rsidR="00643987" w:rsidRPr="00E215F0">
        <w:t xml:space="preserve">Figure </w:t>
      </w:r>
      <w:r w:rsidR="00643987">
        <w:rPr>
          <w:noProof/>
        </w:rPr>
        <w:t>21</w:t>
      </w:r>
      <w:r w:rsidR="00F12DB7">
        <w:rPr>
          <w:szCs w:val="18"/>
          <w:lang w:eastAsia="en-GB"/>
        </w:rPr>
        <w:fldChar w:fldCharType="end"/>
      </w:r>
      <w:r w:rsidR="00F12DB7">
        <w:rPr>
          <w:szCs w:val="18"/>
          <w:lang w:eastAsia="en-GB"/>
        </w:rPr>
        <w:t>.</w:t>
      </w:r>
    </w:p>
    <w:p w14:paraId="679592C4" w14:textId="77777777" w:rsidR="00F34471" w:rsidRDefault="00F34471" w:rsidP="008608FF"/>
    <w:p w14:paraId="5F9E2BA8" w14:textId="33E555CA" w:rsidR="00F34471" w:rsidRDefault="00C67F9B" w:rsidP="008608FF">
      <w:r>
        <w:rPr>
          <w:noProof/>
        </w:rPr>
        <w:drawing>
          <wp:inline distT="0" distB="0" distL="0" distR="0" wp14:anchorId="6097A828" wp14:editId="16BF6E09">
            <wp:extent cx="5940482" cy="2479828"/>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52556" cy="2484868"/>
                    </a:xfrm>
                    <a:prstGeom prst="rect">
                      <a:avLst/>
                    </a:prstGeom>
                    <a:noFill/>
                  </pic:spPr>
                </pic:pic>
              </a:graphicData>
            </a:graphic>
          </wp:inline>
        </w:drawing>
      </w:r>
    </w:p>
    <w:p w14:paraId="3B430BDD" w14:textId="55D0232C" w:rsidR="00C67F9B" w:rsidRPr="00E215F0" w:rsidRDefault="00C67F9B" w:rsidP="00C67F9B">
      <w:pPr>
        <w:pStyle w:val="Caption"/>
        <w:rPr>
          <w:b w:val="0"/>
          <w:bCs/>
        </w:rPr>
      </w:pPr>
      <w:bookmarkStart w:id="277" w:name="_Ref163145283"/>
      <w:r w:rsidRPr="00E215F0">
        <w:t xml:space="preserve">Figure </w:t>
      </w:r>
      <w:r w:rsidRPr="00E215F0">
        <w:fldChar w:fldCharType="begin"/>
      </w:r>
      <w:r w:rsidRPr="00E215F0">
        <w:instrText xml:space="preserve"> SEQ Figure \* ARABIC </w:instrText>
      </w:r>
      <w:r w:rsidRPr="00E215F0">
        <w:fldChar w:fldCharType="separate"/>
      </w:r>
      <w:r w:rsidR="00643987">
        <w:rPr>
          <w:noProof/>
        </w:rPr>
        <w:t>21</w:t>
      </w:r>
      <w:r w:rsidRPr="00E215F0">
        <w:fldChar w:fldCharType="end"/>
      </w:r>
      <w:bookmarkEnd w:id="277"/>
      <w:r w:rsidRPr="00E215F0">
        <w:t xml:space="preserve">. Illustration of </w:t>
      </w:r>
      <w:r>
        <w:t>postprocessing AI/ML assisted model output to provide measurements for reporting to LMF</w:t>
      </w:r>
      <w:r w:rsidRPr="00E215F0">
        <w:t>.</w:t>
      </w:r>
    </w:p>
    <w:p w14:paraId="45818957" w14:textId="77777777" w:rsidR="00F34471" w:rsidRPr="00E215F0" w:rsidRDefault="00F34471" w:rsidP="008608FF"/>
    <w:p w14:paraId="653D21AA" w14:textId="498020A1" w:rsidR="00D355AC" w:rsidRPr="00E215F0" w:rsidRDefault="00D355AC" w:rsidP="008608FF">
      <w:r w:rsidRPr="00E215F0">
        <w:t>Based on the discussion above, the following are proposed.</w:t>
      </w:r>
    </w:p>
    <w:p w14:paraId="548DB0EC" w14:textId="457689B0" w:rsidR="00D355AC" w:rsidRPr="00E215F0" w:rsidRDefault="00D355AC" w:rsidP="00D355AC">
      <w:pPr>
        <w:pStyle w:val="Proposal"/>
        <w:tabs>
          <w:tab w:val="clear" w:pos="1304"/>
        </w:tabs>
        <w:ind w:left="1701" w:hanging="1701"/>
      </w:pPr>
      <w:bookmarkStart w:id="278" w:name="_Toc166260862"/>
      <w:r w:rsidRPr="00E215F0">
        <w:t xml:space="preserve">For AI/ML assisted positioning at </w:t>
      </w:r>
      <w:proofErr w:type="spellStart"/>
      <w:r w:rsidRPr="00E215F0">
        <w:t>gNB</w:t>
      </w:r>
      <w:proofErr w:type="spellEnd"/>
      <w:r w:rsidRPr="00E215F0">
        <w:t xml:space="preserve"> (Case 3a), the model output is uplink relative time of arrival (</w:t>
      </w:r>
      <w:r w:rsidRPr="00E215F0">
        <w:rPr>
          <w:rFonts w:cs="Arial"/>
          <w:szCs w:val="18"/>
          <w:lang w:eastAsia="en-GB"/>
        </w:rPr>
        <w:t>T</w:t>
      </w:r>
      <w:r w:rsidRPr="00E215F0">
        <w:rPr>
          <w:rFonts w:cs="Arial"/>
          <w:szCs w:val="18"/>
          <w:vertAlign w:val="subscript"/>
          <w:lang w:eastAsia="en-GB"/>
        </w:rPr>
        <w:t>UL-RTOA</w:t>
      </w:r>
      <w:r w:rsidRPr="00E215F0">
        <w:t>).</w:t>
      </w:r>
      <w:bookmarkEnd w:id="278"/>
    </w:p>
    <w:p w14:paraId="7C2A630B" w14:textId="027020CA" w:rsidR="00D355AC" w:rsidRPr="00E215F0" w:rsidRDefault="00D355AC" w:rsidP="00D355AC">
      <w:pPr>
        <w:pStyle w:val="Proposal"/>
        <w:tabs>
          <w:tab w:val="clear" w:pos="1304"/>
        </w:tabs>
        <w:ind w:left="1701" w:hanging="1701"/>
      </w:pPr>
      <w:bookmarkStart w:id="279" w:name="_Toc166260863"/>
      <w:r w:rsidRPr="00E215F0">
        <w:lastRenderedPageBreak/>
        <w:t xml:space="preserve">For AI/ML assisted positioning at </w:t>
      </w:r>
      <w:proofErr w:type="spellStart"/>
      <w:r w:rsidRPr="00E215F0">
        <w:t>gNB</w:t>
      </w:r>
      <w:proofErr w:type="spellEnd"/>
      <w:r w:rsidRPr="00E215F0">
        <w:t xml:space="preserve"> (Case 3a), postprocessing is applied to generate </w:t>
      </w:r>
      <w:proofErr w:type="spellStart"/>
      <w:r w:rsidRPr="00E215F0">
        <w:t>gNB</w:t>
      </w:r>
      <w:proofErr w:type="spellEnd"/>
      <w:r w:rsidRPr="00E215F0">
        <w:t xml:space="preserve"> </w:t>
      </w:r>
      <w:proofErr w:type="spellStart"/>
      <w:r w:rsidRPr="00E215F0">
        <w:t>RxTxTimeDiff</w:t>
      </w:r>
      <w:proofErr w:type="spellEnd"/>
      <w:r w:rsidRPr="00E215F0">
        <w:t xml:space="preserve"> for measurement reporting of multi-RTT method.</w:t>
      </w:r>
      <w:bookmarkEnd w:id="279"/>
    </w:p>
    <w:p w14:paraId="6D180E9D" w14:textId="512005DC" w:rsidR="00D355AC" w:rsidRPr="00E215F0" w:rsidRDefault="00D355AC" w:rsidP="00D355AC">
      <w:pPr>
        <w:pStyle w:val="Proposal"/>
        <w:tabs>
          <w:tab w:val="clear" w:pos="1304"/>
        </w:tabs>
        <w:ind w:left="1701" w:hanging="1701"/>
      </w:pPr>
      <w:bookmarkStart w:id="280" w:name="_Toc166260864"/>
      <w:r w:rsidRPr="00E215F0">
        <w:t xml:space="preserve">For AI/ML assisted positioning at UE (Case 2a), the model output is </w:t>
      </w:r>
      <w:proofErr w:type="gramStart"/>
      <w:r w:rsidRPr="00E215F0">
        <w:t>downlink</w:t>
      </w:r>
      <w:proofErr w:type="gramEnd"/>
      <w:r w:rsidRPr="00E215F0">
        <w:t xml:space="preserve"> relative time of arrival (</w:t>
      </w:r>
      <w:r w:rsidRPr="00E215F0">
        <w:rPr>
          <w:rFonts w:cs="Arial"/>
          <w:szCs w:val="18"/>
          <w:lang w:eastAsia="en-GB"/>
        </w:rPr>
        <w:t>T</w:t>
      </w:r>
      <w:r w:rsidRPr="00E215F0">
        <w:rPr>
          <w:rFonts w:cs="Arial"/>
          <w:szCs w:val="18"/>
          <w:vertAlign w:val="subscript"/>
          <w:lang w:eastAsia="en-GB"/>
        </w:rPr>
        <w:t>DL-RTOA</w:t>
      </w:r>
      <w:r w:rsidRPr="00E215F0">
        <w:t>), which is defined relative to DL RTOA Reference Time.</w:t>
      </w:r>
      <w:bookmarkEnd w:id="280"/>
    </w:p>
    <w:p w14:paraId="4EF57BF8" w14:textId="4EE65416" w:rsidR="00D355AC" w:rsidRPr="00E215F0" w:rsidRDefault="00D355AC" w:rsidP="00D355AC">
      <w:pPr>
        <w:pStyle w:val="Proposal"/>
        <w:tabs>
          <w:tab w:val="clear" w:pos="1304"/>
        </w:tabs>
        <w:ind w:left="1701" w:hanging="1701"/>
      </w:pPr>
      <w:bookmarkStart w:id="281" w:name="_Toc166260865"/>
      <w:r w:rsidRPr="00E215F0">
        <w:t>For AI/ML assisted positioning at UE (Case 2a), postprocessing is applied to generate DL R</w:t>
      </w:r>
      <w:r w:rsidR="00C309E5">
        <w:t>STD</w:t>
      </w:r>
      <w:r w:rsidRPr="00E215F0">
        <w:t xml:space="preserve"> (for DL-TDOA method) and UE </w:t>
      </w:r>
      <w:proofErr w:type="spellStart"/>
      <w:r w:rsidRPr="00E215F0">
        <w:t>RxTxTimeDiff</w:t>
      </w:r>
      <w:proofErr w:type="spellEnd"/>
      <w:r w:rsidRPr="00E215F0">
        <w:t xml:space="preserve"> (for multi-RTT method) for measurement reporting.</w:t>
      </w:r>
      <w:bookmarkEnd w:id="281"/>
    </w:p>
    <w:p w14:paraId="38837B4B" w14:textId="77777777" w:rsidR="00835D5B" w:rsidRDefault="00835D5B" w:rsidP="00024894"/>
    <w:p w14:paraId="5001087A" w14:textId="4783B553" w:rsidR="001143D3" w:rsidRPr="00A10A6F" w:rsidRDefault="0011022B" w:rsidP="00451CCD">
      <w:pPr>
        <w:pStyle w:val="Heading3"/>
      </w:pPr>
      <w:bookmarkStart w:id="282" w:name="_Toc165991006"/>
      <w:bookmarkStart w:id="283" w:name="_Toc166260761"/>
      <w:r w:rsidRPr="00A10A6F">
        <w:t>On the need of</w:t>
      </w:r>
      <w:r w:rsidR="001143D3" w:rsidRPr="00A10A6F">
        <w:t xml:space="preserve"> multipath reporting for </w:t>
      </w:r>
      <w:r w:rsidR="00CE4871">
        <w:t>C</w:t>
      </w:r>
      <w:r w:rsidR="00CE4871" w:rsidRPr="00A10A6F">
        <w:t xml:space="preserve">ase </w:t>
      </w:r>
      <w:r w:rsidR="001143D3" w:rsidRPr="00A10A6F">
        <w:t>2a/3a</w:t>
      </w:r>
      <w:r w:rsidR="00E20E61" w:rsidRPr="00A10A6F">
        <w:t xml:space="preserve"> and power measurements</w:t>
      </w:r>
      <w:bookmarkEnd w:id="282"/>
      <w:bookmarkEnd w:id="283"/>
    </w:p>
    <w:p w14:paraId="218902D4" w14:textId="22D00DEA" w:rsidR="00232217" w:rsidRDefault="00232217" w:rsidP="0011022B">
      <w:pPr>
        <w:rPr>
          <w:lang w:val="en-GB" w:eastAsia="ja-JP"/>
        </w:rPr>
      </w:pPr>
      <w:r>
        <w:rPr>
          <w:lang w:val="en-GB" w:eastAsia="ja-JP"/>
        </w:rPr>
        <w:t xml:space="preserve">Rel16-18 legacy positioning methods support multipath reporting for time-based methods. The </w:t>
      </w:r>
      <w:proofErr w:type="spellStart"/>
      <w:r>
        <w:rPr>
          <w:lang w:val="en-GB" w:eastAsia="ja-JP"/>
        </w:rPr>
        <w:t>rational</w:t>
      </w:r>
      <w:proofErr w:type="spellEnd"/>
      <w:r>
        <w:rPr>
          <w:lang w:val="en-GB" w:eastAsia="ja-JP"/>
        </w:rPr>
        <w:t xml:space="preserve"> is that the </w:t>
      </w:r>
      <w:r w:rsidR="00E000B7">
        <w:rPr>
          <w:lang w:val="en-GB" w:eastAsia="ja-JP"/>
        </w:rPr>
        <w:t xml:space="preserve">paths detected by the UE and </w:t>
      </w:r>
      <w:proofErr w:type="spellStart"/>
      <w:r w:rsidR="00E000B7">
        <w:rPr>
          <w:lang w:val="en-GB" w:eastAsia="ja-JP"/>
        </w:rPr>
        <w:t>gNB</w:t>
      </w:r>
      <w:proofErr w:type="spellEnd"/>
      <w:r w:rsidR="00E000B7">
        <w:rPr>
          <w:lang w:val="en-GB" w:eastAsia="ja-JP"/>
        </w:rPr>
        <w:t xml:space="preserve"> are not </w:t>
      </w:r>
      <w:r w:rsidR="006E56CF">
        <w:rPr>
          <w:lang w:val="en-GB" w:eastAsia="ja-JP"/>
        </w:rPr>
        <w:t>corresponding</w:t>
      </w:r>
      <w:r w:rsidR="00DA1B0F">
        <w:rPr>
          <w:lang w:val="en-GB" w:eastAsia="ja-JP"/>
        </w:rPr>
        <w:t xml:space="preserve"> to the true channel propagation, and that inter-path interference exists in each detected path. </w:t>
      </w:r>
      <w:r w:rsidR="003A560C">
        <w:rPr>
          <w:lang w:val="en-GB" w:eastAsia="ja-JP"/>
        </w:rPr>
        <w:t xml:space="preserve">By getting additional information to the LMF, it is possible to at least mitigate the contribution from each path, </w:t>
      </w:r>
      <w:proofErr w:type="gramStart"/>
      <w:r w:rsidR="003A560C">
        <w:rPr>
          <w:lang w:val="en-GB" w:eastAsia="ja-JP"/>
        </w:rPr>
        <w:t>and also</w:t>
      </w:r>
      <w:proofErr w:type="gramEnd"/>
      <w:r w:rsidR="003A560C">
        <w:rPr>
          <w:lang w:val="en-GB" w:eastAsia="ja-JP"/>
        </w:rPr>
        <w:t xml:space="preserve"> assess the LOS state of the </w:t>
      </w:r>
      <w:r w:rsidR="00FE2555">
        <w:rPr>
          <w:lang w:val="en-GB" w:eastAsia="ja-JP"/>
        </w:rPr>
        <w:t xml:space="preserve">link. </w:t>
      </w:r>
    </w:p>
    <w:p w14:paraId="5D0D47C8" w14:textId="71DA4974" w:rsidR="00FE2555" w:rsidRDefault="00FE2555" w:rsidP="0011022B">
      <w:pPr>
        <w:rPr>
          <w:lang w:val="en-GB" w:eastAsia="ja-JP"/>
        </w:rPr>
      </w:pPr>
      <w:r>
        <w:rPr>
          <w:lang w:val="en-GB" w:eastAsia="ja-JP"/>
        </w:rPr>
        <w:t xml:space="preserve">In AI ML assisted positioning, the UE and </w:t>
      </w:r>
      <w:proofErr w:type="spellStart"/>
      <w:r>
        <w:rPr>
          <w:lang w:val="en-GB" w:eastAsia="ja-JP"/>
        </w:rPr>
        <w:t>gNB</w:t>
      </w:r>
      <w:proofErr w:type="spellEnd"/>
      <w:r>
        <w:rPr>
          <w:lang w:val="en-GB" w:eastAsia="ja-JP"/>
        </w:rPr>
        <w:t xml:space="preserve"> models will </w:t>
      </w:r>
      <w:r w:rsidR="008D5B72">
        <w:rPr>
          <w:lang w:val="en-GB" w:eastAsia="ja-JP"/>
        </w:rPr>
        <w:t xml:space="preserve">have the possibility to </w:t>
      </w:r>
      <w:r w:rsidR="000D41C7">
        <w:rPr>
          <w:lang w:val="en-GB" w:eastAsia="ja-JP"/>
        </w:rPr>
        <w:t xml:space="preserve">detect the ideal time of arrival of the reference signal, </w:t>
      </w:r>
      <w:proofErr w:type="gramStart"/>
      <w:r w:rsidR="000D41C7">
        <w:rPr>
          <w:lang w:val="en-GB" w:eastAsia="ja-JP"/>
        </w:rPr>
        <w:t>i.e.</w:t>
      </w:r>
      <w:proofErr w:type="gramEnd"/>
      <w:r w:rsidR="000D41C7">
        <w:rPr>
          <w:lang w:val="en-GB" w:eastAsia="ja-JP"/>
        </w:rPr>
        <w:t xml:space="preserve"> the time-of-flight between the UE and TRP</w:t>
      </w:r>
      <w:r w:rsidR="007D3698">
        <w:rPr>
          <w:lang w:val="en-GB" w:eastAsia="ja-JP"/>
        </w:rPr>
        <w:t xml:space="preserve">. Model training labels </w:t>
      </w:r>
      <w:r w:rsidR="00365D01">
        <w:rPr>
          <w:lang w:val="en-GB" w:eastAsia="ja-JP"/>
        </w:rPr>
        <w:t>are based on</w:t>
      </w:r>
      <w:r w:rsidR="007D3698">
        <w:rPr>
          <w:lang w:val="en-GB" w:eastAsia="ja-JP"/>
        </w:rPr>
        <w:t xml:space="preserve"> precise coordinates for each training point</w:t>
      </w:r>
      <w:r w:rsidR="005A73F3">
        <w:rPr>
          <w:lang w:val="en-GB" w:eastAsia="ja-JP"/>
        </w:rPr>
        <w:t xml:space="preserve">. </w:t>
      </w:r>
      <w:r w:rsidR="005A73F3" w:rsidRPr="004157FD">
        <w:rPr>
          <w:lang w:val="en-GB" w:eastAsia="ja-JP"/>
        </w:rPr>
        <w:t>Under such condition, multipath reporting is not useful</w:t>
      </w:r>
      <w:r w:rsidR="00682ABB" w:rsidRPr="004157FD">
        <w:rPr>
          <w:lang w:val="en-GB" w:eastAsia="ja-JP"/>
        </w:rPr>
        <w:t xml:space="preserve"> and instead may even provide more error sources.</w:t>
      </w:r>
      <w:r w:rsidR="00682ABB">
        <w:rPr>
          <w:lang w:val="en-GB" w:eastAsia="ja-JP"/>
        </w:rPr>
        <w:t xml:space="preserve"> </w:t>
      </w:r>
      <w:r w:rsidR="00365D01">
        <w:rPr>
          <w:lang w:val="en-GB" w:eastAsia="ja-JP"/>
        </w:rPr>
        <w:t xml:space="preserve">In fact, the AI/ML model is trained to derive timing information on the virtual </w:t>
      </w:r>
      <w:proofErr w:type="spellStart"/>
      <w:r w:rsidR="00365D01">
        <w:rPr>
          <w:lang w:val="en-GB" w:eastAsia="ja-JP"/>
        </w:rPr>
        <w:t>LoS</w:t>
      </w:r>
      <w:proofErr w:type="spellEnd"/>
      <w:r w:rsidR="00365D01">
        <w:rPr>
          <w:lang w:val="en-GB" w:eastAsia="ja-JP"/>
        </w:rPr>
        <w:t xml:space="preserve"> path (i.e., a single direct path between transmitter and receiver) by digesting measurements that contain the multipath information.</w:t>
      </w:r>
      <w:r w:rsidR="00682ABB" w:rsidRPr="004157FD">
        <w:rPr>
          <w:lang w:val="en-GB" w:eastAsia="ja-JP"/>
        </w:rPr>
        <w:t xml:space="preserve"> </w:t>
      </w:r>
      <w:r w:rsidR="00365D01">
        <w:rPr>
          <w:lang w:val="en-GB" w:eastAsia="ja-JP"/>
        </w:rPr>
        <w:t xml:space="preserve">Indeed, no evaluations on AI/ML assisted in Rel-18 SI generated measurements for multiple paths as model output. </w:t>
      </w:r>
      <w:proofErr w:type="gramStart"/>
      <w:r w:rsidR="00682ABB" w:rsidRPr="004157FD">
        <w:rPr>
          <w:lang w:val="en-GB" w:eastAsia="ja-JP"/>
        </w:rPr>
        <w:t>Hence</w:t>
      </w:r>
      <w:proofErr w:type="gramEnd"/>
      <w:r w:rsidR="00682ABB" w:rsidRPr="004157FD">
        <w:rPr>
          <w:lang w:val="en-GB" w:eastAsia="ja-JP"/>
        </w:rPr>
        <w:t xml:space="preserve"> we think that single path reporting</w:t>
      </w:r>
      <w:r w:rsidR="00943ACA" w:rsidRPr="004157FD">
        <w:rPr>
          <w:lang w:val="en-GB" w:eastAsia="ja-JP"/>
        </w:rPr>
        <w:t xml:space="preserve"> </w:t>
      </w:r>
      <w:r w:rsidR="00365D01">
        <w:rPr>
          <w:lang w:val="en-GB" w:eastAsia="ja-JP"/>
        </w:rPr>
        <w:t xml:space="preserve">is sufficient </w:t>
      </w:r>
      <w:r w:rsidR="00943ACA" w:rsidRPr="004157FD">
        <w:rPr>
          <w:lang w:val="en-GB" w:eastAsia="ja-JP"/>
        </w:rPr>
        <w:t>for AI</w:t>
      </w:r>
      <w:r w:rsidR="00365D01">
        <w:rPr>
          <w:lang w:val="en-GB" w:eastAsia="ja-JP"/>
        </w:rPr>
        <w:t xml:space="preserve">/ML </w:t>
      </w:r>
      <w:r w:rsidR="00943ACA" w:rsidRPr="004157FD">
        <w:rPr>
          <w:lang w:val="en-GB" w:eastAsia="ja-JP"/>
        </w:rPr>
        <w:t xml:space="preserve">assisted positioning (case 3a and 2a). </w:t>
      </w:r>
      <w:r w:rsidR="006B37A4" w:rsidRPr="004157FD">
        <w:rPr>
          <w:lang w:val="en-GB" w:eastAsia="ja-JP"/>
        </w:rPr>
        <w:t xml:space="preserve">Similarly, the first </w:t>
      </w:r>
      <w:r w:rsidR="00365D01">
        <w:rPr>
          <w:lang w:val="en-GB" w:eastAsia="ja-JP"/>
        </w:rPr>
        <w:t xml:space="preserve">physical </w:t>
      </w:r>
      <w:r w:rsidR="006B37A4" w:rsidRPr="004157FD">
        <w:rPr>
          <w:lang w:val="en-GB" w:eastAsia="ja-JP"/>
        </w:rPr>
        <w:t xml:space="preserve">path RSRPP may not be the most significant </w:t>
      </w:r>
      <w:proofErr w:type="gramStart"/>
      <w:r w:rsidR="006B37A4" w:rsidRPr="004157FD">
        <w:rPr>
          <w:lang w:val="en-GB" w:eastAsia="ja-JP"/>
        </w:rPr>
        <w:t>metric, since</w:t>
      </w:r>
      <w:proofErr w:type="gramEnd"/>
      <w:r w:rsidR="006B37A4" w:rsidRPr="004157FD">
        <w:rPr>
          <w:lang w:val="en-GB" w:eastAsia="ja-JP"/>
        </w:rPr>
        <w:t xml:space="preserve"> the model may be able to detect </w:t>
      </w:r>
      <w:r w:rsidR="00713BE2" w:rsidRPr="004157FD">
        <w:rPr>
          <w:lang w:val="en-GB" w:eastAsia="ja-JP"/>
        </w:rPr>
        <w:t xml:space="preserve">a heavily obstructed </w:t>
      </w:r>
      <w:r w:rsidR="008E459A" w:rsidRPr="004157FD">
        <w:rPr>
          <w:lang w:val="en-GB" w:eastAsia="ja-JP"/>
        </w:rPr>
        <w:t>first path</w:t>
      </w:r>
      <w:r w:rsidR="00E07945" w:rsidRPr="004157FD">
        <w:rPr>
          <w:lang w:val="en-GB" w:eastAsia="ja-JP"/>
        </w:rPr>
        <w:t>.</w:t>
      </w:r>
    </w:p>
    <w:p w14:paraId="16CC3E7F" w14:textId="77777777" w:rsidR="0022023A" w:rsidRDefault="0022023A" w:rsidP="0011022B">
      <w:pPr>
        <w:rPr>
          <w:lang w:val="en-GB" w:eastAsia="ja-JP"/>
        </w:rPr>
      </w:pPr>
    </w:p>
    <w:p w14:paraId="45582029" w14:textId="3E70CA6B" w:rsidR="0022023A" w:rsidRPr="001D7FEB" w:rsidRDefault="00D66FE0" w:rsidP="00C648D4">
      <w:pPr>
        <w:pStyle w:val="Observation"/>
        <w:rPr>
          <w:lang w:val="en-GB"/>
        </w:rPr>
      </w:pPr>
      <w:bookmarkStart w:id="284" w:name="_Toc166260818"/>
      <w:r>
        <w:rPr>
          <w:lang w:val="en-GB"/>
        </w:rPr>
        <w:t xml:space="preserve">For </w:t>
      </w:r>
      <w:r w:rsidR="00E529C7">
        <w:rPr>
          <w:lang w:val="en-GB"/>
        </w:rPr>
        <w:t xml:space="preserve">Case </w:t>
      </w:r>
      <w:r>
        <w:rPr>
          <w:lang w:val="en-GB"/>
        </w:rPr>
        <w:t>2a/3a f</w:t>
      </w:r>
      <w:r w:rsidR="001D7FEB" w:rsidRPr="001D7FEB">
        <w:rPr>
          <w:lang w:val="en-GB"/>
        </w:rPr>
        <w:t xml:space="preserve">irst </w:t>
      </w:r>
      <w:r w:rsidR="00E529C7">
        <w:rPr>
          <w:lang w:val="en-GB"/>
        </w:rPr>
        <w:t xml:space="preserve">physical </w:t>
      </w:r>
      <w:r w:rsidR="001D7FEB" w:rsidRPr="001D7FEB">
        <w:rPr>
          <w:lang w:val="en-GB"/>
        </w:rPr>
        <w:t>path RSRPP</w:t>
      </w:r>
      <w:r>
        <w:rPr>
          <w:lang w:val="en-GB"/>
        </w:rPr>
        <w:t xml:space="preserve"> is not a</w:t>
      </w:r>
      <w:r w:rsidR="00E529C7">
        <w:rPr>
          <w:lang w:val="en-GB"/>
        </w:rPr>
        <w:t>n</w:t>
      </w:r>
      <w:r>
        <w:rPr>
          <w:lang w:val="en-GB"/>
        </w:rPr>
        <w:t xml:space="preserve"> </w:t>
      </w:r>
      <w:r w:rsidR="00E529C7">
        <w:rPr>
          <w:lang w:val="en-GB"/>
        </w:rPr>
        <w:t xml:space="preserve">indication </w:t>
      </w:r>
      <w:r>
        <w:rPr>
          <w:lang w:val="en-GB"/>
        </w:rPr>
        <w:t>of</w:t>
      </w:r>
      <w:r w:rsidR="00E529C7">
        <w:rPr>
          <w:lang w:val="en-GB"/>
        </w:rPr>
        <w:t xml:space="preserve"> quality/reliability for AI/ML generated</w:t>
      </w:r>
      <w:r>
        <w:rPr>
          <w:lang w:val="en-GB"/>
        </w:rPr>
        <w:t xml:space="preserve"> </w:t>
      </w:r>
      <w:proofErr w:type="gramStart"/>
      <w:r>
        <w:rPr>
          <w:lang w:val="en-GB"/>
        </w:rPr>
        <w:t>measurement</w:t>
      </w:r>
      <w:r w:rsidR="001D7FEB" w:rsidRPr="001D7FEB">
        <w:rPr>
          <w:lang w:val="en-GB"/>
        </w:rPr>
        <w:t>, since</w:t>
      </w:r>
      <w:proofErr w:type="gramEnd"/>
      <w:r w:rsidR="001D7FEB" w:rsidRPr="001D7FEB">
        <w:rPr>
          <w:lang w:val="en-GB"/>
        </w:rPr>
        <w:t xml:space="preserve"> the model may be able to </w:t>
      </w:r>
      <w:r w:rsidR="00E529C7">
        <w:rPr>
          <w:lang w:val="en-GB"/>
        </w:rPr>
        <w:t xml:space="preserve">obtain accurate timing information even if the direct physical path is </w:t>
      </w:r>
      <w:r w:rsidR="001D7FEB" w:rsidRPr="001D7FEB">
        <w:rPr>
          <w:lang w:val="en-GB"/>
        </w:rPr>
        <w:t>heavily obstructed.</w:t>
      </w:r>
      <w:bookmarkEnd w:id="284"/>
    </w:p>
    <w:p w14:paraId="72F2A743" w14:textId="77777777" w:rsidR="001D7FEB" w:rsidRDefault="001D7FEB" w:rsidP="0011022B">
      <w:pPr>
        <w:rPr>
          <w:lang w:val="en-GB" w:eastAsia="ja-JP"/>
        </w:rPr>
      </w:pPr>
    </w:p>
    <w:p w14:paraId="289493B0" w14:textId="43A3306D" w:rsidR="0011022B" w:rsidRDefault="00ED2028" w:rsidP="0011022B">
      <w:pPr>
        <w:rPr>
          <w:lang w:val="en-GB" w:eastAsia="ja-JP"/>
        </w:rPr>
      </w:pPr>
      <w:r>
        <w:rPr>
          <w:lang w:val="en-GB" w:eastAsia="ja-JP"/>
        </w:rPr>
        <w:t>As discussed,</w:t>
      </w:r>
      <w:r w:rsidR="0011022B">
        <w:rPr>
          <w:lang w:val="en-GB" w:eastAsia="ja-JP"/>
        </w:rPr>
        <w:t xml:space="preserve"> the </w:t>
      </w:r>
      <w:r>
        <w:rPr>
          <w:lang w:val="en-GB" w:eastAsia="ja-JP"/>
        </w:rPr>
        <w:t>model of</w:t>
      </w:r>
      <w:r w:rsidR="0011022B">
        <w:rPr>
          <w:lang w:val="en-GB" w:eastAsia="ja-JP"/>
        </w:rPr>
        <w:t xml:space="preserve"> </w:t>
      </w:r>
      <w:r>
        <w:rPr>
          <w:lang w:val="en-GB" w:eastAsia="ja-JP"/>
        </w:rPr>
        <w:t>AI/ML assisted approach (</w:t>
      </w:r>
      <w:proofErr w:type="spellStart"/>
      <w:r>
        <w:rPr>
          <w:lang w:val="en-GB" w:eastAsia="ja-JP"/>
        </w:rPr>
        <w:t>gNB</w:t>
      </w:r>
      <w:proofErr w:type="spellEnd"/>
      <w:r>
        <w:rPr>
          <w:lang w:val="en-GB" w:eastAsia="ja-JP"/>
        </w:rPr>
        <w:t xml:space="preserve">-side or UE-side) takes </w:t>
      </w:r>
      <w:r w:rsidR="002F2F4E">
        <w:rPr>
          <w:lang w:val="en-GB" w:eastAsia="ja-JP"/>
        </w:rPr>
        <w:t>multipath</w:t>
      </w:r>
      <w:r>
        <w:rPr>
          <w:lang w:val="en-GB" w:eastAsia="ja-JP"/>
        </w:rPr>
        <w:t xml:space="preserve"> information as model input (PDP/DP)</w:t>
      </w:r>
      <w:r w:rsidR="002F2F4E">
        <w:rPr>
          <w:lang w:val="en-GB" w:eastAsia="ja-JP"/>
        </w:rPr>
        <w:t xml:space="preserve">, </w:t>
      </w:r>
      <w:r>
        <w:rPr>
          <w:lang w:val="en-GB" w:eastAsia="ja-JP"/>
        </w:rPr>
        <w:t>while</w:t>
      </w:r>
      <w:r w:rsidR="002F2F4E">
        <w:rPr>
          <w:lang w:val="en-GB" w:eastAsia="ja-JP"/>
        </w:rPr>
        <w:t xml:space="preserve"> the model </w:t>
      </w:r>
      <w:r>
        <w:rPr>
          <w:lang w:val="en-GB" w:eastAsia="ja-JP"/>
        </w:rPr>
        <w:t>output is</w:t>
      </w:r>
      <w:r w:rsidR="002F2F4E">
        <w:rPr>
          <w:lang w:val="en-GB" w:eastAsia="ja-JP"/>
        </w:rPr>
        <w:t xml:space="preserve"> </w:t>
      </w:r>
      <w:r>
        <w:rPr>
          <w:lang w:val="en-GB" w:eastAsia="ja-JP"/>
        </w:rPr>
        <w:t>timing information for</w:t>
      </w:r>
      <w:r w:rsidR="002F2F4E">
        <w:rPr>
          <w:lang w:val="en-GB" w:eastAsia="ja-JP"/>
        </w:rPr>
        <w:t xml:space="preserve"> the “best” LOS first path</w:t>
      </w:r>
      <w:r>
        <w:rPr>
          <w:lang w:val="en-GB" w:eastAsia="ja-JP"/>
        </w:rPr>
        <w:t xml:space="preserve"> (i.e., the virtual </w:t>
      </w:r>
      <w:proofErr w:type="spellStart"/>
      <w:r>
        <w:rPr>
          <w:lang w:val="en-GB" w:eastAsia="ja-JP"/>
        </w:rPr>
        <w:t>LoS</w:t>
      </w:r>
      <w:proofErr w:type="spellEnd"/>
      <w:r>
        <w:rPr>
          <w:lang w:val="en-GB" w:eastAsia="ja-JP"/>
        </w:rPr>
        <w:t xml:space="preserve"> path) only</w:t>
      </w:r>
      <w:r w:rsidR="002F2F4E">
        <w:rPr>
          <w:lang w:val="en-GB" w:eastAsia="ja-JP"/>
        </w:rPr>
        <w:t>.</w:t>
      </w:r>
      <w:r>
        <w:rPr>
          <w:lang w:val="en-GB" w:eastAsia="ja-JP"/>
        </w:rPr>
        <w:t xml:space="preserve"> Thus, there is no need to include "additional path" in measurement reports to LMF. For measurements in "first path" IE, there is no need to include RSRPP (UL SRS-RSRPP or DL PRS-RSRPP). Only timing information needs to be reported in</w:t>
      </w:r>
      <w:r w:rsidR="006F2115">
        <w:rPr>
          <w:lang w:val="en-GB" w:eastAsia="ja-JP"/>
        </w:rPr>
        <w:t xml:space="preserve"> "first path" IE.</w:t>
      </w:r>
      <w:r>
        <w:rPr>
          <w:lang w:val="en-GB" w:eastAsia="ja-JP"/>
        </w:rPr>
        <w:t xml:space="preserve"> </w:t>
      </w:r>
      <w:r w:rsidR="006F2115">
        <w:rPr>
          <w:lang w:val="en-GB" w:eastAsia="ja-JP"/>
        </w:rPr>
        <w:t>Therefore</w:t>
      </w:r>
      <w:r w:rsidR="002F2F4E">
        <w:rPr>
          <w:lang w:val="en-GB" w:eastAsia="ja-JP"/>
        </w:rPr>
        <w:t xml:space="preserve">, power information </w:t>
      </w:r>
      <w:r w:rsidR="00A130EB">
        <w:rPr>
          <w:lang w:val="en-GB" w:eastAsia="ja-JP"/>
        </w:rPr>
        <w:t>can be limited to RSRP</w:t>
      </w:r>
      <w:r w:rsidR="006F2115">
        <w:rPr>
          <w:lang w:val="en-GB" w:eastAsia="ja-JP"/>
        </w:rPr>
        <w:t xml:space="preserve"> (Optional)</w:t>
      </w:r>
      <w:r w:rsidR="00A130EB">
        <w:rPr>
          <w:lang w:val="en-GB" w:eastAsia="ja-JP"/>
        </w:rPr>
        <w:t xml:space="preserve">, </w:t>
      </w:r>
      <w:r>
        <w:rPr>
          <w:lang w:val="en-GB" w:eastAsia="ja-JP"/>
        </w:rPr>
        <w:t>which is</w:t>
      </w:r>
      <w:r w:rsidR="00A130EB">
        <w:rPr>
          <w:lang w:val="en-GB" w:eastAsia="ja-JP"/>
        </w:rPr>
        <w:t xml:space="preserve"> computed separately from </w:t>
      </w:r>
      <w:r w:rsidR="00E20E61">
        <w:rPr>
          <w:lang w:val="en-GB" w:eastAsia="ja-JP"/>
        </w:rPr>
        <w:t xml:space="preserve">the AI model, and is thus not part of model output. </w:t>
      </w:r>
    </w:p>
    <w:p w14:paraId="12E3BC37" w14:textId="77777777" w:rsidR="00E07945" w:rsidRDefault="00E20E61" w:rsidP="00E07945">
      <w:pPr>
        <w:rPr>
          <w:lang w:eastAsia="ja-JP"/>
        </w:rPr>
      </w:pPr>
      <w:r>
        <w:rPr>
          <w:lang w:val="en-GB" w:eastAsia="ja-JP"/>
        </w:rPr>
        <w:t xml:space="preserve"> </w:t>
      </w:r>
      <w:r w:rsidR="0089722F">
        <w:rPr>
          <w:lang w:val="en-GB" w:eastAsia="ja-JP"/>
        </w:rPr>
        <w:t xml:space="preserve"> </w:t>
      </w:r>
    </w:p>
    <w:p w14:paraId="3D8D1D7A" w14:textId="2FA6A0E3" w:rsidR="006F2115" w:rsidRDefault="00E07945" w:rsidP="00E07945">
      <w:pPr>
        <w:pStyle w:val="Proposal"/>
        <w:tabs>
          <w:tab w:val="clear" w:pos="1304"/>
        </w:tabs>
        <w:ind w:left="1701" w:hanging="1701"/>
      </w:pPr>
      <w:bookmarkStart w:id="285" w:name="_Toc166260866"/>
      <w:r w:rsidRPr="00E215F0">
        <w:t xml:space="preserve">For AI/ML assisted positioning at </w:t>
      </w:r>
      <w:proofErr w:type="spellStart"/>
      <w:r w:rsidRPr="00E215F0">
        <w:t>gNB</w:t>
      </w:r>
      <w:proofErr w:type="spellEnd"/>
      <w:r w:rsidRPr="00E215F0">
        <w:t xml:space="preserve"> </w:t>
      </w:r>
      <w:r w:rsidR="006F2115">
        <w:t>(Case 3a) and UE (Case 2a), measurement IEs for "additional path" are removed.</w:t>
      </w:r>
      <w:bookmarkEnd w:id="285"/>
    </w:p>
    <w:p w14:paraId="03E955AD" w14:textId="41B692EB" w:rsidR="006F2115" w:rsidRDefault="00E07945" w:rsidP="00E07945">
      <w:pPr>
        <w:pStyle w:val="Proposal"/>
        <w:tabs>
          <w:tab w:val="clear" w:pos="1304"/>
        </w:tabs>
        <w:ind w:left="1701" w:hanging="1701"/>
      </w:pPr>
      <w:bookmarkStart w:id="286" w:name="_Toc166260867"/>
      <w:r w:rsidRPr="00E215F0">
        <w:t xml:space="preserve">For AI/ML assisted positioning at </w:t>
      </w:r>
      <w:proofErr w:type="spellStart"/>
      <w:r w:rsidRPr="00E215F0">
        <w:t>gNB</w:t>
      </w:r>
      <w:proofErr w:type="spellEnd"/>
      <w:r w:rsidRPr="00E215F0">
        <w:t xml:space="preserve"> </w:t>
      </w:r>
      <w:r w:rsidR="006F2115">
        <w:t xml:space="preserve">(Case 3a) </w:t>
      </w:r>
      <w:r>
        <w:t>and UE (</w:t>
      </w:r>
      <w:r w:rsidR="006F2115">
        <w:t xml:space="preserve">Case </w:t>
      </w:r>
      <w:r>
        <w:t xml:space="preserve">2a), the measurement report </w:t>
      </w:r>
      <w:r w:rsidR="00BA6ADA">
        <w:t xml:space="preserve">includes time measurement only for the </w:t>
      </w:r>
      <w:r w:rsidR="006F2115">
        <w:t>"</w:t>
      </w:r>
      <w:r w:rsidR="00BA6ADA">
        <w:t>first path</w:t>
      </w:r>
      <w:r w:rsidR="006F2115">
        <w:t>", which is the virtual LOS path between transmitter and receiver.</w:t>
      </w:r>
      <w:bookmarkEnd w:id="286"/>
      <w:r w:rsidR="00666AA2">
        <w:t xml:space="preserve"> </w:t>
      </w:r>
    </w:p>
    <w:p w14:paraId="45B855CF" w14:textId="1134E4C2" w:rsidR="00E07945" w:rsidRDefault="006F2115" w:rsidP="00E07945">
      <w:pPr>
        <w:pStyle w:val="Proposal"/>
        <w:tabs>
          <w:tab w:val="clear" w:pos="1304"/>
        </w:tabs>
        <w:ind w:left="1701" w:hanging="1701"/>
      </w:pPr>
      <w:bookmarkStart w:id="287" w:name="_Toc166260868"/>
      <w:r w:rsidRPr="00E215F0">
        <w:t xml:space="preserve">For AI/ML assisted positioning at </w:t>
      </w:r>
      <w:proofErr w:type="spellStart"/>
      <w:r w:rsidRPr="00E215F0">
        <w:t>gNB</w:t>
      </w:r>
      <w:proofErr w:type="spellEnd"/>
      <w:r w:rsidRPr="00E215F0">
        <w:t xml:space="preserve"> </w:t>
      </w:r>
      <w:r>
        <w:t>(Case 3a) and UE (Case 2a),</w:t>
      </w:r>
      <w:r w:rsidR="00666AA2">
        <w:t xml:space="preserve"> </w:t>
      </w:r>
      <w:r w:rsidR="00074CE9">
        <w:t xml:space="preserve">power is </w:t>
      </w:r>
      <w:r>
        <w:t xml:space="preserve">optionally </w:t>
      </w:r>
      <w:r w:rsidR="00074CE9">
        <w:t xml:space="preserve">reported </w:t>
      </w:r>
      <w:r>
        <w:t xml:space="preserve">using </w:t>
      </w:r>
      <w:r w:rsidR="00BF446D">
        <w:t xml:space="preserve">UL SRS RSRP (Case 3a) or </w:t>
      </w:r>
      <w:r w:rsidR="00074CE9">
        <w:t>DL-PRS RSRP</w:t>
      </w:r>
      <w:r w:rsidR="0022023A">
        <w:t xml:space="preserve"> (</w:t>
      </w:r>
      <w:r w:rsidR="00BF446D">
        <w:t xml:space="preserve">Case </w:t>
      </w:r>
      <w:r w:rsidR="0022023A">
        <w:t>2a)</w:t>
      </w:r>
      <w:r w:rsidR="00BA6ADA">
        <w:t xml:space="preserve">. </w:t>
      </w:r>
      <w:r>
        <w:t>Measurement IEs for per-path power are removed.</w:t>
      </w:r>
      <w:bookmarkEnd w:id="287"/>
    </w:p>
    <w:p w14:paraId="79C82E65" w14:textId="3B8B9D34" w:rsidR="00B6548D" w:rsidRPr="005600D8" w:rsidRDefault="00B6548D" w:rsidP="0089722F">
      <w:pPr>
        <w:rPr>
          <w:highlight w:val="yellow"/>
        </w:rPr>
      </w:pPr>
    </w:p>
    <w:p w14:paraId="779669C6" w14:textId="081F6E10" w:rsidR="00723C89" w:rsidRPr="00194B5B" w:rsidRDefault="00F34C4A" w:rsidP="00723C89">
      <w:pPr>
        <w:pStyle w:val="Heading2"/>
        <w:rPr>
          <w:lang w:val="en-US"/>
        </w:rPr>
      </w:pPr>
      <w:bookmarkStart w:id="288" w:name="_Toc165991007"/>
      <w:bookmarkStart w:id="289" w:name="_Toc166260762"/>
      <w:r>
        <w:rPr>
          <w:lang w:val="en-US"/>
        </w:rPr>
        <w:lastRenderedPageBreak/>
        <w:t>I</w:t>
      </w:r>
      <w:r w:rsidRPr="00194B5B">
        <w:rPr>
          <w:lang w:val="en-US"/>
        </w:rPr>
        <w:t xml:space="preserve">ndication </w:t>
      </w:r>
      <w:r>
        <w:rPr>
          <w:lang w:val="en-US"/>
        </w:rPr>
        <w:t xml:space="preserve">of </w:t>
      </w:r>
      <w:r w:rsidR="008130C1" w:rsidRPr="00194B5B">
        <w:rPr>
          <w:lang w:val="en-US"/>
        </w:rPr>
        <w:t>AI</w:t>
      </w:r>
      <w:r>
        <w:rPr>
          <w:lang w:val="en-US"/>
        </w:rPr>
        <w:t>/</w:t>
      </w:r>
      <w:r w:rsidR="008130C1" w:rsidRPr="00194B5B">
        <w:rPr>
          <w:lang w:val="en-US"/>
        </w:rPr>
        <w:t xml:space="preserve">ML assistance in </w:t>
      </w:r>
      <w:r>
        <w:rPr>
          <w:lang w:val="en-US"/>
        </w:rPr>
        <w:t xml:space="preserve">generating </w:t>
      </w:r>
      <w:r w:rsidR="008130C1" w:rsidRPr="00194B5B">
        <w:rPr>
          <w:lang w:val="en-US"/>
        </w:rPr>
        <w:t>measurement reports</w:t>
      </w:r>
      <w:bookmarkEnd w:id="288"/>
      <w:bookmarkEnd w:id="289"/>
    </w:p>
    <w:p w14:paraId="2FF8D1D0" w14:textId="3FFB5FE4" w:rsidR="00723C89" w:rsidRDefault="008130C1" w:rsidP="00723C89">
      <w:pPr>
        <w:rPr>
          <w:lang w:eastAsia="ja-JP"/>
        </w:rPr>
      </w:pPr>
      <w:r>
        <w:rPr>
          <w:lang w:eastAsia="ja-JP"/>
        </w:rPr>
        <w:t xml:space="preserve">Based on the previous section, </w:t>
      </w:r>
      <w:proofErr w:type="gramStart"/>
      <w:r>
        <w:rPr>
          <w:lang w:eastAsia="ja-JP"/>
        </w:rPr>
        <w:t>it is clear that there</w:t>
      </w:r>
      <w:proofErr w:type="gramEnd"/>
      <w:r>
        <w:rPr>
          <w:lang w:eastAsia="ja-JP"/>
        </w:rPr>
        <w:t xml:space="preserve"> is a need to differentiate measurements </w:t>
      </w:r>
      <w:r w:rsidR="00FC3247">
        <w:rPr>
          <w:lang w:eastAsia="ja-JP"/>
        </w:rPr>
        <w:t xml:space="preserve">generated </w:t>
      </w:r>
      <w:r w:rsidR="003C172F">
        <w:rPr>
          <w:lang w:eastAsia="ja-JP"/>
        </w:rPr>
        <w:t xml:space="preserve">with AIML model assistance from legacy measurements, since the actual interpretation of the </w:t>
      </w:r>
      <w:r w:rsidR="006C0D8A">
        <w:rPr>
          <w:lang w:eastAsia="ja-JP"/>
        </w:rPr>
        <w:t xml:space="preserve">timing </w:t>
      </w:r>
      <w:r w:rsidR="003C172F">
        <w:rPr>
          <w:lang w:eastAsia="ja-JP"/>
        </w:rPr>
        <w:t>measurement differ</w:t>
      </w:r>
      <w:r w:rsidR="00A80EE4">
        <w:rPr>
          <w:lang w:eastAsia="ja-JP"/>
        </w:rPr>
        <w:t>s</w:t>
      </w:r>
      <w:r w:rsidR="003C172F">
        <w:rPr>
          <w:lang w:eastAsia="ja-JP"/>
        </w:rPr>
        <w:t xml:space="preserve">. </w:t>
      </w:r>
    </w:p>
    <w:p w14:paraId="7795D819" w14:textId="28537CCB" w:rsidR="00723C89" w:rsidRDefault="00723C89" w:rsidP="00723C89">
      <w:pPr>
        <w:rPr>
          <w:lang w:eastAsia="ja-JP"/>
        </w:rPr>
      </w:pPr>
      <w:r>
        <w:rPr>
          <w:lang w:eastAsia="ja-JP"/>
        </w:rPr>
        <w:t xml:space="preserve">To identify the meaning of the </w:t>
      </w:r>
      <w:r w:rsidR="006C0D8A">
        <w:rPr>
          <w:lang w:eastAsia="ja-JP"/>
        </w:rPr>
        <w:t>timing information sent to LMF</w:t>
      </w:r>
      <w:r>
        <w:rPr>
          <w:lang w:eastAsia="ja-JP"/>
        </w:rPr>
        <w:t>, and more generally what part of the UE/</w:t>
      </w:r>
      <w:proofErr w:type="spellStart"/>
      <w:r>
        <w:rPr>
          <w:lang w:eastAsia="ja-JP"/>
        </w:rPr>
        <w:t>gNB</w:t>
      </w:r>
      <w:proofErr w:type="spellEnd"/>
      <w:r>
        <w:rPr>
          <w:lang w:eastAsia="ja-JP"/>
        </w:rPr>
        <w:t xml:space="preserve"> report is produced with assistance from the AI/ML model, we see three possible option</w:t>
      </w:r>
      <w:r w:rsidR="00A80EE4">
        <w:rPr>
          <w:lang w:eastAsia="ja-JP"/>
        </w:rPr>
        <w:t>s</w:t>
      </w:r>
      <w:r>
        <w:rPr>
          <w:lang w:eastAsia="ja-JP"/>
        </w:rPr>
        <w:t>:</w:t>
      </w:r>
    </w:p>
    <w:p w14:paraId="4A90387C" w14:textId="25E75123" w:rsidR="00723C89" w:rsidRPr="00194B5B" w:rsidRDefault="00723C89" w:rsidP="00723C89">
      <w:pPr>
        <w:pStyle w:val="ListParagraph"/>
        <w:numPr>
          <w:ilvl w:val="0"/>
          <w:numId w:val="14"/>
        </w:numPr>
        <w:rPr>
          <w:lang w:val="en-US" w:eastAsia="ja-JP"/>
        </w:rPr>
      </w:pPr>
      <w:r w:rsidRPr="00194B5B">
        <w:rPr>
          <w:lang w:val="en-US" w:eastAsia="ja-JP"/>
        </w:rPr>
        <w:t>Option 1: A new report message specific to AI</w:t>
      </w:r>
      <w:r w:rsidR="00463D73">
        <w:rPr>
          <w:lang w:val="en-US" w:eastAsia="ja-JP"/>
        </w:rPr>
        <w:t>/</w:t>
      </w:r>
      <w:r w:rsidRPr="00194B5B">
        <w:rPr>
          <w:lang w:val="en-US" w:eastAsia="ja-JP"/>
        </w:rPr>
        <w:t>ML assisted positioning cases 3a/2a</w:t>
      </w:r>
    </w:p>
    <w:p w14:paraId="19D3BB33" w14:textId="362079F1" w:rsidR="00723C89" w:rsidRPr="00194B5B" w:rsidRDefault="00723C89" w:rsidP="00723C89">
      <w:pPr>
        <w:pStyle w:val="ListParagraph"/>
        <w:numPr>
          <w:ilvl w:val="0"/>
          <w:numId w:val="14"/>
        </w:numPr>
        <w:rPr>
          <w:lang w:val="en-US" w:eastAsia="ja-JP"/>
        </w:rPr>
      </w:pPr>
      <w:r w:rsidRPr="00194B5B">
        <w:rPr>
          <w:lang w:val="en-US" w:eastAsia="ja-JP"/>
        </w:rPr>
        <w:t>Option 2: an indicator in the existing report, indicating that the report was produced using AI</w:t>
      </w:r>
      <w:r w:rsidR="00463D73">
        <w:rPr>
          <w:lang w:val="en-US" w:eastAsia="ja-JP"/>
        </w:rPr>
        <w:t>/</w:t>
      </w:r>
      <w:r w:rsidRPr="00194B5B">
        <w:rPr>
          <w:lang w:val="en-US" w:eastAsia="ja-JP"/>
        </w:rPr>
        <w:t>ML assistance.</w:t>
      </w:r>
    </w:p>
    <w:p w14:paraId="6AC1584F" w14:textId="16F2DE4E" w:rsidR="00723C89" w:rsidRPr="00194B5B" w:rsidRDefault="00723C89" w:rsidP="00723C89">
      <w:pPr>
        <w:pStyle w:val="ListParagraph"/>
        <w:numPr>
          <w:ilvl w:val="0"/>
          <w:numId w:val="14"/>
        </w:numPr>
        <w:rPr>
          <w:lang w:val="en-US" w:eastAsia="ja-JP"/>
        </w:rPr>
      </w:pPr>
      <w:r w:rsidRPr="00194B5B">
        <w:rPr>
          <w:lang w:val="en-US" w:eastAsia="ja-JP"/>
        </w:rPr>
        <w:t>Option 3: an indicator is attached to the elements of the reports where AI</w:t>
      </w:r>
      <w:r w:rsidR="00463D73">
        <w:rPr>
          <w:lang w:val="en-US" w:eastAsia="ja-JP"/>
        </w:rPr>
        <w:t>/</w:t>
      </w:r>
      <w:r w:rsidRPr="00194B5B">
        <w:rPr>
          <w:lang w:val="en-US" w:eastAsia="ja-JP"/>
        </w:rPr>
        <w:t>ML was used</w:t>
      </w:r>
      <w:r w:rsidR="00463D73">
        <w:rPr>
          <w:lang w:val="en-US" w:eastAsia="ja-JP"/>
        </w:rPr>
        <w:t xml:space="preserve"> to generate it</w:t>
      </w:r>
      <w:r w:rsidRPr="00194B5B">
        <w:rPr>
          <w:lang w:val="en-US" w:eastAsia="ja-JP"/>
        </w:rPr>
        <w:t xml:space="preserve">. </w:t>
      </w:r>
    </w:p>
    <w:p w14:paraId="1665C52A" w14:textId="77777777" w:rsidR="00723C89" w:rsidRDefault="00723C89" w:rsidP="00723C89">
      <w:pPr>
        <w:rPr>
          <w:lang w:eastAsia="ja-JP"/>
        </w:rPr>
      </w:pPr>
    </w:p>
    <w:p w14:paraId="59499667" w14:textId="448A6F08" w:rsidR="00723C89" w:rsidRDefault="00723C89" w:rsidP="00723C89">
      <w:pPr>
        <w:rPr>
          <w:lang w:eastAsia="ja-JP"/>
        </w:rPr>
      </w:pPr>
      <w:r>
        <w:rPr>
          <w:lang w:eastAsia="ja-JP"/>
        </w:rPr>
        <w:t xml:space="preserve">All options could be discussed by </w:t>
      </w:r>
      <w:r w:rsidR="006355C8">
        <w:rPr>
          <w:lang w:eastAsia="ja-JP"/>
        </w:rPr>
        <w:t>RAN3/</w:t>
      </w:r>
      <w:r>
        <w:rPr>
          <w:lang w:eastAsia="ja-JP"/>
        </w:rPr>
        <w:t xml:space="preserve">RAN2 in terms of signaling optimization, but RAN1 is responsible for answering whether the LMF needs to know exactly what part of the report was using AIML.  In our understanding, </w:t>
      </w:r>
      <w:r w:rsidR="006355C8">
        <w:rPr>
          <w:lang w:eastAsia="ja-JP"/>
        </w:rPr>
        <w:t xml:space="preserve">Case </w:t>
      </w:r>
      <w:r>
        <w:rPr>
          <w:lang w:eastAsia="ja-JP"/>
        </w:rPr>
        <w:t xml:space="preserve">3a and </w:t>
      </w:r>
      <w:r w:rsidR="006355C8">
        <w:rPr>
          <w:lang w:eastAsia="ja-JP"/>
        </w:rPr>
        <w:t xml:space="preserve">Case </w:t>
      </w:r>
      <w:r>
        <w:rPr>
          <w:lang w:eastAsia="ja-JP"/>
        </w:rPr>
        <w:t xml:space="preserve">2a measurement reports will consist of measurements only produced by </w:t>
      </w:r>
      <w:r w:rsidR="004E3309">
        <w:rPr>
          <w:lang w:eastAsia="ja-JP"/>
        </w:rPr>
        <w:t>AI</w:t>
      </w:r>
      <w:r w:rsidR="00B065E1">
        <w:rPr>
          <w:lang w:eastAsia="ja-JP"/>
        </w:rPr>
        <w:t>/</w:t>
      </w:r>
      <w:r w:rsidR="004E3309">
        <w:rPr>
          <w:lang w:eastAsia="ja-JP"/>
        </w:rPr>
        <w:t>ML</w:t>
      </w:r>
      <w:r w:rsidR="00116C20">
        <w:rPr>
          <w:lang w:eastAsia="ja-JP"/>
        </w:rPr>
        <w:t>. For example, line of sight indication</w:t>
      </w:r>
      <w:r w:rsidR="008616F4">
        <w:rPr>
          <w:lang w:eastAsia="ja-JP"/>
        </w:rPr>
        <w:t>,</w:t>
      </w:r>
      <w:r w:rsidR="00116C20">
        <w:rPr>
          <w:lang w:eastAsia="ja-JP"/>
        </w:rPr>
        <w:t xml:space="preserve"> UL-RTOA</w:t>
      </w:r>
      <w:r w:rsidR="00FF1549">
        <w:rPr>
          <w:lang w:eastAsia="ja-JP"/>
        </w:rPr>
        <w:t>,</w:t>
      </w:r>
      <w:r w:rsidR="002773B7">
        <w:rPr>
          <w:lang w:eastAsia="ja-JP"/>
        </w:rPr>
        <w:t xml:space="preserve"> </w:t>
      </w:r>
      <w:r w:rsidR="00FF1549">
        <w:rPr>
          <w:lang w:eastAsia="ja-JP"/>
        </w:rPr>
        <w:t>DL</w:t>
      </w:r>
      <w:r w:rsidR="002773B7">
        <w:rPr>
          <w:lang w:eastAsia="ja-JP"/>
        </w:rPr>
        <w:t xml:space="preserve"> RSTD</w:t>
      </w:r>
      <w:r w:rsidR="00116C20">
        <w:rPr>
          <w:lang w:eastAsia="ja-JP"/>
        </w:rPr>
        <w:t xml:space="preserve"> measurement will be </w:t>
      </w:r>
      <w:r w:rsidR="002773B7">
        <w:rPr>
          <w:lang w:eastAsia="ja-JP"/>
        </w:rPr>
        <w:t>based on</w:t>
      </w:r>
      <w:r w:rsidR="00116C20">
        <w:rPr>
          <w:lang w:eastAsia="ja-JP"/>
        </w:rPr>
        <w:t xml:space="preserve"> the model</w:t>
      </w:r>
      <w:r w:rsidR="002773B7">
        <w:rPr>
          <w:lang w:eastAsia="ja-JP"/>
        </w:rPr>
        <w:t xml:space="preserve"> output</w:t>
      </w:r>
      <w:r w:rsidR="00116C20">
        <w:rPr>
          <w:lang w:eastAsia="ja-JP"/>
        </w:rPr>
        <w:t xml:space="preserve">. </w:t>
      </w:r>
      <w:r w:rsidR="00C670F9">
        <w:rPr>
          <w:lang w:eastAsia="ja-JP"/>
        </w:rPr>
        <w:t xml:space="preserve">Hence from our perspective, it is sufficient to indicate to the LMF that the measurement report </w:t>
      </w:r>
      <w:proofErr w:type="gramStart"/>
      <w:r w:rsidR="00752EDB">
        <w:rPr>
          <w:lang w:eastAsia="ja-JP"/>
        </w:rPr>
        <w:t>as a whole is</w:t>
      </w:r>
      <w:proofErr w:type="gramEnd"/>
      <w:r w:rsidR="00752EDB">
        <w:rPr>
          <w:lang w:eastAsia="ja-JP"/>
        </w:rPr>
        <w:t xml:space="preserve"> based on AI</w:t>
      </w:r>
      <w:r w:rsidR="00FF1549">
        <w:rPr>
          <w:lang w:eastAsia="ja-JP"/>
        </w:rPr>
        <w:t>/</w:t>
      </w:r>
      <w:r w:rsidR="00752EDB">
        <w:rPr>
          <w:lang w:eastAsia="ja-JP"/>
        </w:rPr>
        <w:t xml:space="preserve">ML model output. </w:t>
      </w:r>
    </w:p>
    <w:p w14:paraId="073C9677" w14:textId="77777777" w:rsidR="00752EDB" w:rsidRDefault="00752EDB" w:rsidP="00723C89">
      <w:pPr>
        <w:rPr>
          <w:lang w:eastAsia="ja-JP"/>
        </w:rPr>
      </w:pPr>
    </w:p>
    <w:p w14:paraId="323FA480" w14:textId="79927DA2" w:rsidR="000A51FA" w:rsidRDefault="000A51FA" w:rsidP="000A51FA">
      <w:pPr>
        <w:pStyle w:val="Proposal"/>
        <w:tabs>
          <w:tab w:val="clear" w:pos="1304"/>
        </w:tabs>
        <w:ind w:left="1701" w:hanging="1701"/>
      </w:pPr>
      <w:bookmarkStart w:id="290" w:name="_Toc166260869"/>
      <w:r w:rsidRPr="00E215F0">
        <w:t xml:space="preserve">For AI/ML assisted positioning at </w:t>
      </w:r>
      <w:proofErr w:type="spellStart"/>
      <w:r w:rsidRPr="00E215F0">
        <w:t>gNB</w:t>
      </w:r>
      <w:proofErr w:type="spellEnd"/>
      <w:r w:rsidRPr="00E215F0">
        <w:t xml:space="preserve"> </w:t>
      </w:r>
      <w:r w:rsidR="00FF1549">
        <w:t xml:space="preserve">(Case 3a) </w:t>
      </w:r>
      <w:r>
        <w:t xml:space="preserve">and </w:t>
      </w:r>
      <w:r w:rsidR="00E32A8E">
        <w:t>UE (</w:t>
      </w:r>
      <w:r w:rsidR="00FF1549">
        <w:t>Case 2a</w:t>
      </w:r>
      <w:r w:rsidR="00E32A8E">
        <w:t xml:space="preserve">), the measurement report </w:t>
      </w:r>
      <w:r w:rsidR="00FF1549">
        <w:t xml:space="preserve">contains an indicator that </w:t>
      </w:r>
      <w:r w:rsidR="00E32A8E">
        <w:t>AI</w:t>
      </w:r>
      <w:r w:rsidR="00FF1549">
        <w:t>/</w:t>
      </w:r>
      <w:r w:rsidR="00E32A8E">
        <w:t xml:space="preserve">ML </w:t>
      </w:r>
      <w:r w:rsidR="00FF1549">
        <w:t>is used to produce the measurements</w:t>
      </w:r>
      <w:r w:rsidR="00E32A8E">
        <w:t>.</w:t>
      </w:r>
      <w:r w:rsidR="00FF1549">
        <w:t xml:space="preserve"> The signaling details are up to RAN3/RAN2</w:t>
      </w:r>
      <w:r w:rsidR="00E32A8E">
        <w:t>.</w:t>
      </w:r>
      <w:bookmarkEnd w:id="290"/>
    </w:p>
    <w:p w14:paraId="41A3263B" w14:textId="77777777" w:rsidR="00D644CD" w:rsidRDefault="00D644CD" w:rsidP="00723C89">
      <w:pPr>
        <w:rPr>
          <w:lang w:eastAsia="ja-JP"/>
        </w:rPr>
      </w:pPr>
    </w:p>
    <w:p w14:paraId="5FAF7191" w14:textId="0AD7AEC0" w:rsidR="00F83890" w:rsidRDefault="00F83890" w:rsidP="00F83890">
      <w:pPr>
        <w:pStyle w:val="Heading1"/>
        <w:rPr>
          <w:lang w:val="en-US"/>
        </w:rPr>
      </w:pPr>
      <w:bookmarkStart w:id="291" w:name="_Toc165991008"/>
      <w:bookmarkStart w:id="292" w:name="_Toc166260763"/>
      <w:r>
        <w:rPr>
          <w:lang w:val="en-US"/>
        </w:rPr>
        <w:t>Training data collection</w:t>
      </w:r>
      <w:bookmarkEnd w:id="291"/>
      <w:bookmarkEnd w:id="292"/>
    </w:p>
    <w:p w14:paraId="74281568" w14:textId="1B279F35" w:rsidR="003E485D" w:rsidRPr="005E3D86" w:rsidRDefault="003E485D" w:rsidP="004157FD">
      <w:pPr>
        <w:pStyle w:val="Heading2"/>
        <w:rPr>
          <w:lang w:val="en-US"/>
        </w:rPr>
      </w:pPr>
      <w:bookmarkStart w:id="293" w:name="_Toc165991009"/>
      <w:bookmarkStart w:id="294" w:name="_Toc166260764"/>
      <w:r>
        <w:rPr>
          <w:lang w:val="en-US"/>
        </w:rPr>
        <w:t xml:space="preserve">Content of </w:t>
      </w:r>
      <w:r w:rsidRPr="00E215F0">
        <w:rPr>
          <w:lang w:val="en-US"/>
        </w:rPr>
        <w:t>training data</w:t>
      </w:r>
      <w:r>
        <w:rPr>
          <w:lang w:val="en-US"/>
        </w:rPr>
        <w:t xml:space="preserve"> samples</w:t>
      </w:r>
      <w:bookmarkEnd w:id="293"/>
      <w:bookmarkEnd w:id="294"/>
    </w:p>
    <w:p w14:paraId="48944953" w14:textId="7E178CD9" w:rsidR="00F83890" w:rsidRDefault="00BD4577" w:rsidP="00F83890">
      <w:pPr>
        <w:rPr>
          <w:lang w:eastAsia="ja-JP"/>
        </w:rPr>
      </w:pPr>
      <w:r>
        <w:rPr>
          <w:lang w:eastAsia="ja-JP"/>
        </w:rPr>
        <w:t xml:space="preserve">For supervised learning, ground truth label needs to be collected for each entry of training data. On the other hand, it may be difficult to obtain </w:t>
      </w:r>
      <w:proofErr w:type="gramStart"/>
      <w:r>
        <w:rPr>
          <w:lang w:eastAsia="ja-JP"/>
        </w:rPr>
        <w:t>a large number of</w:t>
      </w:r>
      <w:proofErr w:type="gramEnd"/>
      <w:r>
        <w:rPr>
          <w:lang w:eastAsia="ja-JP"/>
        </w:rPr>
        <w:t xml:space="preserve"> accurate ground truth labels. When ground truth label is not available, the measurement data (corresponding to model input) can still be collected and used by semi-supervised learning. </w:t>
      </w:r>
      <w:proofErr w:type="gramStart"/>
      <w:r>
        <w:rPr>
          <w:lang w:eastAsia="ja-JP"/>
        </w:rPr>
        <w:t>Thus</w:t>
      </w:r>
      <w:proofErr w:type="gramEnd"/>
      <w:r>
        <w:rPr>
          <w:lang w:eastAsia="ja-JP"/>
        </w:rPr>
        <w:t xml:space="preserve"> both </w:t>
      </w:r>
      <w:r w:rsidR="00FE0973">
        <w:rPr>
          <w:lang w:eastAsia="ja-JP"/>
        </w:rPr>
        <w:t>labelled and un-labelled training data samples can be collected.</w:t>
      </w:r>
    </w:p>
    <w:p w14:paraId="50A50A2C" w14:textId="04C303E1" w:rsidR="00FE0973" w:rsidRDefault="00FE0973" w:rsidP="004157FD">
      <w:pPr>
        <w:pStyle w:val="Proposal"/>
        <w:rPr>
          <w:lang w:eastAsia="ja-JP"/>
        </w:rPr>
      </w:pPr>
      <w:bookmarkStart w:id="295" w:name="_Toc166260870"/>
      <w:r>
        <w:rPr>
          <w:lang w:eastAsia="ja-JP"/>
        </w:rPr>
        <w:t xml:space="preserve">For Rel-19 AI/ML based positioning, support collecting labelled and </w:t>
      </w:r>
      <w:r w:rsidR="00360599">
        <w:rPr>
          <w:lang w:eastAsia="ja-JP"/>
        </w:rPr>
        <w:t xml:space="preserve">optionally </w:t>
      </w:r>
      <w:r>
        <w:rPr>
          <w:lang w:eastAsia="ja-JP"/>
        </w:rPr>
        <w:t>un-labelled training data samples.</w:t>
      </w:r>
      <w:bookmarkEnd w:id="295"/>
    </w:p>
    <w:p w14:paraId="3CF1EA59" w14:textId="77777777" w:rsidR="00FE0973" w:rsidRDefault="00FE0973" w:rsidP="004157FD"/>
    <w:p w14:paraId="27253A89" w14:textId="44B1C58F" w:rsidR="005B12B9" w:rsidRDefault="0090520A" w:rsidP="004157FD">
      <w:r>
        <w:t>In RAN1#116bis, the following working assumption was made with an FFS:</w:t>
      </w:r>
      <w:r w:rsidR="005B12B9">
        <w:t xml:space="preserve"> </w:t>
      </w:r>
    </w:p>
    <w:tbl>
      <w:tblPr>
        <w:tblStyle w:val="TableGrid"/>
        <w:tblW w:w="0" w:type="auto"/>
        <w:tblLook w:val="04A0" w:firstRow="1" w:lastRow="0" w:firstColumn="1" w:lastColumn="0" w:noHBand="0" w:noVBand="1"/>
      </w:tblPr>
      <w:tblGrid>
        <w:gridCol w:w="9962"/>
      </w:tblGrid>
      <w:tr w:rsidR="005B12B9" w14:paraId="152C2AE4" w14:textId="77777777" w:rsidTr="005B12B9">
        <w:tc>
          <w:tcPr>
            <w:tcW w:w="9962" w:type="dxa"/>
          </w:tcPr>
          <w:p w14:paraId="0F8180C4" w14:textId="77777777" w:rsidR="005B12B9" w:rsidRPr="009332A5" w:rsidRDefault="005B12B9" w:rsidP="005B12B9">
            <w:pPr>
              <w:spacing w:after="0"/>
              <w:rPr>
                <w:rFonts w:ascii="Times" w:eastAsia="DengXian" w:hAnsi="Times"/>
                <w:sz w:val="20"/>
                <w:szCs w:val="24"/>
                <w:highlight w:val="darkYellow"/>
                <w:lang w:val="en-GB"/>
              </w:rPr>
            </w:pPr>
            <w:r w:rsidRPr="009332A5">
              <w:rPr>
                <w:rFonts w:ascii="Times" w:eastAsia="DengXian" w:hAnsi="Times" w:hint="eastAsia"/>
                <w:sz w:val="20"/>
                <w:szCs w:val="24"/>
                <w:highlight w:val="darkYellow"/>
                <w:lang w:val="en-GB"/>
              </w:rPr>
              <w:t>Working Assumption</w:t>
            </w:r>
          </w:p>
          <w:p w14:paraId="76358650" w14:textId="77777777" w:rsidR="005B12B9" w:rsidRPr="009332A5" w:rsidRDefault="005B12B9" w:rsidP="005B12B9">
            <w:pPr>
              <w:spacing w:after="0"/>
              <w:rPr>
                <w:rFonts w:ascii="Times" w:eastAsia="Batang" w:hAnsi="Times"/>
                <w:sz w:val="20"/>
                <w:szCs w:val="24"/>
                <w:lang w:val="en-GB"/>
              </w:rPr>
            </w:pPr>
            <w:r w:rsidRPr="009332A5">
              <w:rPr>
                <w:rFonts w:ascii="Times" w:eastAsia="Batang" w:hAnsi="Times"/>
                <w:sz w:val="20"/>
                <w:szCs w:val="24"/>
                <w:lang w:val="en-GB"/>
              </w:rPr>
              <w:t>For training data generation of AI/ML based positioning Case 3b, the label and its related data (e.g., time stamp) can be generated by:</w:t>
            </w:r>
          </w:p>
          <w:p w14:paraId="7E6EA438" w14:textId="77777777" w:rsidR="005B12B9" w:rsidRPr="009332A5" w:rsidRDefault="005B12B9" w:rsidP="005B12B9">
            <w:pPr>
              <w:widowControl w:val="0"/>
              <w:numPr>
                <w:ilvl w:val="0"/>
                <w:numId w:val="94"/>
              </w:numPr>
              <w:overflowPunct/>
              <w:autoSpaceDE/>
              <w:autoSpaceDN/>
              <w:adjustRightInd/>
              <w:spacing w:after="0"/>
              <w:textAlignment w:val="auto"/>
              <w:rPr>
                <w:rFonts w:ascii="Times" w:eastAsia="Batang" w:hAnsi="Times"/>
                <w:sz w:val="20"/>
                <w:szCs w:val="24"/>
                <w:lang w:val="en-GB" w:eastAsia="x-none"/>
              </w:rPr>
            </w:pPr>
            <w:r w:rsidRPr="009332A5">
              <w:rPr>
                <w:rFonts w:ascii="Times" w:eastAsia="Batang" w:hAnsi="Times"/>
                <w:sz w:val="20"/>
                <w:szCs w:val="24"/>
                <w:lang w:eastAsia="x-none"/>
              </w:rPr>
              <w:t>PRU</w:t>
            </w:r>
          </w:p>
          <w:p w14:paraId="759EED9B" w14:textId="77777777" w:rsidR="005B12B9" w:rsidRPr="009332A5" w:rsidRDefault="005B12B9" w:rsidP="005B12B9">
            <w:pPr>
              <w:widowControl w:val="0"/>
              <w:numPr>
                <w:ilvl w:val="0"/>
                <w:numId w:val="94"/>
              </w:numPr>
              <w:overflowPunct/>
              <w:autoSpaceDE/>
              <w:autoSpaceDN/>
              <w:adjustRightInd/>
              <w:spacing w:after="0"/>
              <w:textAlignment w:val="auto"/>
              <w:rPr>
                <w:rFonts w:ascii="Times" w:eastAsia="Batang" w:hAnsi="Times"/>
                <w:color w:val="FF0000"/>
                <w:sz w:val="20"/>
                <w:szCs w:val="24"/>
                <w:lang w:eastAsia="x-none"/>
              </w:rPr>
            </w:pPr>
            <w:r w:rsidRPr="009332A5">
              <w:rPr>
                <w:rFonts w:ascii="Times" w:eastAsia="DengXian" w:hAnsi="Times" w:hint="eastAsia"/>
                <w:color w:val="FF0000"/>
                <w:sz w:val="20"/>
                <w:szCs w:val="24"/>
              </w:rPr>
              <w:t xml:space="preserve">FFS: </w:t>
            </w:r>
            <w:r w:rsidRPr="009332A5">
              <w:rPr>
                <w:rFonts w:ascii="Times" w:eastAsia="Batang" w:hAnsi="Times"/>
                <w:color w:val="FF0000"/>
                <w:sz w:val="20"/>
                <w:szCs w:val="24"/>
                <w:lang w:eastAsia="x-none"/>
              </w:rPr>
              <w:t>Non-PRU UE with estimated location</w:t>
            </w:r>
          </w:p>
          <w:p w14:paraId="6D0E377C" w14:textId="77777777" w:rsidR="005B12B9" w:rsidRPr="009332A5" w:rsidRDefault="005B12B9" w:rsidP="005B12B9">
            <w:pPr>
              <w:widowControl w:val="0"/>
              <w:numPr>
                <w:ilvl w:val="0"/>
                <w:numId w:val="94"/>
              </w:numPr>
              <w:overflowPunct/>
              <w:autoSpaceDE/>
              <w:autoSpaceDN/>
              <w:adjustRightInd/>
              <w:spacing w:after="0"/>
              <w:textAlignment w:val="auto"/>
              <w:rPr>
                <w:rFonts w:ascii="Times" w:eastAsia="Batang" w:hAnsi="Times"/>
                <w:sz w:val="20"/>
                <w:szCs w:val="24"/>
                <w:lang w:val="en-GB" w:eastAsia="x-none"/>
              </w:rPr>
            </w:pPr>
            <w:r w:rsidRPr="009332A5">
              <w:rPr>
                <w:rFonts w:ascii="Times" w:eastAsia="Batang" w:hAnsi="Times"/>
                <w:sz w:val="20"/>
                <w:szCs w:val="24"/>
                <w:lang w:eastAsia="x-none"/>
              </w:rPr>
              <w:t>LMF</w:t>
            </w:r>
          </w:p>
          <w:p w14:paraId="43830A3A" w14:textId="70730A8A" w:rsidR="005B12B9" w:rsidRPr="00397642" w:rsidRDefault="005B12B9" w:rsidP="00397642">
            <w:pPr>
              <w:spacing w:after="0"/>
              <w:rPr>
                <w:rFonts w:ascii="Times" w:eastAsia="Batang" w:hAnsi="Times"/>
                <w:sz w:val="20"/>
                <w:szCs w:val="24"/>
                <w:lang w:val="en-GB"/>
              </w:rPr>
            </w:pPr>
            <w:r w:rsidRPr="009332A5">
              <w:rPr>
                <w:rFonts w:ascii="Times" w:eastAsia="Batang" w:hAnsi="Times"/>
                <w:sz w:val="20"/>
                <w:szCs w:val="24"/>
                <w:lang w:val="en-GB"/>
              </w:rPr>
              <w:t>Note: transfer of label and its related data is out of RAN1 scope.</w:t>
            </w:r>
          </w:p>
        </w:tc>
      </w:tr>
    </w:tbl>
    <w:p w14:paraId="0763F2CE" w14:textId="77777777" w:rsidR="005B12B9" w:rsidRDefault="005B12B9" w:rsidP="004157FD"/>
    <w:p w14:paraId="1688E82F" w14:textId="20433F78" w:rsidR="0090520A" w:rsidRDefault="0090520A" w:rsidP="004157FD">
      <w:r>
        <w:t>In our view, there is a UE data privacy concern in collecting the location of non-PRU UE as training data. If user consent is not obtained, then the UE location cannot be collected, regardless of whether the location is generated by UE itself or the LMF. If user consent is obtained,</w:t>
      </w:r>
      <w:r w:rsidR="00A27F7C">
        <w:t xml:space="preserve"> then UE location can be collected for training network-side model (Case 3a, 3b). The UE location can be generated by the UE itself or LMF.</w:t>
      </w:r>
    </w:p>
    <w:p w14:paraId="1535E291" w14:textId="354A7BFF" w:rsidR="00A27F7C" w:rsidRDefault="00A27F7C" w:rsidP="004157FD">
      <w:r>
        <w:lastRenderedPageBreak/>
        <w:t xml:space="preserve">Considering that only LMF is agreed to be the entity to provide label data for Case 3a, it is sufficient to </w:t>
      </w:r>
      <w:r w:rsidR="00B31C29">
        <w:t xml:space="preserve">also </w:t>
      </w:r>
      <w:r>
        <w:t xml:space="preserve">have LMF only for generating label for non-PRU UE of Case 3b. </w:t>
      </w:r>
      <w:proofErr w:type="gramStart"/>
      <w:r>
        <w:t>Thus</w:t>
      </w:r>
      <w:proofErr w:type="gramEnd"/>
      <w:r>
        <w:t xml:space="preserve"> the FFS in the working assumption can be deleted, after which the WA can be confirmed.</w:t>
      </w:r>
    </w:p>
    <w:p w14:paraId="20B237CA" w14:textId="77777777" w:rsidR="00A27F7C" w:rsidRDefault="00A27F7C" w:rsidP="004157FD"/>
    <w:p w14:paraId="1E1AA2CD" w14:textId="29DE582C" w:rsidR="0090520A" w:rsidRPr="00397642" w:rsidRDefault="00A27F7C" w:rsidP="00397642">
      <w:pPr>
        <w:pStyle w:val="Proposal"/>
        <w:rPr>
          <w:lang w:val="en-GB"/>
        </w:rPr>
      </w:pPr>
      <w:bookmarkStart w:id="296" w:name="_Toc166260871"/>
      <w:r w:rsidRPr="009332A5">
        <w:rPr>
          <w:lang w:val="en-GB"/>
        </w:rPr>
        <w:t>For training data generation of AI/ML based positioning Case 3b, the label and its related data (e.g., time stamp) can be generated by:</w:t>
      </w:r>
      <w:r>
        <w:rPr>
          <w:lang w:val="en-GB"/>
        </w:rPr>
        <w:t xml:space="preserve"> PRU, LMF. </w:t>
      </w:r>
      <w:r w:rsidR="00B31C29">
        <w:rPr>
          <w:lang w:val="en-GB"/>
        </w:rPr>
        <w:t>Delete the FFS in</w:t>
      </w:r>
      <w:r>
        <w:rPr>
          <w:lang w:val="en-GB"/>
        </w:rPr>
        <w:t xml:space="preserve"> the RAN1#116bis WA and confirm the WA.</w:t>
      </w:r>
      <w:bookmarkEnd w:id="296"/>
      <w:r>
        <w:rPr>
          <w:lang w:val="en-GB"/>
        </w:rPr>
        <w:t xml:space="preserve"> </w:t>
      </w:r>
    </w:p>
    <w:p w14:paraId="36D8BB93" w14:textId="30527A60" w:rsidR="003E485D" w:rsidRPr="00E215F0" w:rsidRDefault="00800734" w:rsidP="003E485D">
      <w:pPr>
        <w:pStyle w:val="Heading2"/>
        <w:rPr>
          <w:lang w:val="en-US"/>
        </w:rPr>
      </w:pPr>
      <w:bookmarkStart w:id="297" w:name="_Ref163213782"/>
      <w:bookmarkStart w:id="298" w:name="_Toc165991010"/>
      <w:bookmarkStart w:id="299" w:name="_Toc166260765"/>
      <w:r>
        <w:rPr>
          <w:lang w:val="en-US"/>
        </w:rPr>
        <w:t>Metadata</w:t>
      </w:r>
      <w:r w:rsidR="003E485D" w:rsidRPr="00E215F0">
        <w:rPr>
          <w:lang w:val="en-US"/>
        </w:rPr>
        <w:t xml:space="preserve"> </w:t>
      </w:r>
      <w:r>
        <w:rPr>
          <w:lang w:val="en-US"/>
        </w:rPr>
        <w:t>of the</w:t>
      </w:r>
      <w:r w:rsidR="003E485D" w:rsidRPr="00E215F0">
        <w:rPr>
          <w:lang w:val="en-US"/>
        </w:rPr>
        <w:t xml:space="preserve"> training data</w:t>
      </w:r>
      <w:bookmarkEnd w:id="297"/>
      <w:r>
        <w:rPr>
          <w:lang w:val="en-US"/>
        </w:rPr>
        <w:t>set</w:t>
      </w:r>
      <w:bookmarkEnd w:id="298"/>
      <w:bookmarkEnd w:id="299"/>
    </w:p>
    <w:p w14:paraId="6C5A0D34" w14:textId="153ACB6D" w:rsidR="006B06B9" w:rsidRDefault="006B06B9" w:rsidP="003E485D">
      <w:r>
        <w:t>In addition to the list of training data samples, the training dataset also needs to record the context information of the collected data. Such context information is attached to the training dataset as its metadata. The context information should include basic information like:</w:t>
      </w:r>
    </w:p>
    <w:p w14:paraId="4C2B3060" w14:textId="55C639A3" w:rsidR="006B06B9" w:rsidRPr="006B06B9" w:rsidRDefault="006B06B9" w:rsidP="00863182">
      <w:pPr>
        <w:pStyle w:val="ListParagraph"/>
        <w:numPr>
          <w:ilvl w:val="0"/>
          <w:numId w:val="48"/>
        </w:numPr>
      </w:pPr>
      <w:r>
        <w:rPr>
          <w:lang w:val="en-US"/>
        </w:rPr>
        <w:t>Where the training data is collected</w:t>
      </w:r>
    </w:p>
    <w:p w14:paraId="3A485AD3" w14:textId="7E2E31FC" w:rsidR="006B06B9" w:rsidRPr="006B06B9" w:rsidRDefault="006B06B9" w:rsidP="00863182">
      <w:pPr>
        <w:pStyle w:val="ListParagraph"/>
        <w:numPr>
          <w:ilvl w:val="0"/>
          <w:numId w:val="48"/>
        </w:numPr>
      </w:pPr>
      <w:r>
        <w:rPr>
          <w:lang w:val="en-US"/>
        </w:rPr>
        <w:t>When the training data is collected</w:t>
      </w:r>
      <w:r w:rsidR="006849EF">
        <w:rPr>
          <w:lang w:val="en-US"/>
        </w:rPr>
        <w:t>, for example, year/month/</w:t>
      </w:r>
      <w:proofErr w:type="gramStart"/>
      <w:r w:rsidR="006849EF">
        <w:rPr>
          <w:lang w:val="en-US"/>
        </w:rPr>
        <w:t>date</w:t>
      </w:r>
      <w:proofErr w:type="gramEnd"/>
    </w:p>
    <w:p w14:paraId="3D776EED" w14:textId="39918ECC" w:rsidR="006B06B9" w:rsidRPr="006B06B9" w:rsidRDefault="006B06B9" w:rsidP="00863182">
      <w:pPr>
        <w:pStyle w:val="ListParagraph"/>
        <w:numPr>
          <w:ilvl w:val="0"/>
          <w:numId w:val="48"/>
        </w:numPr>
      </w:pPr>
      <w:r>
        <w:rPr>
          <w:lang w:val="en-US"/>
        </w:rPr>
        <w:t>Which nodes provided the measurement data, for example, TRP ID, UE ID.</w:t>
      </w:r>
    </w:p>
    <w:p w14:paraId="612E7AE0" w14:textId="4FF0A337" w:rsidR="006B06B9" w:rsidRPr="005F13A6" w:rsidRDefault="006B06B9" w:rsidP="00863182">
      <w:pPr>
        <w:pStyle w:val="ListParagraph"/>
        <w:numPr>
          <w:ilvl w:val="0"/>
          <w:numId w:val="48"/>
        </w:numPr>
      </w:pPr>
      <w:r>
        <w:rPr>
          <w:lang w:val="en-US"/>
        </w:rPr>
        <w:t>Which nodes provided the label data, for example, PRU ID, UE ID, LMF ID.</w:t>
      </w:r>
    </w:p>
    <w:p w14:paraId="7BECE964" w14:textId="27261D2D" w:rsidR="006B06B9" w:rsidRPr="005F13A6" w:rsidRDefault="005F13A6" w:rsidP="00863182">
      <w:pPr>
        <w:pStyle w:val="ListParagraph"/>
        <w:numPr>
          <w:ilvl w:val="0"/>
          <w:numId w:val="48"/>
        </w:numPr>
      </w:pPr>
      <w:r w:rsidRPr="005F13A6">
        <w:rPr>
          <w:lang w:val="en-US"/>
        </w:rPr>
        <w:t>What kind of reference signals are used in generating the measurement data, for example, PRS configuration for DL measurement, SRS configuration for UL measurement.</w:t>
      </w:r>
    </w:p>
    <w:p w14:paraId="28B6E3D0" w14:textId="651DA9BD" w:rsidR="00800734" w:rsidRPr="00800734" w:rsidRDefault="00800734" w:rsidP="00863182">
      <w:pPr>
        <w:pStyle w:val="ListParagraph"/>
        <w:numPr>
          <w:ilvl w:val="0"/>
          <w:numId w:val="48"/>
        </w:numPr>
      </w:pPr>
      <w:r>
        <w:rPr>
          <w:lang w:val="en-US"/>
        </w:rPr>
        <w:t xml:space="preserve">Type and format of the measurement data, for example, </w:t>
      </w:r>
    </w:p>
    <w:p w14:paraId="5E98C4E4" w14:textId="2A0D70CE" w:rsidR="00800734" w:rsidRPr="00800734" w:rsidRDefault="00800734" w:rsidP="00863182">
      <w:pPr>
        <w:pStyle w:val="ListParagraph"/>
        <w:numPr>
          <w:ilvl w:val="1"/>
          <w:numId w:val="48"/>
        </w:numPr>
      </w:pPr>
      <w:r>
        <w:rPr>
          <w:lang w:val="en-US"/>
        </w:rPr>
        <w:t xml:space="preserve">Type (e.g., DP/PDP) and size (e.g., </w:t>
      </w:r>
      <w:proofErr w:type="spellStart"/>
      <w:r>
        <w:rPr>
          <w:lang w:val="en-US"/>
        </w:rPr>
        <w:t>N</w:t>
      </w:r>
      <w:r w:rsidRPr="00800734">
        <w:rPr>
          <w:vertAlign w:val="subscript"/>
          <w:lang w:val="en-US"/>
        </w:rPr>
        <w:t>t</w:t>
      </w:r>
      <w:proofErr w:type="spellEnd"/>
      <w:r>
        <w:rPr>
          <w:lang w:val="en-US"/>
        </w:rPr>
        <w:t xml:space="preserve">, </w:t>
      </w:r>
      <w:proofErr w:type="spellStart"/>
      <w:r>
        <w:rPr>
          <w:lang w:val="en-US"/>
        </w:rPr>
        <w:t>N'</w:t>
      </w:r>
      <w:r w:rsidRPr="00800734">
        <w:rPr>
          <w:vertAlign w:val="subscript"/>
          <w:lang w:val="en-US"/>
        </w:rPr>
        <w:t>t</w:t>
      </w:r>
      <w:proofErr w:type="spellEnd"/>
      <w:r>
        <w:rPr>
          <w:lang w:val="en-US"/>
        </w:rPr>
        <w:t>) of the measurement data</w:t>
      </w:r>
    </w:p>
    <w:p w14:paraId="5C5DB4B8" w14:textId="1029565E" w:rsidR="00800734" w:rsidRPr="00800734" w:rsidRDefault="00800734" w:rsidP="00863182">
      <w:pPr>
        <w:pStyle w:val="ListParagraph"/>
        <w:numPr>
          <w:ilvl w:val="1"/>
          <w:numId w:val="48"/>
        </w:numPr>
      </w:pPr>
      <w:r>
        <w:rPr>
          <w:lang w:val="en-US"/>
        </w:rPr>
        <w:t xml:space="preserve">Quantization granularity used in recording the measurement </w:t>
      </w:r>
      <w:proofErr w:type="gramStart"/>
      <w:r>
        <w:rPr>
          <w:lang w:val="en-US"/>
        </w:rPr>
        <w:t>values</w:t>
      </w:r>
      <w:proofErr w:type="gramEnd"/>
      <w:r>
        <w:rPr>
          <w:lang w:val="en-US"/>
        </w:rPr>
        <w:t xml:space="preserve"> </w:t>
      </w:r>
    </w:p>
    <w:p w14:paraId="79327012" w14:textId="20C362AA" w:rsidR="00800734" w:rsidRPr="00800734" w:rsidRDefault="00800734" w:rsidP="00863182">
      <w:pPr>
        <w:pStyle w:val="ListParagraph"/>
        <w:numPr>
          <w:ilvl w:val="0"/>
          <w:numId w:val="48"/>
        </w:numPr>
      </w:pPr>
      <w:r>
        <w:rPr>
          <w:lang w:val="en-US"/>
        </w:rPr>
        <w:t xml:space="preserve">Type and format of the </w:t>
      </w:r>
      <w:r w:rsidR="005E3D86">
        <w:rPr>
          <w:lang w:val="en-US"/>
        </w:rPr>
        <w:t>label</w:t>
      </w:r>
      <w:r>
        <w:rPr>
          <w:lang w:val="en-US"/>
        </w:rPr>
        <w:t xml:space="preserve"> data, for example, </w:t>
      </w:r>
    </w:p>
    <w:p w14:paraId="4EF2292A" w14:textId="05DBE81A" w:rsidR="00800734" w:rsidRPr="00800734" w:rsidRDefault="00800734" w:rsidP="00863182">
      <w:pPr>
        <w:pStyle w:val="ListParagraph"/>
        <w:numPr>
          <w:ilvl w:val="1"/>
          <w:numId w:val="48"/>
        </w:numPr>
      </w:pPr>
      <w:r>
        <w:rPr>
          <w:lang w:val="en-US"/>
        </w:rPr>
        <w:t xml:space="preserve">Type of information </w:t>
      </w:r>
      <w:r w:rsidR="00675E9E">
        <w:rPr>
          <w:lang w:val="en-US"/>
        </w:rPr>
        <w:t xml:space="preserve">for label data, for example, UE location or information corresponding to model output of AI/ML assisted positioning </w:t>
      </w:r>
      <w:proofErr w:type="gramStart"/>
      <w:r w:rsidR="00675E9E">
        <w:rPr>
          <w:lang w:val="en-US"/>
        </w:rPr>
        <w:t>models;</w:t>
      </w:r>
      <w:proofErr w:type="gramEnd"/>
    </w:p>
    <w:p w14:paraId="1895CE81" w14:textId="461FD9C5" w:rsidR="00800734" w:rsidRPr="00800734" w:rsidRDefault="00800734" w:rsidP="00863182">
      <w:pPr>
        <w:pStyle w:val="ListParagraph"/>
        <w:numPr>
          <w:ilvl w:val="1"/>
          <w:numId w:val="48"/>
        </w:numPr>
      </w:pPr>
      <w:r>
        <w:rPr>
          <w:lang w:val="en-US"/>
        </w:rPr>
        <w:t xml:space="preserve">Format used to record the location information (for labels), </w:t>
      </w:r>
    </w:p>
    <w:p w14:paraId="58A96115" w14:textId="5C69FDAE" w:rsidR="00800734" w:rsidRPr="00800734" w:rsidRDefault="00800734" w:rsidP="00863182">
      <w:pPr>
        <w:pStyle w:val="ListParagraph"/>
        <w:numPr>
          <w:ilvl w:val="1"/>
          <w:numId w:val="48"/>
        </w:numPr>
      </w:pPr>
      <w:r>
        <w:rPr>
          <w:lang w:val="en-US"/>
        </w:rPr>
        <w:t>2D or 3D location</w:t>
      </w:r>
      <w:r w:rsidR="005E3D86">
        <w:rPr>
          <w:lang w:val="en-US"/>
        </w:rPr>
        <w:t xml:space="preserve"> coordinates</w:t>
      </w:r>
    </w:p>
    <w:p w14:paraId="3E41C221" w14:textId="672D8738" w:rsidR="005F13A6" w:rsidRDefault="005F13A6" w:rsidP="00863182">
      <w:pPr>
        <w:pStyle w:val="ListParagraph"/>
        <w:numPr>
          <w:ilvl w:val="0"/>
          <w:numId w:val="48"/>
        </w:numPr>
      </w:pPr>
      <w:r>
        <w:rPr>
          <w:lang w:val="en-US"/>
        </w:rPr>
        <w:t>Criteria (if any) applied before a data sample can be accepted as part of the training dataset, for example, label quality requirement, SINR requirement, etc.</w:t>
      </w:r>
    </w:p>
    <w:p w14:paraId="473D6F77" w14:textId="4F195741" w:rsidR="006849EF" w:rsidRDefault="006849EF" w:rsidP="00863182">
      <w:pPr>
        <w:pStyle w:val="ListParagraph"/>
        <w:numPr>
          <w:ilvl w:val="0"/>
          <w:numId w:val="48"/>
        </w:numPr>
      </w:pPr>
      <w:r>
        <w:rPr>
          <w:lang w:val="en-US"/>
        </w:rPr>
        <w:t xml:space="preserve">Version ID of the training </w:t>
      </w:r>
      <w:proofErr w:type="gramStart"/>
      <w:r>
        <w:rPr>
          <w:lang w:val="en-US"/>
        </w:rPr>
        <w:t>dataset</w:t>
      </w:r>
      <w:r w:rsidR="00E15EE3">
        <w:rPr>
          <w:lang w:val="en-US"/>
        </w:rPr>
        <w:t>, if</w:t>
      </w:r>
      <w:proofErr w:type="gramEnd"/>
      <w:r w:rsidR="00E15EE3">
        <w:rPr>
          <w:lang w:val="en-US"/>
        </w:rPr>
        <w:t xml:space="preserve"> the training dataset may be updated over time.</w:t>
      </w:r>
    </w:p>
    <w:p w14:paraId="4E89FAD6" w14:textId="77777777" w:rsidR="006849EF" w:rsidRDefault="006849EF" w:rsidP="003E485D"/>
    <w:p w14:paraId="34097DCE" w14:textId="3714DD27" w:rsidR="00492B22" w:rsidRDefault="00492B22" w:rsidP="003E485D">
      <w:r>
        <w:t>Regarding the criteria applied to collect data samples of adequate quality, it should cover both measurement data (corresponding to model input) and label data (corresponding to model output).</w:t>
      </w:r>
    </w:p>
    <w:p w14:paraId="7B811E36" w14:textId="77777777" w:rsidR="00492B22" w:rsidRPr="00194B5B" w:rsidRDefault="00492B22" w:rsidP="00863182">
      <w:pPr>
        <w:pStyle w:val="ListParagraph"/>
        <w:numPr>
          <w:ilvl w:val="0"/>
          <w:numId w:val="41"/>
        </w:numPr>
        <w:rPr>
          <w:lang w:val="en-US" w:eastAsia="ja-JP"/>
        </w:rPr>
      </w:pPr>
      <w:r w:rsidRPr="00194B5B">
        <w:rPr>
          <w:lang w:val="en-US" w:eastAsia="ja-JP"/>
        </w:rPr>
        <w:t xml:space="preserve">Collect measurement data with sufficiently good quality. </w:t>
      </w:r>
      <w:r>
        <w:rPr>
          <w:lang w:val="en-US" w:eastAsia="ja-JP"/>
        </w:rPr>
        <w:t xml:space="preserve">The </w:t>
      </w:r>
      <w:r w:rsidRPr="00194B5B">
        <w:rPr>
          <w:lang w:val="en-US" w:eastAsia="ja-JP"/>
        </w:rPr>
        <w:t>measurement data quality indicators need to be reported in training data collection.</w:t>
      </w:r>
    </w:p>
    <w:p w14:paraId="45403728" w14:textId="6E919327" w:rsidR="00492B22" w:rsidRPr="00492B22" w:rsidRDefault="00492B22" w:rsidP="00863182">
      <w:pPr>
        <w:pStyle w:val="ListParagraph"/>
        <w:numPr>
          <w:ilvl w:val="0"/>
          <w:numId w:val="41"/>
        </w:numPr>
        <w:rPr>
          <w:lang w:val="en-US" w:eastAsia="ja-JP"/>
        </w:rPr>
      </w:pPr>
      <w:r w:rsidRPr="00194B5B">
        <w:rPr>
          <w:lang w:val="en-US" w:eastAsia="ja-JP"/>
        </w:rPr>
        <w:t xml:space="preserve">Collect data with acceptable label error. The label error (or: uncertainty of ground truth label) need to be reported in training data collection. </w:t>
      </w:r>
    </w:p>
    <w:p w14:paraId="2370F907" w14:textId="6B6F5196" w:rsidR="00492B22" w:rsidRPr="00492B22" w:rsidRDefault="00492B22" w:rsidP="00492B22">
      <w:pPr>
        <w:rPr>
          <w:lang w:eastAsia="ja-JP"/>
        </w:rPr>
      </w:pPr>
      <w:r w:rsidRPr="00492B22">
        <w:rPr>
          <w:lang w:eastAsia="ja-JP"/>
        </w:rPr>
        <w:t>When the training dataset is used for training a model, the model training entity may decide to include only data</w:t>
      </w:r>
      <w:r>
        <w:rPr>
          <w:lang w:eastAsia="ja-JP"/>
        </w:rPr>
        <w:t xml:space="preserve"> samples</w:t>
      </w:r>
      <w:r w:rsidRPr="00492B22">
        <w:rPr>
          <w:lang w:eastAsia="ja-JP"/>
        </w:rPr>
        <w:t xml:space="preserve"> with sufficient quality, where the quality is determined according to the targeted positioning accuracy requirement.</w:t>
      </w:r>
    </w:p>
    <w:p w14:paraId="0173ECD7" w14:textId="77777777" w:rsidR="00492B22" w:rsidRDefault="00492B22" w:rsidP="003E485D"/>
    <w:p w14:paraId="33A0C4A1" w14:textId="039E2DDE" w:rsidR="003E485D" w:rsidRPr="007272A6" w:rsidRDefault="006849EF" w:rsidP="003E485D">
      <w:pPr>
        <w:rPr>
          <w:lang w:eastAsia="ja-JP"/>
        </w:rPr>
      </w:pPr>
      <w:r>
        <w:t xml:space="preserve">Some of the context information to be recorded for the training dataset requires assistance information to be provided. </w:t>
      </w:r>
      <w:r w:rsidR="003E485D">
        <w:t xml:space="preserve">Considering the model generality issues studied in Rel-18 SI, </w:t>
      </w:r>
      <w:proofErr w:type="gramStart"/>
      <w:r w:rsidR="003E485D">
        <w:t>finger-printing</w:t>
      </w:r>
      <w:proofErr w:type="gramEnd"/>
      <w:r w:rsidR="003E485D">
        <w:t xml:space="preserve"> based AI/ML methods are very sensitive to the deployment area. A model trained for one deployment area is unlikely to work for a different deployment area without any change. For the training data collection stage, it is necessary to define a training dataset validity area </w:t>
      </w:r>
      <m:oMath>
        <m:sSub>
          <m:sSubPr>
            <m:ctrlPr>
              <w:rPr>
                <w:rFonts w:ascii="Cambria Math" w:hAnsi="Cambria Math"/>
                <w:i/>
              </w:rPr>
            </m:ctrlPr>
          </m:sSubPr>
          <m:e>
            <m:r>
              <w:rPr>
                <w:rFonts w:ascii="Cambria Math" w:hAnsi="Cambria Math"/>
              </w:rPr>
              <m:t>A</m:t>
            </m:r>
          </m:e>
          <m:sub>
            <m:r>
              <w:rPr>
                <w:rFonts w:ascii="Cambria Math" w:hAnsi="Cambria Math"/>
              </w:rPr>
              <m:t>dataset</m:t>
            </m:r>
          </m:sub>
        </m:sSub>
      </m:oMath>
      <w:r w:rsidR="003E485D">
        <w:t>. This describes the area that training dataset is collected.</w:t>
      </w:r>
    </w:p>
    <w:p w14:paraId="39A4203E" w14:textId="77777777" w:rsidR="003E485D" w:rsidRDefault="003E485D" w:rsidP="003E485D">
      <w:proofErr w:type="gramStart"/>
      <w:r>
        <w:t>Similar to</w:t>
      </w:r>
      <w:proofErr w:type="gramEnd"/>
      <w:r>
        <w:t xml:space="preserve"> the existing '</w:t>
      </w:r>
      <w:proofErr w:type="spellStart"/>
      <w:r w:rsidRPr="007C1B67">
        <w:t>AreaID-CellList</w:t>
      </w:r>
      <w:proofErr w:type="spellEnd"/>
      <w:r>
        <w:t xml:space="preserve">', the validity area for AI/ML operation can be defined as a list of TRPs, where the TRPs transmits DL PRS and covers the surrounding area to support positioning. Checking the indication of the TRP ID in TS 37.355, it includes </w:t>
      </w:r>
      <w:r w:rsidRPr="007C1B67">
        <w:t>dl-PRS-ID-r16</w:t>
      </w:r>
      <w:r>
        <w:t xml:space="preserve"> in addition to the fields in </w:t>
      </w:r>
      <w:r w:rsidRPr="007C1B67">
        <w:t>NR-Cell-IDs-r17</w:t>
      </w:r>
      <w:r>
        <w:t>. Nevertheless, this shows that an IE can be easily defined to provide area information using a list of TRP IDs. Exactly how to signal is left up to RAN2 and RAN3 discussion.</w:t>
      </w:r>
    </w:p>
    <w:p w14:paraId="6875B680" w14:textId="77777777" w:rsidR="003E485D" w:rsidRDefault="003E485D" w:rsidP="003E485D">
      <w:r>
        <w:lastRenderedPageBreak/>
        <w:t>TS 37.355:</w:t>
      </w:r>
    </w:p>
    <w:tbl>
      <w:tblPr>
        <w:tblStyle w:val="TableGrid"/>
        <w:tblW w:w="0" w:type="auto"/>
        <w:tblLook w:val="04A0" w:firstRow="1" w:lastRow="0" w:firstColumn="1" w:lastColumn="0" w:noHBand="0" w:noVBand="1"/>
      </w:tblPr>
      <w:tblGrid>
        <w:gridCol w:w="9962"/>
      </w:tblGrid>
      <w:tr w:rsidR="003E485D" w14:paraId="23E94BF8" w14:textId="77777777" w:rsidTr="00E06AD0">
        <w:tc>
          <w:tcPr>
            <w:tcW w:w="9962" w:type="dxa"/>
          </w:tcPr>
          <w:p w14:paraId="06E72D63" w14:textId="77777777" w:rsidR="003E485D" w:rsidRPr="00CD59F9" w:rsidRDefault="003E485D" w:rsidP="007854D0">
            <w:pPr>
              <w:rPr>
                <w:szCs w:val="20"/>
                <w:lang w:eastAsia="ja-JP"/>
              </w:rPr>
            </w:pPr>
            <w:bookmarkStart w:id="300" w:name="_Toc165991011"/>
            <w:r w:rsidRPr="00CD59F9">
              <w:rPr>
                <w:lang w:eastAsia="ja-JP"/>
              </w:rPr>
              <w:t>–</w:t>
            </w:r>
            <w:r w:rsidRPr="00CD59F9">
              <w:rPr>
                <w:lang w:eastAsia="ja-JP"/>
              </w:rPr>
              <w:tab/>
            </w:r>
            <w:proofErr w:type="spellStart"/>
            <w:r w:rsidRPr="00CD59F9">
              <w:rPr>
                <w:lang w:eastAsia="ja-JP"/>
              </w:rPr>
              <w:t>AreaID-CellList</w:t>
            </w:r>
            <w:bookmarkEnd w:id="300"/>
            <w:proofErr w:type="spellEnd"/>
          </w:p>
          <w:p w14:paraId="6DC4DD1E" w14:textId="77777777" w:rsidR="003E485D" w:rsidRPr="00CD59F9" w:rsidRDefault="003E485D" w:rsidP="00E06AD0">
            <w:pPr>
              <w:keepLines/>
              <w:overflowPunct/>
              <w:autoSpaceDE/>
              <w:autoSpaceDN/>
              <w:adjustRightInd/>
              <w:spacing w:after="180"/>
              <w:jc w:val="left"/>
              <w:textAlignment w:val="auto"/>
              <w:rPr>
                <w:rFonts w:ascii="Times New Roman" w:hAnsi="Times New Roman"/>
                <w:sz w:val="20"/>
                <w:szCs w:val="20"/>
                <w:lang w:eastAsia="en-US"/>
              </w:rPr>
            </w:pPr>
            <w:r w:rsidRPr="009238DA">
              <w:rPr>
                <w:rFonts w:ascii="Times New Roman" w:hAnsi="Times New Roman"/>
                <w:lang w:eastAsia="en-US"/>
              </w:rPr>
              <w:t xml:space="preserve">The IE </w:t>
            </w:r>
            <w:proofErr w:type="spellStart"/>
            <w:r w:rsidRPr="009238DA">
              <w:rPr>
                <w:rFonts w:ascii="Times New Roman" w:hAnsi="Times New Roman"/>
                <w:i/>
                <w:lang w:eastAsia="en-US"/>
              </w:rPr>
              <w:t>AreaID-CellList</w:t>
            </w:r>
            <w:proofErr w:type="spellEnd"/>
            <w:r w:rsidRPr="00CD59F9">
              <w:rPr>
                <w:rFonts w:ascii="Times New Roman" w:hAnsi="Times New Roman"/>
                <w:lang w:eastAsia="en-US"/>
              </w:rPr>
              <w:t xml:space="preserve"> </w:t>
            </w:r>
            <w:r w:rsidRPr="009238DA">
              <w:rPr>
                <w:rFonts w:ascii="Times New Roman" w:hAnsi="Times New Roman"/>
                <w:snapToGrid w:val="0"/>
                <w:lang w:eastAsia="en-US"/>
              </w:rPr>
              <w:t>provides the NR Cell-IDs</w:t>
            </w:r>
            <w:r w:rsidRPr="009238DA">
              <w:rPr>
                <w:rFonts w:ascii="Times New Roman" w:hAnsi="Times New Roman"/>
                <w:lang w:eastAsia="en-US"/>
              </w:rPr>
              <w:t xml:space="preserve"> of the TRPs belonging to a particular network area where the associated assistance data are valid. Each cell is included in only one area.</w:t>
            </w:r>
          </w:p>
          <w:p w14:paraId="3463C3E8" w14:textId="77777777" w:rsidR="003E485D" w:rsidRPr="00CD59F9" w:rsidRDefault="003E485D" w:rsidP="00E06AD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z w:val="16"/>
                <w:lang w:eastAsia="en-US"/>
              </w:rPr>
            </w:pPr>
            <w:r w:rsidRPr="00CD59F9">
              <w:rPr>
                <w:rFonts w:ascii="Courier New" w:hAnsi="Courier New"/>
                <w:sz w:val="16"/>
                <w:lang w:eastAsia="en-US"/>
              </w:rPr>
              <w:t>-- ASN1START</w:t>
            </w:r>
          </w:p>
          <w:p w14:paraId="725F666E" w14:textId="77777777" w:rsidR="003E485D" w:rsidRPr="00CD59F9" w:rsidRDefault="003E485D" w:rsidP="00E06AD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napToGrid w:val="0"/>
                <w:sz w:val="16"/>
                <w:lang w:eastAsia="en-US"/>
              </w:rPr>
            </w:pPr>
          </w:p>
          <w:p w14:paraId="50E99148" w14:textId="77777777" w:rsidR="003E485D" w:rsidRPr="00CD59F9" w:rsidRDefault="003E485D" w:rsidP="00E06AD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z w:val="16"/>
                <w:lang w:eastAsia="en-US"/>
              </w:rPr>
            </w:pPr>
            <w:r w:rsidRPr="00CD59F9">
              <w:rPr>
                <w:rFonts w:ascii="Courier New" w:hAnsi="Courier New"/>
                <w:sz w:val="16"/>
                <w:lang w:eastAsia="en-US"/>
              </w:rPr>
              <w:t>AreaID-CellList-r</w:t>
            </w:r>
            <w:proofErr w:type="gramStart"/>
            <w:r w:rsidRPr="00CD59F9">
              <w:rPr>
                <w:rFonts w:ascii="Courier New" w:hAnsi="Courier New"/>
                <w:sz w:val="16"/>
                <w:lang w:eastAsia="en-US"/>
              </w:rPr>
              <w:t>17 ::=</w:t>
            </w:r>
            <w:proofErr w:type="gramEnd"/>
            <w:r w:rsidRPr="00CD59F9">
              <w:rPr>
                <w:rFonts w:ascii="Courier New" w:hAnsi="Courier New"/>
                <w:sz w:val="16"/>
                <w:lang w:eastAsia="en-US"/>
              </w:rPr>
              <w:t xml:space="preserve"> SEQUENCE (SIZE(1..maxCellIDsPerArea-r17)) OF NR-Cell-IDs-r17</w:t>
            </w:r>
          </w:p>
          <w:p w14:paraId="2B7752CC" w14:textId="77777777" w:rsidR="003E485D" w:rsidRPr="00CD59F9" w:rsidRDefault="003E485D" w:rsidP="00E06AD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z w:val="16"/>
                <w:lang w:eastAsia="en-US"/>
              </w:rPr>
            </w:pPr>
          </w:p>
          <w:p w14:paraId="1BB01535" w14:textId="77777777" w:rsidR="003E485D" w:rsidRPr="00CD59F9" w:rsidRDefault="003E485D" w:rsidP="00E06AD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z w:val="16"/>
                <w:lang w:eastAsia="en-US"/>
              </w:rPr>
            </w:pPr>
            <w:r w:rsidRPr="00CD59F9">
              <w:rPr>
                <w:rFonts w:ascii="Courier New" w:hAnsi="Courier New"/>
                <w:sz w:val="16"/>
                <w:lang w:eastAsia="en-US"/>
              </w:rPr>
              <w:t>NR-Cell-IDs-r</w:t>
            </w:r>
            <w:proofErr w:type="gramStart"/>
            <w:r w:rsidRPr="00CD59F9">
              <w:rPr>
                <w:rFonts w:ascii="Courier New" w:hAnsi="Courier New"/>
                <w:sz w:val="16"/>
                <w:lang w:eastAsia="en-US"/>
              </w:rPr>
              <w:t>17 ::=</w:t>
            </w:r>
            <w:proofErr w:type="gramEnd"/>
            <w:r w:rsidRPr="00CD59F9">
              <w:rPr>
                <w:rFonts w:ascii="Courier New" w:hAnsi="Courier New"/>
                <w:sz w:val="16"/>
                <w:lang w:eastAsia="en-US"/>
              </w:rPr>
              <w:t xml:space="preserve"> SEQUENCE {</w:t>
            </w:r>
          </w:p>
          <w:p w14:paraId="4D2A5577" w14:textId="77777777" w:rsidR="003E485D" w:rsidRPr="00CD59F9" w:rsidRDefault="003E485D" w:rsidP="00E06AD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b/>
                <w:bCs/>
                <w:color w:val="0070C0"/>
                <w:sz w:val="16"/>
                <w:lang w:eastAsia="en-US"/>
              </w:rPr>
            </w:pPr>
            <w:r w:rsidRPr="00CD59F9">
              <w:rPr>
                <w:rFonts w:ascii="Courier New" w:hAnsi="Courier New"/>
                <w:b/>
                <w:bCs/>
                <w:color w:val="0070C0"/>
                <w:sz w:val="16"/>
                <w:lang w:eastAsia="en-US"/>
              </w:rPr>
              <w:tab/>
            </w:r>
            <w:r w:rsidRPr="00CD59F9">
              <w:rPr>
                <w:rFonts w:ascii="Courier New" w:hAnsi="Courier New"/>
                <w:b/>
                <w:bCs/>
                <w:snapToGrid w:val="0"/>
                <w:color w:val="0070C0"/>
                <w:sz w:val="16"/>
                <w:lang w:eastAsia="en-US"/>
              </w:rPr>
              <w:t>nr-CellGlobalID-r17</w:t>
            </w:r>
            <w:r w:rsidRPr="00CD59F9">
              <w:rPr>
                <w:rFonts w:ascii="Courier New" w:hAnsi="Courier New"/>
                <w:b/>
                <w:bCs/>
                <w:snapToGrid w:val="0"/>
                <w:color w:val="0070C0"/>
                <w:sz w:val="16"/>
                <w:lang w:eastAsia="en-US"/>
              </w:rPr>
              <w:tab/>
            </w:r>
            <w:r w:rsidRPr="00CD59F9">
              <w:rPr>
                <w:rFonts w:ascii="Courier New" w:hAnsi="Courier New"/>
                <w:b/>
                <w:bCs/>
                <w:snapToGrid w:val="0"/>
                <w:color w:val="0070C0"/>
                <w:sz w:val="16"/>
                <w:lang w:eastAsia="en-US"/>
              </w:rPr>
              <w:tab/>
            </w:r>
            <w:r w:rsidRPr="00CD59F9">
              <w:rPr>
                <w:rFonts w:ascii="Courier New" w:hAnsi="Courier New"/>
                <w:b/>
                <w:bCs/>
                <w:snapToGrid w:val="0"/>
                <w:color w:val="0070C0"/>
                <w:sz w:val="16"/>
                <w:lang w:eastAsia="en-US"/>
              </w:rPr>
              <w:tab/>
            </w:r>
            <w:r w:rsidRPr="00CD59F9">
              <w:rPr>
                <w:rFonts w:ascii="Courier New" w:hAnsi="Courier New"/>
                <w:b/>
                <w:bCs/>
                <w:snapToGrid w:val="0"/>
                <w:color w:val="0070C0"/>
                <w:sz w:val="16"/>
                <w:lang w:eastAsia="en-US"/>
              </w:rPr>
              <w:tab/>
              <w:t>NCGI-r15</w:t>
            </w:r>
            <w:r w:rsidRPr="00CD59F9">
              <w:rPr>
                <w:rFonts w:ascii="Courier New" w:hAnsi="Courier New"/>
                <w:b/>
                <w:bCs/>
                <w:snapToGrid w:val="0"/>
                <w:color w:val="0070C0"/>
                <w:sz w:val="16"/>
                <w:lang w:eastAsia="en-US"/>
              </w:rPr>
              <w:tab/>
            </w:r>
            <w:r w:rsidRPr="00CD59F9">
              <w:rPr>
                <w:rFonts w:ascii="Courier New" w:hAnsi="Courier New"/>
                <w:b/>
                <w:bCs/>
                <w:snapToGrid w:val="0"/>
                <w:color w:val="0070C0"/>
                <w:sz w:val="16"/>
                <w:lang w:eastAsia="en-US"/>
              </w:rPr>
              <w:tab/>
            </w:r>
            <w:r w:rsidRPr="00CD59F9">
              <w:rPr>
                <w:rFonts w:ascii="Courier New" w:hAnsi="Courier New"/>
                <w:b/>
                <w:bCs/>
                <w:snapToGrid w:val="0"/>
                <w:color w:val="0070C0"/>
                <w:sz w:val="16"/>
                <w:lang w:eastAsia="en-US"/>
              </w:rPr>
              <w:tab/>
            </w:r>
            <w:r w:rsidRPr="00CD59F9">
              <w:rPr>
                <w:rFonts w:ascii="Courier New" w:hAnsi="Courier New"/>
                <w:b/>
                <w:bCs/>
                <w:snapToGrid w:val="0"/>
                <w:color w:val="0070C0"/>
                <w:sz w:val="16"/>
                <w:lang w:eastAsia="en-US"/>
              </w:rPr>
              <w:tab/>
            </w:r>
            <w:r w:rsidRPr="00CD59F9">
              <w:rPr>
                <w:rFonts w:ascii="Courier New" w:hAnsi="Courier New"/>
                <w:b/>
                <w:bCs/>
                <w:snapToGrid w:val="0"/>
                <w:color w:val="0070C0"/>
                <w:sz w:val="16"/>
                <w:lang w:eastAsia="en-US"/>
              </w:rPr>
              <w:tab/>
              <w:t>OPTIONAL,</w:t>
            </w:r>
            <w:r w:rsidRPr="00CD59F9">
              <w:rPr>
                <w:rFonts w:ascii="Courier New" w:hAnsi="Courier New"/>
                <w:b/>
                <w:bCs/>
                <w:snapToGrid w:val="0"/>
                <w:color w:val="0070C0"/>
                <w:sz w:val="16"/>
                <w:lang w:eastAsia="en-US"/>
              </w:rPr>
              <w:tab/>
              <w:t>-- Need ON</w:t>
            </w:r>
          </w:p>
          <w:p w14:paraId="6C1D8D72" w14:textId="77777777" w:rsidR="003E485D" w:rsidRPr="00CD59F9" w:rsidRDefault="003E485D" w:rsidP="00E06AD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b/>
                <w:bCs/>
                <w:snapToGrid w:val="0"/>
                <w:color w:val="0070C0"/>
                <w:sz w:val="16"/>
                <w:lang w:eastAsia="en-US"/>
              </w:rPr>
            </w:pPr>
            <w:r w:rsidRPr="00CD59F9">
              <w:rPr>
                <w:rFonts w:ascii="Courier New" w:hAnsi="Courier New"/>
                <w:b/>
                <w:bCs/>
                <w:snapToGrid w:val="0"/>
                <w:color w:val="0070C0"/>
                <w:sz w:val="16"/>
                <w:lang w:eastAsia="en-US"/>
              </w:rPr>
              <w:tab/>
              <w:t>nr-PhysCellID-r17</w:t>
            </w:r>
            <w:r w:rsidRPr="00CD59F9">
              <w:rPr>
                <w:rFonts w:ascii="Courier New" w:hAnsi="Courier New"/>
                <w:b/>
                <w:bCs/>
                <w:snapToGrid w:val="0"/>
                <w:color w:val="0070C0"/>
                <w:sz w:val="16"/>
                <w:lang w:eastAsia="en-US"/>
              </w:rPr>
              <w:tab/>
            </w:r>
            <w:r w:rsidRPr="00CD59F9">
              <w:rPr>
                <w:rFonts w:ascii="Courier New" w:hAnsi="Courier New"/>
                <w:b/>
                <w:bCs/>
                <w:snapToGrid w:val="0"/>
                <w:color w:val="0070C0"/>
                <w:sz w:val="16"/>
                <w:lang w:eastAsia="en-US"/>
              </w:rPr>
              <w:tab/>
            </w:r>
            <w:r w:rsidRPr="00CD59F9">
              <w:rPr>
                <w:rFonts w:ascii="Courier New" w:hAnsi="Courier New"/>
                <w:b/>
                <w:bCs/>
                <w:snapToGrid w:val="0"/>
                <w:color w:val="0070C0"/>
                <w:sz w:val="16"/>
                <w:lang w:eastAsia="en-US"/>
              </w:rPr>
              <w:tab/>
            </w:r>
            <w:r w:rsidRPr="00CD59F9">
              <w:rPr>
                <w:rFonts w:ascii="Courier New" w:hAnsi="Courier New"/>
                <w:b/>
                <w:bCs/>
                <w:snapToGrid w:val="0"/>
                <w:color w:val="0070C0"/>
                <w:sz w:val="16"/>
                <w:lang w:eastAsia="en-US"/>
              </w:rPr>
              <w:tab/>
              <w:t>NR-PhysCellID-r16</w:t>
            </w:r>
            <w:r w:rsidRPr="00CD59F9">
              <w:rPr>
                <w:rFonts w:ascii="Courier New" w:hAnsi="Courier New"/>
                <w:b/>
                <w:bCs/>
                <w:snapToGrid w:val="0"/>
                <w:color w:val="0070C0"/>
                <w:sz w:val="16"/>
                <w:lang w:eastAsia="en-US"/>
              </w:rPr>
              <w:tab/>
            </w:r>
            <w:r w:rsidRPr="00CD59F9">
              <w:rPr>
                <w:rFonts w:ascii="Courier New" w:hAnsi="Courier New"/>
                <w:b/>
                <w:bCs/>
                <w:snapToGrid w:val="0"/>
                <w:color w:val="0070C0"/>
                <w:sz w:val="16"/>
                <w:lang w:eastAsia="en-US"/>
              </w:rPr>
              <w:tab/>
            </w:r>
            <w:r w:rsidRPr="00CD59F9">
              <w:rPr>
                <w:rFonts w:ascii="Courier New" w:hAnsi="Courier New"/>
                <w:b/>
                <w:bCs/>
                <w:snapToGrid w:val="0"/>
                <w:color w:val="0070C0"/>
                <w:sz w:val="16"/>
                <w:lang w:eastAsia="en-US"/>
              </w:rPr>
              <w:tab/>
              <w:t>OPTIONAL,</w:t>
            </w:r>
            <w:r w:rsidRPr="00CD59F9">
              <w:rPr>
                <w:rFonts w:ascii="Courier New" w:hAnsi="Courier New"/>
                <w:b/>
                <w:bCs/>
                <w:snapToGrid w:val="0"/>
                <w:color w:val="0070C0"/>
                <w:sz w:val="16"/>
                <w:lang w:eastAsia="en-US"/>
              </w:rPr>
              <w:tab/>
              <w:t>-- Need ON</w:t>
            </w:r>
          </w:p>
          <w:p w14:paraId="44C838BD" w14:textId="77777777" w:rsidR="003E485D" w:rsidRPr="00CD59F9" w:rsidRDefault="003E485D" w:rsidP="00E06AD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b/>
                <w:bCs/>
                <w:color w:val="0070C0"/>
                <w:sz w:val="16"/>
                <w:lang w:eastAsia="en-US"/>
              </w:rPr>
            </w:pPr>
            <w:r w:rsidRPr="00CD59F9">
              <w:rPr>
                <w:rFonts w:ascii="Courier New" w:hAnsi="Courier New"/>
                <w:b/>
                <w:bCs/>
                <w:snapToGrid w:val="0"/>
                <w:color w:val="0070C0"/>
                <w:sz w:val="16"/>
                <w:lang w:eastAsia="en-US"/>
              </w:rPr>
              <w:tab/>
            </w:r>
            <w:r w:rsidRPr="00CD59F9">
              <w:rPr>
                <w:rFonts w:ascii="Courier New" w:hAnsi="Courier New"/>
                <w:b/>
                <w:bCs/>
                <w:color w:val="0070C0"/>
                <w:sz w:val="16"/>
                <w:lang w:eastAsia="en-US"/>
              </w:rPr>
              <w:t>nr-ARFCN</w:t>
            </w:r>
            <w:r w:rsidRPr="00CD59F9">
              <w:rPr>
                <w:rFonts w:ascii="Courier New" w:hAnsi="Courier New"/>
                <w:b/>
                <w:bCs/>
                <w:snapToGrid w:val="0"/>
                <w:color w:val="0070C0"/>
                <w:sz w:val="16"/>
                <w:lang w:eastAsia="en-US"/>
              </w:rPr>
              <w:t>-r17</w:t>
            </w:r>
            <w:r w:rsidRPr="00CD59F9">
              <w:rPr>
                <w:rFonts w:ascii="Courier New" w:hAnsi="Courier New"/>
                <w:b/>
                <w:bCs/>
                <w:snapToGrid w:val="0"/>
                <w:color w:val="0070C0"/>
                <w:sz w:val="16"/>
                <w:lang w:eastAsia="en-US"/>
              </w:rPr>
              <w:tab/>
            </w:r>
            <w:r w:rsidRPr="00CD59F9">
              <w:rPr>
                <w:rFonts w:ascii="Courier New" w:hAnsi="Courier New"/>
                <w:b/>
                <w:bCs/>
                <w:snapToGrid w:val="0"/>
                <w:color w:val="0070C0"/>
                <w:sz w:val="16"/>
                <w:lang w:eastAsia="en-US"/>
              </w:rPr>
              <w:tab/>
            </w:r>
            <w:r w:rsidRPr="00CD59F9">
              <w:rPr>
                <w:rFonts w:ascii="Courier New" w:hAnsi="Courier New"/>
                <w:b/>
                <w:bCs/>
                <w:snapToGrid w:val="0"/>
                <w:color w:val="0070C0"/>
                <w:sz w:val="16"/>
                <w:lang w:eastAsia="en-US"/>
              </w:rPr>
              <w:tab/>
            </w:r>
            <w:r w:rsidRPr="00CD59F9">
              <w:rPr>
                <w:rFonts w:ascii="Courier New" w:hAnsi="Courier New"/>
                <w:b/>
                <w:bCs/>
                <w:snapToGrid w:val="0"/>
                <w:color w:val="0070C0"/>
                <w:sz w:val="16"/>
                <w:lang w:eastAsia="en-US"/>
              </w:rPr>
              <w:tab/>
            </w:r>
            <w:r w:rsidRPr="00CD59F9">
              <w:rPr>
                <w:rFonts w:ascii="Courier New" w:hAnsi="Courier New"/>
                <w:b/>
                <w:bCs/>
                <w:snapToGrid w:val="0"/>
                <w:color w:val="0070C0"/>
                <w:sz w:val="16"/>
                <w:lang w:eastAsia="en-US"/>
              </w:rPr>
              <w:tab/>
              <w:t>ARFCN-ValueNR-r15</w:t>
            </w:r>
            <w:r w:rsidRPr="00CD59F9">
              <w:rPr>
                <w:rFonts w:ascii="Courier New" w:hAnsi="Courier New"/>
                <w:b/>
                <w:bCs/>
                <w:snapToGrid w:val="0"/>
                <w:color w:val="0070C0"/>
                <w:sz w:val="16"/>
                <w:lang w:eastAsia="en-US"/>
              </w:rPr>
              <w:tab/>
            </w:r>
            <w:r w:rsidRPr="00CD59F9">
              <w:rPr>
                <w:rFonts w:ascii="Courier New" w:hAnsi="Courier New"/>
                <w:b/>
                <w:bCs/>
                <w:snapToGrid w:val="0"/>
                <w:color w:val="0070C0"/>
                <w:sz w:val="16"/>
                <w:lang w:eastAsia="en-US"/>
              </w:rPr>
              <w:tab/>
            </w:r>
            <w:r w:rsidRPr="00CD59F9">
              <w:rPr>
                <w:rFonts w:ascii="Courier New" w:hAnsi="Courier New"/>
                <w:b/>
                <w:bCs/>
                <w:snapToGrid w:val="0"/>
                <w:color w:val="0070C0"/>
                <w:sz w:val="16"/>
                <w:lang w:eastAsia="en-US"/>
              </w:rPr>
              <w:tab/>
              <w:t>OPTIONAL,</w:t>
            </w:r>
            <w:r w:rsidRPr="00CD59F9">
              <w:rPr>
                <w:rFonts w:ascii="Courier New" w:hAnsi="Courier New"/>
                <w:b/>
                <w:bCs/>
                <w:snapToGrid w:val="0"/>
                <w:color w:val="0070C0"/>
                <w:sz w:val="16"/>
                <w:lang w:eastAsia="en-US"/>
              </w:rPr>
              <w:tab/>
              <w:t>-- Need ON</w:t>
            </w:r>
          </w:p>
          <w:p w14:paraId="50357AE8" w14:textId="77777777" w:rsidR="003E485D" w:rsidRPr="00CD59F9" w:rsidRDefault="003E485D" w:rsidP="00E06AD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z w:val="16"/>
                <w:lang w:eastAsia="en-US"/>
              </w:rPr>
            </w:pPr>
            <w:r w:rsidRPr="00CD59F9">
              <w:rPr>
                <w:rFonts w:ascii="Courier New" w:hAnsi="Courier New"/>
                <w:sz w:val="16"/>
                <w:lang w:eastAsia="en-US"/>
              </w:rPr>
              <w:tab/>
              <w:t>...</w:t>
            </w:r>
          </w:p>
          <w:p w14:paraId="2EB904BA" w14:textId="77777777" w:rsidR="003E485D" w:rsidRPr="00CD59F9" w:rsidRDefault="003E485D" w:rsidP="00E06AD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z w:val="16"/>
                <w:lang w:eastAsia="en-US"/>
              </w:rPr>
            </w:pPr>
            <w:r w:rsidRPr="00CD59F9">
              <w:rPr>
                <w:rFonts w:ascii="Courier New" w:hAnsi="Courier New"/>
                <w:sz w:val="16"/>
                <w:lang w:eastAsia="en-US"/>
              </w:rPr>
              <w:t>}</w:t>
            </w:r>
          </w:p>
          <w:p w14:paraId="0AF7235F" w14:textId="77777777" w:rsidR="003E485D" w:rsidRPr="00CD59F9" w:rsidRDefault="003E485D" w:rsidP="00E06AD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napToGrid w:val="0"/>
                <w:sz w:val="16"/>
                <w:lang w:eastAsia="en-US"/>
              </w:rPr>
            </w:pPr>
          </w:p>
          <w:p w14:paraId="4614B825" w14:textId="77777777" w:rsidR="003E485D" w:rsidRPr="007C1B67" w:rsidRDefault="003E485D" w:rsidP="00E06AD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napToGrid w:val="0"/>
                <w:sz w:val="16"/>
                <w:lang w:eastAsia="en-US"/>
              </w:rPr>
            </w:pPr>
            <w:r w:rsidRPr="00CD59F9">
              <w:rPr>
                <w:rFonts w:ascii="Courier New" w:hAnsi="Courier New"/>
                <w:sz w:val="16"/>
                <w:lang w:eastAsia="en-US"/>
              </w:rPr>
              <w:t>-- ASN1STOP</w:t>
            </w:r>
          </w:p>
        </w:tc>
      </w:tr>
    </w:tbl>
    <w:p w14:paraId="48142B7B" w14:textId="77777777" w:rsidR="003E485D" w:rsidRDefault="003E485D" w:rsidP="003E485D"/>
    <w:tbl>
      <w:tblPr>
        <w:tblStyle w:val="TableGrid"/>
        <w:tblW w:w="0" w:type="auto"/>
        <w:tblLook w:val="04A0" w:firstRow="1" w:lastRow="0" w:firstColumn="1" w:lastColumn="0" w:noHBand="0" w:noVBand="1"/>
      </w:tblPr>
      <w:tblGrid>
        <w:gridCol w:w="9962"/>
      </w:tblGrid>
      <w:tr w:rsidR="003E485D" w14:paraId="51A188AF" w14:textId="77777777" w:rsidTr="00E06AD0">
        <w:tc>
          <w:tcPr>
            <w:tcW w:w="9962" w:type="dxa"/>
          </w:tcPr>
          <w:p w14:paraId="48D4E4FA" w14:textId="77777777" w:rsidR="003E485D" w:rsidRPr="00194B5B" w:rsidRDefault="003E485D" w:rsidP="00E06AD0">
            <w:pPr>
              <w:pStyle w:val="PL"/>
              <w:rPr>
                <w:szCs w:val="16"/>
                <w:lang w:val="en-US"/>
              </w:rPr>
            </w:pPr>
            <w:r w:rsidRPr="00194B5B">
              <w:rPr>
                <w:szCs w:val="16"/>
                <w:lang w:val="en-US"/>
              </w:rPr>
              <w:t>TRP-LocationInfoElement-r16 ::= SEQUENCE {</w:t>
            </w:r>
          </w:p>
          <w:p w14:paraId="2A6115C0" w14:textId="77777777" w:rsidR="003E485D" w:rsidRPr="00194B5B" w:rsidRDefault="003E485D" w:rsidP="00E06AD0">
            <w:pPr>
              <w:pStyle w:val="PL"/>
              <w:shd w:val="clear" w:color="auto" w:fill="FFFF00"/>
              <w:rPr>
                <w:b/>
                <w:snapToGrid w:val="0"/>
                <w:color w:val="FF0000"/>
                <w:szCs w:val="16"/>
                <w:lang w:val="en-US" w:eastAsia="ja-JP"/>
              </w:rPr>
            </w:pPr>
            <w:r w:rsidRPr="00194B5B">
              <w:rPr>
                <w:snapToGrid w:val="0"/>
                <w:szCs w:val="16"/>
                <w:lang w:val="en-US"/>
              </w:rPr>
              <w:tab/>
            </w:r>
            <w:r w:rsidRPr="00194B5B">
              <w:rPr>
                <w:b/>
                <w:snapToGrid w:val="0"/>
                <w:color w:val="FF0000"/>
                <w:szCs w:val="16"/>
                <w:lang w:val="en-US"/>
              </w:rPr>
              <w:t>dl-PRS-ID-r16</w:t>
            </w:r>
            <w:r w:rsidRPr="00194B5B">
              <w:rPr>
                <w:b/>
                <w:snapToGrid w:val="0"/>
                <w:color w:val="FF0000"/>
                <w:szCs w:val="16"/>
                <w:lang w:val="en-US"/>
              </w:rPr>
              <w:tab/>
            </w:r>
            <w:r w:rsidRPr="00194B5B">
              <w:rPr>
                <w:b/>
                <w:snapToGrid w:val="0"/>
                <w:color w:val="FF0000"/>
                <w:szCs w:val="16"/>
                <w:lang w:val="en-US"/>
              </w:rPr>
              <w:tab/>
            </w:r>
            <w:r w:rsidRPr="00194B5B">
              <w:rPr>
                <w:b/>
                <w:snapToGrid w:val="0"/>
                <w:color w:val="FF0000"/>
                <w:szCs w:val="16"/>
                <w:lang w:val="en-US"/>
              </w:rPr>
              <w:tab/>
            </w:r>
            <w:r w:rsidRPr="00194B5B">
              <w:rPr>
                <w:b/>
                <w:snapToGrid w:val="0"/>
                <w:color w:val="FF0000"/>
                <w:szCs w:val="16"/>
                <w:lang w:val="en-US"/>
              </w:rPr>
              <w:tab/>
            </w:r>
            <w:r w:rsidRPr="00194B5B">
              <w:rPr>
                <w:b/>
                <w:snapToGrid w:val="0"/>
                <w:color w:val="FF0000"/>
                <w:szCs w:val="16"/>
                <w:lang w:val="en-US"/>
              </w:rPr>
              <w:tab/>
              <w:t>INTEGER (0..255),</w:t>
            </w:r>
          </w:p>
          <w:p w14:paraId="698C32CD" w14:textId="77777777" w:rsidR="003E485D" w:rsidRPr="00194B5B" w:rsidRDefault="003E485D" w:rsidP="00E06AD0">
            <w:pPr>
              <w:pStyle w:val="PL"/>
              <w:rPr>
                <w:b/>
                <w:color w:val="0070C0"/>
                <w:szCs w:val="16"/>
                <w:lang w:val="en-US"/>
              </w:rPr>
            </w:pPr>
            <w:r w:rsidRPr="00194B5B">
              <w:rPr>
                <w:b/>
                <w:color w:val="0070C0"/>
                <w:szCs w:val="16"/>
                <w:lang w:val="en-US"/>
              </w:rPr>
              <w:tab/>
              <w:t>nr-PhysCellID-r16</w:t>
            </w:r>
            <w:r w:rsidRPr="00194B5B">
              <w:rPr>
                <w:b/>
                <w:color w:val="0070C0"/>
                <w:szCs w:val="16"/>
                <w:lang w:val="en-US"/>
              </w:rPr>
              <w:tab/>
            </w:r>
            <w:r w:rsidRPr="00194B5B">
              <w:rPr>
                <w:b/>
                <w:color w:val="0070C0"/>
                <w:szCs w:val="16"/>
                <w:lang w:val="en-US"/>
              </w:rPr>
              <w:tab/>
            </w:r>
            <w:r w:rsidRPr="00194B5B">
              <w:rPr>
                <w:b/>
                <w:color w:val="0070C0"/>
                <w:szCs w:val="16"/>
                <w:lang w:val="en-US"/>
              </w:rPr>
              <w:tab/>
            </w:r>
            <w:r w:rsidRPr="00194B5B">
              <w:rPr>
                <w:b/>
                <w:color w:val="0070C0"/>
                <w:szCs w:val="16"/>
                <w:lang w:val="en-US"/>
              </w:rPr>
              <w:tab/>
              <w:t>NR-PhysCellID-r16</w:t>
            </w:r>
            <w:r w:rsidRPr="00194B5B">
              <w:rPr>
                <w:b/>
                <w:color w:val="0070C0"/>
                <w:szCs w:val="16"/>
                <w:lang w:val="en-US"/>
              </w:rPr>
              <w:tab/>
            </w:r>
            <w:r w:rsidRPr="00194B5B">
              <w:rPr>
                <w:b/>
                <w:color w:val="0070C0"/>
                <w:szCs w:val="16"/>
                <w:lang w:val="en-US"/>
              </w:rPr>
              <w:tab/>
            </w:r>
            <w:r w:rsidRPr="00194B5B">
              <w:rPr>
                <w:b/>
                <w:color w:val="0070C0"/>
                <w:szCs w:val="16"/>
                <w:lang w:val="en-US"/>
              </w:rPr>
              <w:tab/>
              <w:t>OPTIONAL,</w:t>
            </w:r>
            <w:r w:rsidRPr="00194B5B">
              <w:rPr>
                <w:b/>
                <w:color w:val="0070C0"/>
                <w:szCs w:val="16"/>
                <w:lang w:val="en-US"/>
              </w:rPr>
              <w:tab/>
              <w:t>-- Need ON</w:t>
            </w:r>
          </w:p>
          <w:p w14:paraId="4285CA53" w14:textId="77777777" w:rsidR="003E485D" w:rsidRPr="00194B5B" w:rsidRDefault="003E485D" w:rsidP="00E06AD0">
            <w:pPr>
              <w:pStyle w:val="PL"/>
              <w:rPr>
                <w:b/>
                <w:color w:val="0070C0"/>
                <w:szCs w:val="16"/>
                <w:lang w:val="en-US"/>
              </w:rPr>
            </w:pPr>
            <w:r w:rsidRPr="00194B5B">
              <w:rPr>
                <w:b/>
                <w:color w:val="0070C0"/>
                <w:szCs w:val="16"/>
                <w:lang w:val="en-US"/>
              </w:rPr>
              <w:tab/>
              <w:t>nr-CellGlobalID-r16</w:t>
            </w:r>
            <w:r w:rsidRPr="00194B5B">
              <w:rPr>
                <w:b/>
                <w:color w:val="0070C0"/>
                <w:szCs w:val="16"/>
                <w:lang w:val="en-US"/>
              </w:rPr>
              <w:tab/>
            </w:r>
            <w:r w:rsidRPr="00194B5B">
              <w:rPr>
                <w:b/>
                <w:color w:val="0070C0"/>
                <w:szCs w:val="16"/>
                <w:lang w:val="en-US"/>
              </w:rPr>
              <w:tab/>
            </w:r>
            <w:r w:rsidRPr="00194B5B">
              <w:rPr>
                <w:b/>
                <w:color w:val="0070C0"/>
                <w:szCs w:val="16"/>
                <w:lang w:val="en-US"/>
              </w:rPr>
              <w:tab/>
              <w:t>NCGI-r15</w:t>
            </w:r>
            <w:r w:rsidRPr="00194B5B">
              <w:rPr>
                <w:b/>
                <w:color w:val="0070C0"/>
                <w:szCs w:val="16"/>
                <w:lang w:val="en-US"/>
              </w:rPr>
              <w:tab/>
            </w:r>
            <w:r w:rsidRPr="00194B5B">
              <w:rPr>
                <w:b/>
                <w:color w:val="0070C0"/>
                <w:szCs w:val="16"/>
                <w:lang w:val="en-US"/>
              </w:rPr>
              <w:tab/>
            </w:r>
            <w:r w:rsidRPr="00194B5B">
              <w:rPr>
                <w:b/>
                <w:color w:val="0070C0"/>
                <w:szCs w:val="16"/>
                <w:lang w:val="en-US"/>
              </w:rPr>
              <w:tab/>
            </w:r>
            <w:r w:rsidRPr="00194B5B">
              <w:rPr>
                <w:b/>
                <w:color w:val="0070C0"/>
                <w:szCs w:val="16"/>
                <w:lang w:val="en-US"/>
              </w:rPr>
              <w:tab/>
            </w:r>
            <w:r w:rsidRPr="00194B5B">
              <w:rPr>
                <w:b/>
                <w:color w:val="0070C0"/>
                <w:szCs w:val="16"/>
                <w:lang w:val="en-US"/>
              </w:rPr>
              <w:tab/>
              <w:t>OPTIONAL,</w:t>
            </w:r>
            <w:r w:rsidRPr="00194B5B">
              <w:rPr>
                <w:b/>
                <w:color w:val="0070C0"/>
                <w:szCs w:val="16"/>
                <w:lang w:val="en-US"/>
              </w:rPr>
              <w:tab/>
              <w:t>-- Need ON</w:t>
            </w:r>
          </w:p>
          <w:p w14:paraId="21AFA28D" w14:textId="77777777" w:rsidR="003E485D" w:rsidRPr="00194B5B" w:rsidRDefault="003E485D" w:rsidP="00E06AD0">
            <w:pPr>
              <w:pStyle w:val="PL"/>
              <w:rPr>
                <w:b/>
                <w:color w:val="0070C0"/>
                <w:szCs w:val="16"/>
                <w:lang w:val="en-US"/>
              </w:rPr>
            </w:pPr>
            <w:r w:rsidRPr="00194B5B">
              <w:rPr>
                <w:b/>
                <w:color w:val="0070C0"/>
                <w:szCs w:val="16"/>
                <w:lang w:val="en-US"/>
              </w:rPr>
              <w:tab/>
              <w:t>nr-ARFCN-r16</w:t>
            </w:r>
            <w:r w:rsidRPr="00194B5B">
              <w:rPr>
                <w:b/>
                <w:color w:val="0070C0"/>
                <w:szCs w:val="16"/>
                <w:lang w:val="en-US"/>
              </w:rPr>
              <w:tab/>
            </w:r>
            <w:r w:rsidRPr="00194B5B">
              <w:rPr>
                <w:b/>
                <w:color w:val="0070C0"/>
                <w:szCs w:val="16"/>
                <w:lang w:val="en-US"/>
              </w:rPr>
              <w:tab/>
            </w:r>
            <w:r w:rsidRPr="00194B5B">
              <w:rPr>
                <w:b/>
                <w:color w:val="0070C0"/>
                <w:szCs w:val="16"/>
                <w:lang w:val="en-US"/>
              </w:rPr>
              <w:tab/>
            </w:r>
            <w:r w:rsidRPr="00194B5B">
              <w:rPr>
                <w:b/>
                <w:color w:val="0070C0"/>
                <w:szCs w:val="16"/>
                <w:lang w:val="en-US"/>
              </w:rPr>
              <w:tab/>
            </w:r>
            <w:r w:rsidRPr="00194B5B">
              <w:rPr>
                <w:b/>
                <w:color w:val="0070C0"/>
                <w:szCs w:val="16"/>
                <w:lang w:val="en-US"/>
              </w:rPr>
              <w:tab/>
              <w:t>ARFCN-ValueNR-r15</w:t>
            </w:r>
            <w:r w:rsidRPr="00194B5B">
              <w:rPr>
                <w:b/>
                <w:color w:val="0070C0"/>
                <w:szCs w:val="16"/>
                <w:lang w:val="en-US"/>
              </w:rPr>
              <w:tab/>
            </w:r>
            <w:r w:rsidRPr="00194B5B">
              <w:rPr>
                <w:b/>
                <w:color w:val="0070C0"/>
                <w:szCs w:val="16"/>
                <w:lang w:val="en-US"/>
              </w:rPr>
              <w:tab/>
            </w:r>
            <w:r w:rsidRPr="00194B5B">
              <w:rPr>
                <w:b/>
                <w:color w:val="0070C0"/>
                <w:szCs w:val="16"/>
                <w:lang w:val="en-US"/>
              </w:rPr>
              <w:tab/>
              <w:t>OPTIONAL,</w:t>
            </w:r>
            <w:r w:rsidRPr="00194B5B">
              <w:rPr>
                <w:b/>
                <w:color w:val="0070C0"/>
                <w:szCs w:val="16"/>
                <w:lang w:val="en-US"/>
              </w:rPr>
              <w:tab/>
              <w:t>-- Need ON</w:t>
            </w:r>
          </w:p>
          <w:p w14:paraId="69FBD13D" w14:textId="77777777" w:rsidR="003E485D" w:rsidRPr="00194B5B" w:rsidRDefault="003E485D" w:rsidP="00E06AD0">
            <w:pPr>
              <w:pStyle w:val="PL"/>
              <w:rPr>
                <w:szCs w:val="16"/>
                <w:lang w:val="en-US"/>
              </w:rPr>
            </w:pPr>
            <w:r w:rsidRPr="00194B5B">
              <w:rPr>
                <w:szCs w:val="16"/>
                <w:lang w:val="en-US"/>
              </w:rPr>
              <w:tab/>
              <w:t>associated-DL-PRS-ID-r16</w:t>
            </w:r>
            <w:r w:rsidRPr="00194B5B">
              <w:rPr>
                <w:szCs w:val="16"/>
                <w:lang w:val="en-US"/>
              </w:rPr>
              <w:tab/>
            </w:r>
            <w:r w:rsidRPr="00194B5B">
              <w:rPr>
                <w:szCs w:val="16"/>
                <w:lang w:val="en-US"/>
              </w:rPr>
              <w:tab/>
              <w:t>INTEGER (0..255)</w:t>
            </w:r>
            <w:r w:rsidRPr="00194B5B">
              <w:rPr>
                <w:szCs w:val="16"/>
                <w:lang w:val="en-US"/>
              </w:rPr>
              <w:tab/>
            </w:r>
            <w:r w:rsidRPr="00194B5B">
              <w:rPr>
                <w:szCs w:val="16"/>
                <w:lang w:val="en-US"/>
              </w:rPr>
              <w:tab/>
            </w:r>
            <w:r w:rsidRPr="00194B5B">
              <w:rPr>
                <w:szCs w:val="16"/>
                <w:lang w:val="en-US"/>
              </w:rPr>
              <w:tab/>
              <w:t>OPTIONAL,</w:t>
            </w:r>
            <w:r w:rsidRPr="00194B5B">
              <w:rPr>
                <w:szCs w:val="16"/>
                <w:lang w:val="en-US"/>
              </w:rPr>
              <w:tab/>
              <w:t>-- Need OP</w:t>
            </w:r>
          </w:p>
          <w:p w14:paraId="7C96FF14" w14:textId="77777777" w:rsidR="003E485D" w:rsidRPr="00194B5B" w:rsidRDefault="003E485D" w:rsidP="00E06AD0">
            <w:pPr>
              <w:pStyle w:val="PL"/>
              <w:rPr>
                <w:snapToGrid w:val="0"/>
                <w:szCs w:val="16"/>
                <w:lang w:val="en-US"/>
              </w:rPr>
            </w:pPr>
            <w:r w:rsidRPr="00194B5B">
              <w:rPr>
                <w:szCs w:val="16"/>
                <w:lang w:val="en-US"/>
              </w:rPr>
              <w:tab/>
              <w:t>trp-Location-r16</w:t>
            </w:r>
            <w:r w:rsidRPr="00194B5B">
              <w:rPr>
                <w:szCs w:val="16"/>
                <w:lang w:val="en-US"/>
              </w:rPr>
              <w:tab/>
            </w:r>
            <w:r w:rsidRPr="00194B5B">
              <w:rPr>
                <w:szCs w:val="16"/>
                <w:lang w:val="en-US"/>
              </w:rPr>
              <w:tab/>
            </w:r>
            <w:r w:rsidRPr="00194B5B">
              <w:rPr>
                <w:szCs w:val="16"/>
                <w:lang w:val="en-US"/>
              </w:rPr>
              <w:tab/>
            </w:r>
            <w:r w:rsidRPr="00194B5B">
              <w:rPr>
                <w:szCs w:val="16"/>
                <w:lang w:val="en-US"/>
              </w:rPr>
              <w:tab/>
            </w:r>
            <w:r w:rsidRPr="00194B5B">
              <w:rPr>
                <w:snapToGrid w:val="0"/>
                <w:szCs w:val="16"/>
                <w:lang w:val="en-US"/>
              </w:rPr>
              <w:t>RelativeLocation-r16</w:t>
            </w:r>
            <w:r w:rsidRPr="00194B5B">
              <w:rPr>
                <w:snapToGrid w:val="0"/>
                <w:szCs w:val="16"/>
                <w:lang w:val="en-US"/>
              </w:rPr>
              <w:tab/>
            </w:r>
            <w:r w:rsidRPr="00194B5B">
              <w:rPr>
                <w:snapToGrid w:val="0"/>
                <w:szCs w:val="16"/>
                <w:lang w:val="en-US"/>
              </w:rPr>
              <w:tab/>
            </w:r>
            <w:r w:rsidRPr="00194B5B">
              <w:rPr>
                <w:snapToGrid w:val="0"/>
                <w:szCs w:val="16"/>
                <w:lang w:val="en-US"/>
              </w:rPr>
              <w:tab/>
            </w:r>
            <w:r w:rsidRPr="00194B5B">
              <w:rPr>
                <w:snapToGrid w:val="0"/>
                <w:szCs w:val="16"/>
                <w:lang w:val="en-US"/>
              </w:rPr>
              <w:tab/>
            </w:r>
            <w:r w:rsidRPr="00194B5B">
              <w:rPr>
                <w:snapToGrid w:val="0"/>
                <w:szCs w:val="16"/>
                <w:lang w:val="en-US"/>
              </w:rPr>
              <w:tab/>
              <w:t>OPTIONAL,</w:t>
            </w:r>
            <w:r w:rsidRPr="00194B5B">
              <w:rPr>
                <w:snapToGrid w:val="0"/>
                <w:szCs w:val="16"/>
                <w:lang w:val="en-US"/>
              </w:rPr>
              <w:tab/>
              <w:t>-- Need OP</w:t>
            </w:r>
          </w:p>
          <w:p w14:paraId="47C48E03" w14:textId="77777777" w:rsidR="003E485D" w:rsidRPr="00194B5B" w:rsidRDefault="003E485D" w:rsidP="00E06AD0">
            <w:pPr>
              <w:pStyle w:val="PL"/>
              <w:rPr>
                <w:snapToGrid w:val="0"/>
                <w:szCs w:val="16"/>
                <w:lang w:val="en-US"/>
              </w:rPr>
            </w:pPr>
            <w:r w:rsidRPr="00194B5B">
              <w:rPr>
                <w:snapToGrid w:val="0"/>
                <w:szCs w:val="16"/>
                <w:lang w:val="en-US"/>
              </w:rPr>
              <w:t>…</w:t>
            </w:r>
          </w:p>
          <w:p w14:paraId="5A88EAB8" w14:textId="77777777" w:rsidR="003E485D" w:rsidRPr="00194B5B" w:rsidRDefault="003E485D" w:rsidP="00E06AD0">
            <w:pPr>
              <w:pStyle w:val="PL"/>
              <w:rPr>
                <w:snapToGrid w:val="0"/>
                <w:sz w:val="14"/>
                <w:szCs w:val="18"/>
                <w:lang w:val="en-US"/>
              </w:rPr>
            </w:pPr>
            <w:r w:rsidRPr="00194B5B">
              <w:rPr>
                <w:snapToGrid w:val="0"/>
                <w:szCs w:val="16"/>
                <w:lang w:val="en-US"/>
              </w:rPr>
              <w:t>}</w:t>
            </w:r>
          </w:p>
        </w:tc>
      </w:tr>
    </w:tbl>
    <w:p w14:paraId="3D05745F" w14:textId="77777777" w:rsidR="003E485D" w:rsidRDefault="003E485D" w:rsidP="003E485D"/>
    <w:p w14:paraId="154E2F57" w14:textId="46C0A8E0" w:rsidR="003E485D" w:rsidRDefault="00C01862" w:rsidP="003E485D">
      <w:r>
        <w:t xml:space="preserve">The training dataset validity area can be recorded as a part of the meta data for the training dataset, where the meta data describes the model training context. </w:t>
      </w:r>
      <w:r w:rsidR="003E485D">
        <w:t xml:space="preserve">With the list of TRPs recorded as a part of the meta data for the training dataset, then the measurements collected for each data sample can be organized with the same hierarchy as for legacy assistance data, </w:t>
      </w:r>
      <w:proofErr w:type="gramStart"/>
      <w:r w:rsidR="003E485D">
        <w:t>i.e.</w:t>
      </w:r>
      <w:proofErr w:type="gramEnd"/>
      <w:r w:rsidR="003E485D">
        <w:t xml:space="preserve"> per TRP/frequency layers for the UE, and per TRP for the </w:t>
      </w:r>
      <w:proofErr w:type="spellStart"/>
      <w:r w:rsidR="003E485D">
        <w:t>gNB</w:t>
      </w:r>
      <w:proofErr w:type="spellEnd"/>
      <w:r w:rsidR="003E485D">
        <w:t xml:space="preserve"> assistance data.</w:t>
      </w:r>
    </w:p>
    <w:p w14:paraId="737AD360" w14:textId="77777777" w:rsidR="003E485D" w:rsidRDefault="003E485D" w:rsidP="003E485D"/>
    <w:p w14:paraId="5A6B663B" w14:textId="47A5D87F" w:rsidR="00D370A2" w:rsidRDefault="00D370A2" w:rsidP="003E485D">
      <w:pPr>
        <w:pStyle w:val="Proposal"/>
      </w:pPr>
      <w:bookmarkStart w:id="301" w:name="_Toc166260872"/>
      <w:r>
        <w:t>The training dataset is attached with metadata which describes the context information on the set of collected training data samples.</w:t>
      </w:r>
      <w:bookmarkEnd w:id="301"/>
    </w:p>
    <w:p w14:paraId="4DB9263B" w14:textId="77777777" w:rsidR="00D370A2" w:rsidRDefault="00D370A2" w:rsidP="00D370A2">
      <w:pPr>
        <w:pStyle w:val="Proposal"/>
      </w:pPr>
      <w:bookmarkStart w:id="302" w:name="_Toc166260873"/>
      <w:r>
        <w:t>The training dataset validity area is recorded as a part of metadata of the training dataset.</w:t>
      </w:r>
      <w:bookmarkEnd w:id="302"/>
      <w:r>
        <w:t xml:space="preserve"> </w:t>
      </w:r>
    </w:p>
    <w:p w14:paraId="4A0C019C" w14:textId="60C5ADA0" w:rsidR="003E485D" w:rsidRDefault="003E485D" w:rsidP="003E485D">
      <w:pPr>
        <w:pStyle w:val="Proposal"/>
      </w:pPr>
      <w:bookmarkStart w:id="303" w:name="_Toc166260874"/>
      <w:r>
        <w:t>For training data collection, a training dataset validity area can be defined as a list of TRPs where data is collected.</w:t>
      </w:r>
      <w:bookmarkEnd w:id="303"/>
    </w:p>
    <w:p w14:paraId="18963CAD" w14:textId="77777777" w:rsidR="003E485D" w:rsidRDefault="003E485D" w:rsidP="003E485D">
      <w:pPr>
        <w:pStyle w:val="Proposal"/>
      </w:pPr>
      <w:bookmarkStart w:id="304" w:name="_Toc166260875"/>
      <w:r>
        <w:t>Training data provided to UE/</w:t>
      </w:r>
      <w:proofErr w:type="spellStart"/>
      <w:r>
        <w:t>gNB</w:t>
      </w:r>
      <w:proofErr w:type="spellEnd"/>
      <w:r>
        <w:t xml:space="preserve"> is organized with the same hierarchy as for legacy assistance data, </w:t>
      </w:r>
      <w:proofErr w:type="gramStart"/>
      <w:r>
        <w:t>i.e.</w:t>
      </w:r>
      <w:proofErr w:type="gramEnd"/>
      <w:r>
        <w:t xml:space="preserve"> per TRP/frequency layers for the UE, and per TRP for the </w:t>
      </w:r>
      <w:proofErr w:type="spellStart"/>
      <w:r>
        <w:t>gNB</w:t>
      </w:r>
      <w:proofErr w:type="spellEnd"/>
      <w:r>
        <w:t xml:space="preserve"> assistance data.</w:t>
      </w:r>
      <w:bookmarkEnd w:id="304"/>
      <w:r>
        <w:t xml:space="preserve"> </w:t>
      </w:r>
    </w:p>
    <w:p w14:paraId="56A27ADC" w14:textId="77777777" w:rsidR="003E485D" w:rsidRDefault="003E485D" w:rsidP="003E485D"/>
    <w:p w14:paraId="479E1FD5" w14:textId="63796DBE" w:rsidR="003E485D" w:rsidRPr="00B93280" w:rsidRDefault="003E485D" w:rsidP="003E485D">
      <w:pPr>
        <w:rPr>
          <w:lang w:eastAsia="ja-JP"/>
        </w:rPr>
      </w:pPr>
      <w:r>
        <w:rPr>
          <w:lang w:eastAsia="ja-JP"/>
        </w:rPr>
        <w:t xml:space="preserve">Additionally, Rel-18 study item evaluations show that other </w:t>
      </w:r>
      <w:r w:rsidRPr="005F0C39">
        <w:rPr>
          <w:lang w:eastAsia="ja-JP"/>
        </w:rPr>
        <w:t xml:space="preserve">context information </w:t>
      </w:r>
      <w:r>
        <w:rPr>
          <w:lang w:eastAsia="ja-JP"/>
        </w:rPr>
        <w:t xml:space="preserve">also affect the </w:t>
      </w:r>
      <w:r w:rsidRPr="005F0C39">
        <w:rPr>
          <w:lang w:eastAsia="ja-JP"/>
        </w:rPr>
        <w:t>validity of the trained model in the deployment scenario.</w:t>
      </w:r>
      <w:r>
        <w:rPr>
          <w:lang w:eastAsia="ja-JP"/>
        </w:rPr>
        <w:t xml:space="preserve"> </w:t>
      </w:r>
      <w:proofErr w:type="gramStart"/>
      <w:r>
        <w:rPr>
          <w:lang w:eastAsia="ja-JP"/>
        </w:rPr>
        <w:t>Thus</w:t>
      </w:r>
      <w:proofErr w:type="gramEnd"/>
      <w:r>
        <w:rPr>
          <w:lang w:eastAsia="ja-JP"/>
        </w:rPr>
        <w:t xml:space="preserve"> such </w:t>
      </w:r>
      <w:r w:rsidRPr="005F0C39">
        <w:rPr>
          <w:lang w:eastAsia="ja-JP"/>
        </w:rPr>
        <w:t xml:space="preserve">context information about the </w:t>
      </w:r>
      <w:r>
        <w:rPr>
          <w:lang w:eastAsia="ja-JP"/>
        </w:rPr>
        <w:t>training dataset also needs to be recorded as part of the metadata:</w:t>
      </w:r>
    </w:p>
    <w:p w14:paraId="1837F890" w14:textId="77777777" w:rsidR="003E485D" w:rsidRPr="00E215F0" w:rsidRDefault="003E485D" w:rsidP="003E485D">
      <w:pPr>
        <w:pStyle w:val="ListParagraph"/>
        <w:numPr>
          <w:ilvl w:val="4"/>
          <w:numId w:val="14"/>
        </w:numPr>
        <w:ind w:left="1080"/>
        <w:rPr>
          <w:lang w:val="en-US" w:eastAsia="ja-JP"/>
        </w:rPr>
      </w:pPr>
      <w:r>
        <w:rPr>
          <w:lang w:val="en-US" w:eastAsia="ja-JP"/>
        </w:rPr>
        <w:t>Range of SNR/SINR</w:t>
      </w:r>
    </w:p>
    <w:p w14:paraId="3647590C" w14:textId="77777777" w:rsidR="003E485D" w:rsidRPr="00E215F0" w:rsidRDefault="003E485D" w:rsidP="003E485D">
      <w:pPr>
        <w:pStyle w:val="ListParagraph"/>
        <w:numPr>
          <w:ilvl w:val="4"/>
          <w:numId w:val="14"/>
        </w:numPr>
        <w:ind w:left="1080"/>
        <w:rPr>
          <w:lang w:val="en-US" w:eastAsia="ja-JP"/>
        </w:rPr>
      </w:pPr>
      <w:r>
        <w:rPr>
          <w:rFonts w:eastAsia="DengXian"/>
          <w:lang w:val="en-US" w:eastAsia="zh-CN"/>
        </w:rPr>
        <w:t xml:space="preserve">Range of </w:t>
      </w:r>
      <w:r w:rsidRPr="00E215F0">
        <w:rPr>
          <w:rFonts w:eastAsia="DengXian"/>
          <w:lang w:val="en-US" w:eastAsia="zh-CN"/>
        </w:rPr>
        <w:t>Channel estimation error</w:t>
      </w:r>
    </w:p>
    <w:p w14:paraId="6A2FE5B1" w14:textId="77777777" w:rsidR="003E485D" w:rsidRPr="00E215F0" w:rsidRDefault="003E485D" w:rsidP="003E485D">
      <w:pPr>
        <w:pStyle w:val="ListParagraph"/>
        <w:numPr>
          <w:ilvl w:val="4"/>
          <w:numId w:val="14"/>
        </w:numPr>
        <w:ind w:left="1080"/>
        <w:rPr>
          <w:lang w:val="en-US" w:eastAsia="ja-JP"/>
        </w:rPr>
      </w:pPr>
      <w:r>
        <w:rPr>
          <w:lang w:val="en-US" w:eastAsia="ja-JP"/>
        </w:rPr>
        <w:t xml:space="preserve">Range of NW synchronization error </w:t>
      </w:r>
    </w:p>
    <w:p w14:paraId="4A8BAA51" w14:textId="77777777" w:rsidR="003E485D" w:rsidRPr="00E215F0" w:rsidRDefault="003E485D" w:rsidP="003E485D">
      <w:pPr>
        <w:pStyle w:val="ListParagraph"/>
        <w:numPr>
          <w:ilvl w:val="4"/>
          <w:numId w:val="14"/>
        </w:numPr>
        <w:ind w:left="1080"/>
        <w:rPr>
          <w:lang w:val="en-US" w:eastAsia="ja-JP"/>
        </w:rPr>
      </w:pPr>
      <w:r>
        <w:rPr>
          <w:lang w:val="en-US" w:eastAsia="ja-JP"/>
        </w:rPr>
        <w:t xml:space="preserve">Range of </w:t>
      </w:r>
      <w:r w:rsidRPr="00E215F0">
        <w:rPr>
          <w:lang w:val="en-US"/>
        </w:rPr>
        <w:t>UE/</w:t>
      </w:r>
      <w:proofErr w:type="spellStart"/>
      <w:r w:rsidRPr="00E215F0">
        <w:rPr>
          <w:lang w:val="en-US"/>
        </w:rPr>
        <w:t>gNB</w:t>
      </w:r>
      <w:proofErr w:type="spellEnd"/>
      <w:r w:rsidRPr="00E215F0">
        <w:rPr>
          <w:lang w:val="en-US"/>
        </w:rPr>
        <w:t xml:space="preserve"> RX and TX timing error</w:t>
      </w:r>
    </w:p>
    <w:p w14:paraId="6B11B84B" w14:textId="77777777" w:rsidR="003E485D" w:rsidRPr="00E215F0" w:rsidRDefault="003E485D" w:rsidP="003E485D">
      <w:pPr>
        <w:pStyle w:val="ListParagraph"/>
        <w:numPr>
          <w:ilvl w:val="4"/>
          <w:numId w:val="14"/>
        </w:numPr>
        <w:ind w:left="1080"/>
        <w:rPr>
          <w:lang w:val="en-US" w:eastAsia="ja-JP"/>
        </w:rPr>
      </w:pPr>
      <w:r>
        <w:rPr>
          <w:lang w:val="en-US" w:eastAsia="ja-JP"/>
        </w:rPr>
        <w:t>…</w:t>
      </w:r>
    </w:p>
    <w:p w14:paraId="21D81168" w14:textId="77777777" w:rsidR="003E485D" w:rsidRDefault="003E485D" w:rsidP="003E485D"/>
    <w:p w14:paraId="79207581" w14:textId="21C28700" w:rsidR="003E485D" w:rsidRDefault="003E485D" w:rsidP="003E485D">
      <w:pPr>
        <w:pStyle w:val="Proposal"/>
        <w:rPr>
          <w:lang w:eastAsia="ja-JP"/>
        </w:rPr>
      </w:pPr>
      <w:bookmarkStart w:id="305" w:name="_Toc166260876"/>
      <w:r>
        <w:rPr>
          <w:lang w:eastAsia="ja-JP"/>
        </w:rPr>
        <w:t>RAN1 to study what additional metadata to attach to training dataset</w:t>
      </w:r>
      <w:r w:rsidR="00D37F49">
        <w:rPr>
          <w:lang w:eastAsia="ja-JP"/>
        </w:rPr>
        <w:t xml:space="preserve"> to provide validity condition of the trained model</w:t>
      </w:r>
      <w:r>
        <w:rPr>
          <w:lang w:eastAsia="ja-JP"/>
        </w:rPr>
        <w:t>, including:</w:t>
      </w:r>
      <w:bookmarkEnd w:id="305"/>
    </w:p>
    <w:p w14:paraId="6D48D4F0" w14:textId="77777777" w:rsidR="003E485D" w:rsidRPr="00E215F0" w:rsidRDefault="003E485D" w:rsidP="003E485D">
      <w:pPr>
        <w:pStyle w:val="Proposal"/>
        <w:numPr>
          <w:ilvl w:val="1"/>
          <w:numId w:val="2"/>
        </w:numPr>
        <w:rPr>
          <w:lang w:eastAsia="ja-JP"/>
        </w:rPr>
      </w:pPr>
      <w:bookmarkStart w:id="306" w:name="_Toc166260877"/>
      <w:r>
        <w:rPr>
          <w:lang w:eastAsia="ja-JP"/>
        </w:rPr>
        <w:t>Range of SNR/SINR</w:t>
      </w:r>
      <w:bookmarkEnd w:id="306"/>
    </w:p>
    <w:p w14:paraId="1E1DFDCA" w14:textId="77777777" w:rsidR="003E485D" w:rsidRPr="00E215F0" w:rsidRDefault="003E485D" w:rsidP="003E485D">
      <w:pPr>
        <w:pStyle w:val="Proposal"/>
        <w:numPr>
          <w:ilvl w:val="1"/>
          <w:numId w:val="2"/>
        </w:numPr>
        <w:rPr>
          <w:lang w:eastAsia="ja-JP"/>
        </w:rPr>
      </w:pPr>
      <w:bookmarkStart w:id="307" w:name="_Toc166260878"/>
      <w:r>
        <w:rPr>
          <w:rFonts w:eastAsia="DengXian"/>
        </w:rPr>
        <w:lastRenderedPageBreak/>
        <w:t xml:space="preserve">Range of </w:t>
      </w:r>
      <w:r w:rsidRPr="00E215F0">
        <w:rPr>
          <w:rFonts w:eastAsia="DengXian"/>
        </w:rPr>
        <w:t>Channel estimation error</w:t>
      </w:r>
      <w:bookmarkEnd w:id="307"/>
    </w:p>
    <w:p w14:paraId="7F9DF8EF" w14:textId="77777777" w:rsidR="003E485D" w:rsidRPr="00E215F0" w:rsidRDefault="003E485D" w:rsidP="003E485D">
      <w:pPr>
        <w:pStyle w:val="Proposal"/>
        <w:numPr>
          <w:ilvl w:val="1"/>
          <w:numId w:val="2"/>
        </w:numPr>
        <w:rPr>
          <w:lang w:eastAsia="ja-JP"/>
        </w:rPr>
      </w:pPr>
      <w:bookmarkStart w:id="308" w:name="_Toc166260879"/>
      <w:r>
        <w:rPr>
          <w:lang w:eastAsia="ja-JP"/>
        </w:rPr>
        <w:t>Range of NW synchronization error</w:t>
      </w:r>
      <w:bookmarkEnd w:id="308"/>
      <w:r>
        <w:rPr>
          <w:lang w:eastAsia="ja-JP"/>
        </w:rPr>
        <w:t xml:space="preserve"> </w:t>
      </w:r>
    </w:p>
    <w:p w14:paraId="6A63DEC2" w14:textId="77777777" w:rsidR="003E485D" w:rsidRPr="00E215F0" w:rsidRDefault="003E485D" w:rsidP="003E485D">
      <w:pPr>
        <w:pStyle w:val="Proposal"/>
        <w:numPr>
          <w:ilvl w:val="1"/>
          <w:numId w:val="2"/>
        </w:numPr>
        <w:rPr>
          <w:lang w:eastAsia="ja-JP"/>
        </w:rPr>
      </w:pPr>
      <w:bookmarkStart w:id="309" w:name="_Toc166260880"/>
      <w:r>
        <w:rPr>
          <w:lang w:eastAsia="ja-JP"/>
        </w:rPr>
        <w:t xml:space="preserve">Range of </w:t>
      </w:r>
      <w:r w:rsidRPr="00E215F0">
        <w:t>UE/</w:t>
      </w:r>
      <w:proofErr w:type="spellStart"/>
      <w:r w:rsidRPr="00E215F0">
        <w:t>gNB</w:t>
      </w:r>
      <w:proofErr w:type="spellEnd"/>
      <w:r w:rsidRPr="00E215F0">
        <w:t xml:space="preserve"> RX and TX timing error</w:t>
      </w:r>
      <w:bookmarkEnd w:id="309"/>
    </w:p>
    <w:p w14:paraId="1465B516" w14:textId="77777777" w:rsidR="003E485D" w:rsidRDefault="003E485D" w:rsidP="003E485D">
      <w:pPr>
        <w:rPr>
          <w:lang w:eastAsia="ja-JP"/>
        </w:rPr>
      </w:pPr>
    </w:p>
    <w:p w14:paraId="578FA1F3" w14:textId="15944695" w:rsidR="00554D6E" w:rsidRDefault="00554D6E" w:rsidP="003E485D">
      <w:pPr>
        <w:rPr>
          <w:lang w:eastAsia="ja-JP"/>
        </w:rPr>
      </w:pPr>
      <w:r>
        <w:rPr>
          <w:lang w:eastAsia="ja-JP"/>
        </w:rPr>
        <w:t>The metadata of the training dataset is</w:t>
      </w:r>
      <w:r w:rsidR="00800734">
        <w:rPr>
          <w:lang w:eastAsia="ja-JP"/>
        </w:rPr>
        <w:t xml:space="preserve"> not</w:t>
      </w:r>
      <w:r>
        <w:rPr>
          <w:lang w:eastAsia="ja-JP"/>
        </w:rPr>
        <w:t xml:space="preserve"> only necessary for keeping track of the context and versions of the training dataset, </w:t>
      </w:r>
      <w:proofErr w:type="gramStart"/>
      <w:r>
        <w:rPr>
          <w:lang w:eastAsia="ja-JP"/>
        </w:rPr>
        <w:t>it</w:t>
      </w:r>
      <w:proofErr w:type="gramEnd"/>
      <w:r>
        <w:rPr>
          <w:lang w:eastAsia="ja-JP"/>
        </w:rPr>
        <w:t xml:space="preserve"> also provides context information of model(s) trained with the given training dataset. During model deployment, the context information of the model is needed to ensure consistency between model training and model inference. Further details are provided in section </w:t>
      </w:r>
      <w:r>
        <w:rPr>
          <w:lang w:eastAsia="ja-JP"/>
        </w:rPr>
        <w:fldChar w:fldCharType="begin"/>
      </w:r>
      <w:r>
        <w:rPr>
          <w:lang w:eastAsia="ja-JP"/>
        </w:rPr>
        <w:instrText xml:space="preserve"> REF _Ref163214421 \r </w:instrText>
      </w:r>
      <w:r>
        <w:rPr>
          <w:lang w:eastAsia="ja-JP"/>
        </w:rPr>
        <w:fldChar w:fldCharType="separate"/>
      </w:r>
      <w:r w:rsidR="00643987">
        <w:rPr>
          <w:lang w:eastAsia="ja-JP"/>
        </w:rPr>
        <w:t>6.1</w:t>
      </w:r>
      <w:r>
        <w:rPr>
          <w:lang w:eastAsia="ja-JP"/>
        </w:rPr>
        <w:fldChar w:fldCharType="end"/>
      </w:r>
      <w:r>
        <w:rPr>
          <w:lang w:eastAsia="ja-JP"/>
        </w:rPr>
        <w:t xml:space="preserve"> and </w:t>
      </w:r>
      <w:r>
        <w:rPr>
          <w:lang w:eastAsia="ja-JP"/>
        </w:rPr>
        <w:fldChar w:fldCharType="begin"/>
      </w:r>
      <w:r>
        <w:rPr>
          <w:lang w:eastAsia="ja-JP"/>
        </w:rPr>
        <w:instrText xml:space="preserve"> REF _Ref163214427 \r </w:instrText>
      </w:r>
      <w:r>
        <w:rPr>
          <w:lang w:eastAsia="ja-JP"/>
        </w:rPr>
        <w:fldChar w:fldCharType="separate"/>
      </w:r>
      <w:r w:rsidR="00643987">
        <w:rPr>
          <w:lang w:eastAsia="ja-JP"/>
        </w:rPr>
        <w:t>6.2</w:t>
      </w:r>
      <w:r>
        <w:rPr>
          <w:lang w:eastAsia="ja-JP"/>
        </w:rPr>
        <w:fldChar w:fldCharType="end"/>
      </w:r>
      <w:r>
        <w:rPr>
          <w:lang w:eastAsia="ja-JP"/>
        </w:rPr>
        <w:t>.</w:t>
      </w:r>
    </w:p>
    <w:p w14:paraId="343B92E0" w14:textId="77777777" w:rsidR="00554D6E" w:rsidRDefault="00554D6E" w:rsidP="003E485D">
      <w:pPr>
        <w:rPr>
          <w:lang w:eastAsia="ja-JP"/>
        </w:rPr>
      </w:pPr>
    </w:p>
    <w:p w14:paraId="1CE0C318" w14:textId="6D42044F" w:rsidR="003E485D" w:rsidRDefault="003E485D" w:rsidP="003E485D">
      <w:pPr>
        <w:rPr>
          <w:lang w:eastAsia="ja-JP"/>
        </w:rPr>
      </w:pPr>
      <w:r>
        <w:rPr>
          <w:lang w:eastAsia="ja-JP"/>
        </w:rPr>
        <w:t xml:space="preserve">Furthermore, the AI/ML solution needs to secure a training dataset of adequate </w:t>
      </w:r>
      <w:proofErr w:type="gramStart"/>
      <w:r>
        <w:rPr>
          <w:lang w:eastAsia="ja-JP"/>
        </w:rPr>
        <w:t>quality</w:t>
      </w:r>
      <w:r w:rsidR="00B21878">
        <w:rPr>
          <w:lang w:eastAsia="ja-JP"/>
        </w:rPr>
        <w:t xml:space="preserve"> as a whole</w:t>
      </w:r>
      <w:proofErr w:type="gramEnd"/>
      <w:r>
        <w:rPr>
          <w:lang w:eastAsia="ja-JP"/>
        </w:rPr>
        <w:t>.</w:t>
      </w:r>
    </w:p>
    <w:p w14:paraId="3677B340" w14:textId="77777777" w:rsidR="008D0817" w:rsidRPr="00194B5B" w:rsidRDefault="008D0817" w:rsidP="00863182">
      <w:pPr>
        <w:pStyle w:val="ListParagraph"/>
        <w:numPr>
          <w:ilvl w:val="0"/>
          <w:numId w:val="41"/>
        </w:numPr>
        <w:rPr>
          <w:lang w:val="en-US" w:eastAsia="ja-JP"/>
        </w:rPr>
      </w:pPr>
      <w:r w:rsidRPr="00194B5B">
        <w:rPr>
          <w:lang w:val="en-US" w:eastAsia="ja-JP"/>
        </w:rPr>
        <w:t>Collect a sufficiently large size of training dataset.</w:t>
      </w:r>
    </w:p>
    <w:p w14:paraId="75A928BC" w14:textId="77777777" w:rsidR="003E485D" w:rsidRPr="00194B5B" w:rsidRDefault="003E485D" w:rsidP="00863182">
      <w:pPr>
        <w:pStyle w:val="ListParagraph"/>
        <w:numPr>
          <w:ilvl w:val="0"/>
          <w:numId w:val="41"/>
        </w:numPr>
        <w:rPr>
          <w:lang w:val="en-US" w:eastAsia="ja-JP"/>
        </w:rPr>
      </w:pPr>
      <w:r w:rsidRPr="00194B5B">
        <w:rPr>
          <w:lang w:val="en-US" w:eastAsia="ja-JP"/>
        </w:rPr>
        <w:t>Collect data that fully reflect the UE distribution during operation, e.g., uniformly distributed over the entire floor.</w:t>
      </w:r>
    </w:p>
    <w:p w14:paraId="565449B2" w14:textId="77777777" w:rsidR="003E485D" w:rsidRPr="00194B5B" w:rsidRDefault="003E485D" w:rsidP="00863182">
      <w:pPr>
        <w:pStyle w:val="ListParagraph"/>
        <w:numPr>
          <w:ilvl w:val="0"/>
          <w:numId w:val="41"/>
        </w:numPr>
        <w:rPr>
          <w:lang w:val="en-US" w:eastAsia="ja-JP"/>
        </w:rPr>
      </w:pPr>
      <w:r w:rsidRPr="00194B5B">
        <w:rPr>
          <w:lang w:val="en-US" w:eastAsia="ja-JP"/>
        </w:rPr>
        <w:t xml:space="preserve">Collect data from a variety of UEs to generalize over different UE implementations, including different UE vendors, different UE capabilities, different UE orientation, etc. </w:t>
      </w:r>
    </w:p>
    <w:p w14:paraId="7A9C0342" w14:textId="4D4F4A45" w:rsidR="003E485D" w:rsidRDefault="003E485D" w:rsidP="003E485D">
      <w:pPr>
        <w:rPr>
          <w:lang w:eastAsia="ja-JP"/>
        </w:rPr>
      </w:pPr>
      <w:r>
        <w:rPr>
          <w:lang w:eastAsia="ja-JP"/>
        </w:rPr>
        <w:t xml:space="preserve">While the training data collection procedure needs to pay attention to the above issues, </w:t>
      </w:r>
      <w:r w:rsidR="008D0817">
        <w:rPr>
          <w:lang w:eastAsia="ja-JP"/>
        </w:rPr>
        <w:t>they</w:t>
      </w:r>
      <w:r>
        <w:rPr>
          <w:lang w:eastAsia="ja-JP"/>
        </w:rPr>
        <w:t xml:space="preserve"> are </w:t>
      </w:r>
      <w:r w:rsidR="008D0817">
        <w:rPr>
          <w:lang w:eastAsia="ja-JP"/>
        </w:rPr>
        <w:t xml:space="preserve">expected to be </w:t>
      </w:r>
      <w:r>
        <w:rPr>
          <w:lang w:eastAsia="ja-JP"/>
        </w:rPr>
        <w:t xml:space="preserve">taken care of via engineering effort and not explicit in the standard specification. </w:t>
      </w:r>
    </w:p>
    <w:p w14:paraId="4E35F3C3" w14:textId="77777777" w:rsidR="003E485D" w:rsidRDefault="003E485D" w:rsidP="003E485D">
      <w:pPr>
        <w:rPr>
          <w:lang w:eastAsia="ja-JP"/>
        </w:rPr>
      </w:pPr>
    </w:p>
    <w:p w14:paraId="06D55231" w14:textId="32B04652" w:rsidR="003E485D" w:rsidRDefault="003E485D" w:rsidP="00C648D4">
      <w:pPr>
        <w:pStyle w:val="Observation"/>
      </w:pPr>
      <w:bookmarkStart w:id="310" w:name="_Toc166260819"/>
      <w:r>
        <w:t xml:space="preserve">Collecting sufficient data in terms of training dataset size, </w:t>
      </w:r>
      <w:r w:rsidR="008D0817">
        <w:t xml:space="preserve">UE distribution, </w:t>
      </w:r>
      <w:r>
        <w:t xml:space="preserve">diversity of UE sources, </w:t>
      </w:r>
      <w:proofErr w:type="spellStart"/>
      <w:r>
        <w:t>etc</w:t>
      </w:r>
      <w:proofErr w:type="spellEnd"/>
      <w:r>
        <w:t xml:space="preserve"> is up to implementation.</w:t>
      </w:r>
      <w:bookmarkEnd w:id="310"/>
    </w:p>
    <w:p w14:paraId="47FB93D4" w14:textId="77777777" w:rsidR="00053CE1" w:rsidRDefault="00053CE1" w:rsidP="00723C89">
      <w:pPr>
        <w:rPr>
          <w:lang w:eastAsia="ja-JP"/>
        </w:rPr>
      </w:pPr>
    </w:p>
    <w:p w14:paraId="4F0C41E1" w14:textId="1CD3BCAB" w:rsidR="00053CE1" w:rsidRPr="00E215F0" w:rsidRDefault="00053CE1" w:rsidP="00053CE1">
      <w:pPr>
        <w:pStyle w:val="Heading1"/>
        <w:rPr>
          <w:lang w:val="en-US"/>
        </w:rPr>
      </w:pPr>
      <w:bookmarkStart w:id="311" w:name="_Toc165991012"/>
      <w:bookmarkStart w:id="312" w:name="_Toc166260766"/>
      <w:r w:rsidRPr="00E215F0">
        <w:rPr>
          <w:lang w:val="en-US"/>
        </w:rPr>
        <w:t>Model performance monitoring</w:t>
      </w:r>
      <w:bookmarkEnd w:id="311"/>
      <w:bookmarkEnd w:id="312"/>
    </w:p>
    <w:p w14:paraId="7900BEB0" w14:textId="77777777" w:rsidR="00AA466C" w:rsidRDefault="00053CE1" w:rsidP="00053CE1">
      <w:pPr>
        <w:rPr>
          <w:lang w:eastAsia="ja-JP"/>
        </w:rPr>
      </w:pPr>
      <w:r w:rsidRPr="00E215F0">
        <w:rPr>
          <w:lang w:eastAsia="ja-JP"/>
        </w:rPr>
        <w:t>For AI/ML based positioning, model performance monitoring was studied in Rel-18 study item phase. Both label-based methods and label-free methods were explored.</w:t>
      </w:r>
      <w:r>
        <w:rPr>
          <w:lang w:eastAsia="ja-JP"/>
        </w:rPr>
        <w:t xml:space="preserve"> </w:t>
      </w:r>
      <w:r w:rsidRPr="00E215F0">
        <w:rPr>
          <w:lang w:eastAsia="ja-JP"/>
        </w:rPr>
        <w:t xml:space="preserve">If </w:t>
      </w:r>
      <w:r w:rsidR="001D3DFA">
        <w:rPr>
          <w:lang w:eastAsia="ja-JP"/>
        </w:rPr>
        <w:t xml:space="preserve">true </w:t>
      </w:r>
      <w:r w:rsidRPr="00E215F0">
        <w:rPr>
          <w:lang w:eastAsia="ja-JP"/>
        </w:rPr>
        <w:t xml:space="preserve">ground truth label can be found, it is preferred to use label-based method and monitor the accuracy of model output directly. </w:t>
      </w:r>
      <w:r w:rsidR="001D5785">
        <w:rPr>
          <w:lang w:eastAsia="ja-JP"/>
        </w:rPr>
        <w:t>However, f</w:t>
      </w:r>
      <w:r w:rsidRPr="00E215F0">
        <w:rPr>
          <w:lang w:eastAsia="ja-JP"/>
        </w:rPr>
        <w:t>or real life deployment, the problem is, ground truth label</w:t>
      </w:r>
      <w:r>
        <w:rPr>
          <w:lang w:eastAsia="ja-JP"/>
        </w:rPr>
        <w:t xml:space="preserve"> or its estimation</w:t>
      </w:r>
      <w:r w:rsidRPr="00E215F0">
        <w:rPr>
          <w:lang w:eastAsia="ja-JP"/>
        </w:rPr>
        <w:t xml:space="preserve"> is rarely available during model deployment. </w:t>
      </w:r>
    </w:p>
    <w:p w14:paraId="7525A329" w14:textId="36FC9A83" w:rsidR="006A103B" w:rsidRDefault="006A103B" w:rsidP="00053CE1">
      <w:pPr>
        <w:rPr>
          <w:lang w:eastAsia="ja-JP"/>
        </w:rPr>
      </w:pPr>
      <w:r>
        <w:rPr>
          <w:lang w:eastAsia="ja-JP"/>
        </w:rPr>
        <w:t>For label-free model performance monitoring, as discussed in Rel-18 SI, the monitoring metrics can be various formats depending on the method:</w:t>
      </w:r>
    </w:p>
    <w:p w14:paraId="69388B34" w14:textId="77777777" w:rsidR="006A103B" w:rsidRDefault="006A103B" w:rsidP="006A103B">
      <w:pPr>
        <w:pStyle w:val="ListParagraph"/>
        <w:numPr>
          <w:ilvl w:val="0"/>
          <w:numId w:val="41"/>
        </w:numPr>
        <w:rPr>
          <w:lang w:eastAsia="ja-JP"/>
        </w:rPr>
      </w:pPr>
      <w:r w:rsidRPr="006A103B">
        <w:rPr>
          <w:lang w:eastAsia="ja-JP"/>
        </w:rPr>
        <w:t xml:space="preserve">statistics of measurement(s) compared to the statistics associated with the training data, </w:t>
      </w:r>
    </w:p>
    <w:p w14:paraId="1C8E59A9" w14:textId="3661D099" w:rsidR="006A103B" w:rsidRDefault="006A103B" w:rsidP="006A103B">
      <w:pPr>
        <w:pStyle w:val="ListParagraph"/>
        <w:numPr>
          <w:ilvl w:val="0"/>
          <w:numId w:val="41"/>
        </w:numPr>
        <w:rPr>
          <w:lang w:eastAsia="ja-JP"/>
        </w:rPr>
      </w:pPr>
      <w:r w:rsidRPr="006A103B">
        <w:rPr>
          <w:lang w:eastAsia="ja-JP"/>
        </w:rPr>
        <w:t>statistics associated with the model output</w:t>
      </w:r>
      <w:r>
        <w:rPr>
          <w:lang w:val="en-US" w:eastAsia="ja-JP"/>
        </w:rPr>
        <w:t>,</w:t>
      </w:r>
    </w:p>
    <w:p w14:paraId="5A9FCAF8" w14:textId="77777777" w:rsidR="006A103B" w:rsidRDefault="006A103B" w:rsidP="006A103B">
      <w:pPr>
        <w:pStyle w:val="ListParagraph"/>
        <w:numPr>
          <w:ilvl w:val="0"/>
          <w:numId w:val="41"/>
        </w:numPr>
        <w:rPr>
          <w:lang w:eastAsia="ja-JP"/>
        </w:rPr>
      </w:pPr>
      <w:r w:rsidRPr="006A103B">
        <w:rPr>
          <w:lang w:eastAsia="ja-JP"/>
        </w:rPr>
        <w:t xml:space="preserve">relative displacement, </w:t>
      </w:r>
    </w:p>
    <w:p w14:paraId="56EFA28D" w14:textId="4E50DDD9" w:rsidR="006A103B" w:rsidRDefault="006A103B" w:rsidP="006A103B">
      <w:pPr>
        <w:pStyle w:val="ListParagraph"/>
        <w:numPr>
          <w:ilvl w:val="0"/>
          <w:numId w:val="41"/>
        </w:numPr>
        <w:rPr>
          <w:lang w:eastAsia="ja-JP"/>
        </w:rPr>
      </w:pPr>
      <w:r w:rsidRPr="006A103B">
        <w:rPr>
          <w:lang w:eastAsia="ja-JP"/>
        </w:rPr>
        <w:t>inference output inconsistency</w:t>
      </w:r>
      <w:r w:rsidR="00335E26">
        <w:rPr>
          <w:lang w:val="en-US" w:eastAsia="ja-JP"/>
        </w:rPr>
        <w:t xml:space="preserve"> (e.g., approach 3 in section </w:t>
      </w:r>
      <w:r w:rsidR="00335E26">
        <w:rPr>
          <w:lang w:val="en-US" w:eastAsia="ja-JP"/>
        </w:rPr>
        <w:fldChar w:fldCharType="begin"/>
      </w:r>
      <w:r w:rsidR="00335E26">
        <w:rPr>
          <w:lang w:val="en-US" w:eastAsia="ja-JP"/>
        </w:rPr>
        <w:instrText xml:space="preserve"> REF _Ref166232203 \r </w:instrText>
      </w:r>
      <w:r w:rsidR="00335E26">
        <w:rPr>
          <w:lang w:val="en-US" w:eastAsia="ja-JP"/>
        </w:rPr>
        <w:fldChar w:fldCharType="separate"/>
      </w:r>
      <w:r w:rsidR="00643987">
        <w:rPr>
          <w:lang w:val="en-US" w:eastAsia="ja-JP"/>
        </w:rPr>
        <w:t>5.3.3</w:t>
      </w:r>
      <w:r w:rsidR="00335E26">
        <w:rPr>
          <w:lang w:val="en-US" w:eastAsia="ja-JP"/>
        </w:rPr>
        <w:fldChar w:fldCharType="end"/>
      </w:r>
      <w:r w:rsidR="00335E26">
        <w:rPr>
          <w:lang w:val="en-US" w:eastAsia="ja-JP"/>
        </w:rPr>
        <w:t>)</w:t>
      </w:r>
      <w:r>
        <w:rPr>
          <w:lang w:val="en-US" w:eastAsia="ja-JP"/>
        </w:rPr>
        <w:t>,</w:t>
      </w:r>
    </w:p>
    <w:p w14:paraId="0BE44254" w14:textId="750769E7" w:rsidR="006A103B" w:rsidRDefault="006A103B" w:rsidP="00397642">
      <w:pPr>
        <w:pStyle w:val="ListParagraph"/>
        <w:numPr>
          <w:ilvl w:val="0"/>
          <w:numId w:val="41"/>
        </w:numPr>
        <w:rPr>
          <w:lang w:eastAsia="ja-JP"/>
        </w:rPr>
      </w:pPr>
      <w:r>
        <w:rPr>
          <w:lang w:val="en-US" w:eastAsia="ja-JP"/>
        </w:rPr>
        <w:t>…</w:t>
      </w:r>
    </w:p>
    <w:p w14:paraId="292E8781" w14:textId="5CAB7D54" w:rsidR="00AE38BC" w:rsidRDefault="006A103B" w:rsidP="00053CE1">
      <w:pPr>
        <w:rPr>
          <w:lang w:eastAsia="ja-JP"/>
        </w:rPr>
      </w:pPr>
      <w:r>
        <w:rPr>
          <w:lang w:eastAsia="ja-JP"/>
        </w:rPr>
        <w:t xml:space="preserve">There is no effort to acquire ground truth label or its approximation or substitution. The calculation of monitoring metric is up to implementation. It is not feasible to align the monitoring metric among the different monitoring </w:t>
      </w:r>
      <w:proofErr w:type="gramStart"/>
      <w:r>
        <w:rPr>
          <w:lang w:eastAsia="ja-JP"/>
        </w:rPr>
        <w:t>methods, or</w:t>
      </w:r>
      <w:proofErr w:type="gramEnd"/>
      <w:r>
        <w:rPr>
          <w:lang w:eastAsia="ja-JP"/>
        </w:rPr>
        <w:t xml:space="preserve"> </w:t>
      </w:r>
      <w:r w:rsidR="00F15E8E">
        <w:rPr>
          <w:lang w:eastAsia="ja-JP"/>
        </w:rPr>
        <w:t>align</w:t>
      </w:r>
      <w:r>
        <w:rPr>
          <w:lang w:eastAsia="ja-JP"/>
        </w:rPr>
        <w:t xml:space="preserve"> on a threshold for decision making at the end of model monitoring. Hence the entire </w:t>
      </w:r>
      <w:r>
        <w:t>m</w:t>
      </w:r>
      <w:r w:rsidRPr="00E215F0">
        <w:t>odel performance monitoring</w:t>
      </w:r>
      <w:r>
        <w:rPr>
          <w:lang w:eastAsia="ja-JP"/>
        </w:rPr>
        <w:t xml:space="preserve"> procedure is self-contained within the model inference entity, i.e., no need to receive assistance data on ground truth label; no need to send monitoring metric to another entity; no need to </w:t>
      </w:r>
      <w:r w:rsidR="00F15E8E">
        <w:rPr>
          <w:lang w:eastAsia="ja-JP"/>
        </w:rPr>
        <w:t xml:space="preserve">receive thresholds or criteria for decision making. The only potential specification impact is to notify other entities of the model monitoring decision, if necessary. </w:t>
      </w:r>
    </w:p>
    <w:p w14:paraId="1E685820" w14:textId="2B9416E9" w:rsidR="00F15E8E" w:rsidRDefault="00F15E8E" w:rsidP="00397642">
      <w:pPr>
        <w:pStyle w:val="Observation"/>
      </w:pPr>
      <w:bookmarkStart w:id="313" w:name="_Toc166260820"/>
      <w:r>
        <w:t>Label-free model performance monitoring is up to implementation of model inference entity. The only potential specification impact is to notify other entities of the model monitoring decision, if necessary.</w:t>
      </w:r>
      <w:bookmarkEnd w:id="313"/>
    </w:p>
    <w:p w14:paraId="05A6017B" w14:textId="77777777" w:rsidR="006A103B" w:rsidRDefault="006A103B" w:rsidP="00053CE1">
      <w:pPr>
        <w:rPr>
          <w:lang w:eastAsia="ja-JP"/>
        </w:rPr>
      </w:pPr>
    </w:p>
    <w:p w14:paraId="357B40A7" w14:textId="0B6009D5" w:rsidR="00F125CA" w:rsidRDefault="00F125CA" w:rsidP="00053CE1">
      <w:pPr>
        <w:rPr>
          <w:lang w:eastAsia="ja-JP"/>
        </w:rPr>
      </w:pPr>
      <w:r>
        <w:rPr>
          <w:lang w:eastAsia="ja-JP"/>
        </w:rPr>
        <w:lastRenderedPageBreak/>
        <w:t>For label-based model performance monitoring, as discussed in Rel-18 SI, the monitoring metric is:</w:t>
      </w:r>
    </w:p>
    <w:p w14:paraId="4E90011B" w14:textId="756A7520" w:rsidR="00F125CA" w:rsidRPr="00397642" w:rsidRDefault="00F125CA" w:rsidP="00F125CA">
      <w:pPr>
        <w:pStyle w:val="ListParagraph"/>
        <w:numPr>
          <w:ilvl w:val="0"/>
          <w:numId w:val="41"/>
        </w:numPr>
        <w:rPr>
          <w:lang w:eastAsia="ja-JP"/>
        </w:rPr>
      </w:pPr>
      <w:r w:rsidRPr="00F125CA">
        <w:rPr>
          <w:lang w:eastAsia="ja-JP"/>
        </w:rPr>
        <w:t>statistics of the difference between model output and provided ground truth label</w:t>
      </w:r>
      <w:r>
        <w:rPr>
          <w:lang w:val="en-US" w:eastAsia="ja-JP"/>
        </w:rPr>
        <w:t xml:space="preserve"> (or its approximation/substitution).</w:t>
      </w:r>
    </w:p>
    <w:p w14:paraId="0B0EF9DA" w14:textId="77777777" w:rsidR="00335E26" w:rsidRDefault="00335E26" w:rsidP="00F125CA">
      <w:pPr>
        <w:rPr>
          <w:lang w:eastAsia="ja-JP"/>
        </w:rPr>
      </w:pPr>
      <w:proofErr w:type="gramStart"/>
      <w:r>
        <w:rPr>
          <w:lang w:eastAsia="ja-JP"/>
        </w:rPr>
        <w:t>Thus</w:t>
      </w:r>
      <w:proofErr w:type="gramEnd"/>
      <w:r>
        <w:rPr>
          <w:lang w:eastAsia="ja-JP"/>
        </w:rPr>
        <w:t xml:space="preserve"> there is a need to provide </w:t>
      </w:r>
      <w:r w:rsidRPr="00F125CA">
        <w:rPr>
          <w:lang w:eastAsia="ja-JP"/>
        </w:rPr>
        <w:t>ground truth label</w:t>
      </w:r>
      <w:r>
        <w:rPr>
          <w:lang w:eastAsia="ja-JP"/>
        </w:rPr>
        <w:t xml:space="preserve"> (or its approximation/substitution). </w:t>
      </w:r>
    </w:p>
    <w:p w14:paraId="20FD6A8A" w14:textId="4CA92739" w:rsidR="00F125CA" w:rsidRDefault="00335E26" w:rsidP="00335E26">
      <w:pPr>
        <w:pStyle w:val="ListParagraph"/>
        <w:numPr>
          <w:ilvl w:val="0"/>
          <w:numId w:val="41"/>
        </w:numPr>
        <w:rPr>
          <w:lang w:eastAsia="ja-JP"/>
        </w:rPr>
      </w:pPr>
      <w:r>
        <w:rPr>
          <w:lang w:eastAsia="ja-JP"/>
        </w:rPr>
        <w:t xml:space="preserve">If certain information on the </w:t>
      </w:r>
      <w:r w:rsidRPr="00F125CA">
        <w:rPr>
          <w:lang w:eastAsia="ja-JP"/>
        </w:rPr>
        <w:t>ground truth label</w:t>
      </w:r>
      <w:r>
        <w:rPr>
          <w:lang w:eastAsia="ja-JP"/>
        </w:rPr>
        <w:t xml:space="preserve"> can be generated by the model inference entity (e.g., a variant of approach 1 of section </w:t>
      </w:r>
      <w:r>
        <w:rPr>
          <w:lang w:eastAsia="ja-JP"/>
        </w:rPr>
        <w:fldChar w:fldCharType="begin"/>
      </w:r>
      <w:r>
        <w:rPr>
          <w:lang w:eastAsia="ja-JP"/>
        </w:rPr>
        <w:instrText xml:space="preserve"> REF _Ref166232055 \r </w:instrText>
      </w:r>
      <w:r>
        <w:rPr>
          <w:lang w:eastAsia="ja-JP"/>
        </w:rPr>
        <w:fldChar w:fldCharType="separate"/>
      </w:r>
      <w:r w:rsidR="00643987">
        <w:rPr>
          <w:lang w:eastAsia="ja-JP"/>
        </w:rPr>
        <w:t>5.3.1</w:t>
      </w:r>
      <w:r>
        <w:rPr>
          <w:lang w:eastAsia="ja-JP"/>
        </w:rPr>
        <w:fldChar w:fldCharType="end"/>
      </w:r>
      <w:r>
        <w:rPr>
          <w:lang w:eastAsia="ja-JP"/>
        </w:rPr>
        <w:t xml:space="preserve">), then such label-based model performance monitoring is also </w:t>
      </w:r>
      <w:r>
        <w:rPr>
          <w:lang w:val="en-US" w:eastAsia="ja-JP"/>
        </w:rPr>
        <w:t xml:space="preserve">self-contained and </w:t>
      </w:r>
      <w:r>
        <w:t xml:space="preserve">up to implementation of </w:t>
      </w:r>
      <w:r>
        <w:rPr>
          <w:lang w:eastAsia="ja-JP"/>
        </w:rPr>
        <w:t>model inference entity</w:t>
      </w:r>
      <w:r>
        <w:t xml:space="preserve">. </w:t>
      </w:r>
    </w:p>
    <w:p w14:paraId="1D9D1E5C" w14:textId="43510283" w:rsidR="00335E26" w:rsidRPr="00397642" w:rsidRDefault="00335E26" w:rsidP="00335E26">
      <w:pPr>
        <w:pStyle w:val="ListParagraph"/>
        <w:numPr>
          <w:ilvl w:val="0"/>
          <w:numId w:val="41"/>
        </w:numPr>
      </w:pPr>
      <w:r>
        <w:rPr>
          <w:lang w:val="en-US"/>
        </w:rPr>
        <w:t xml:space="preserve">On the other hand, if the </w:t>
      </w:r>
      <w:r>
        <w:rPr>
          <w:lang w:eastAsia="ja-JP"/>
        </w:rPr>
        <w:t xml:space="preserve">information on the </w:t>
      </w:r>
      <w:r w:rsidRPr="00F125CA">
        <w:rPr>
          <w:lang w:eastAsia="ja-JP"/>
        </w:rPr>
        <w:t>ground truth label</w:t>
      </w:r>
      <w:r>
        <w:rPr>
          <w:lang w:val="en-US" w:eastAsia="ja-JP"/>
        </w:rPr>
        <w:t xml:space="preserve"> </w:t>
      </w:r>
      <w:proofErr w:type="gramStart"/>
      <w:r>
        <w:rPr>
          <w:lang w:val="en-US" w:eastAsia="ja-JP"/>
        </w:rPr>
        <w:t>has to</w:t>
      </w:r>
      <w:proofErr w:type="gramEnd"/>
      <w:r>
        <w:rPr>
          <w:lang w:val="en-US" w:eastAsia="ja-JP"/>
        </w:rPr>
        <w:t xml:space="preserve"> be provided by another entity</w:t>
      </w:r>
      <w:r w:rsidR="00787F20">
        <w:rPr>
          <w:lang w:val="en-US" w:eastAsia="ja-JP"/>
        </w:rPr>
        <w:t xml:space="preserve">, then signaling needs to be specified so that model </w:t>
      </w:r>
      <w:r w:rsidR="00846E0D">
        <w:rPr>
          <w:lang w:val="en-US" w:eastAsia="ja-JP"/>
        </w:rPr>
        <w:t xml:space="preserve">output and </w:t>
      </w:r>
      <w:r w:rsidR="00846E0D" w:rsidRPr="00F125CA">
        <w:rPr>
          <w:lang w:eastAsia="ja-JP"/>
        </w:rPr>
        <w:t>ground truth label</w:t>
      </w:r>
      <w:r w:rsidR="00846E0D">
        <w:rPr>
          <w:lang w:val="en-US" w:eastAsia="ja-JP"/>
        </w:rPr>
        <w:t xml:space="preserve"> information are brought together to the model monitoring entity. If the model monitoring entity is different than the model inference entity, then signaling is also needed to send the monitoring decision.</w:t>
      </w:r>
    </w:p>
    <w:p w14:paraId="2F0BE024" w14:textId="5518A3D4" w:rsidR="00846E0D" w:rsidRPr="00397642" w:rsidRDefault="00846E0D" w:rsidP="00397642">
      <w:pPr>
        <w:pStyle w:val="ListParagraph"/>
        <w:numPr>
          <w:ilvl w:val="1"/>
          <w:numId w:val="41"/>
        </w:numPr>
      </w:pPr>
      <w:r>
        <w:rPr>
          <w:lang w:val="en-US"/>
        </w:rPr>
        <w:t xml:space="preserve">Still, it is infeasible </w:t>
      </w:r>
      <w:r>
        <w:rPr>
          <w:lang w:eastAsia="ja-JP"/>
        </w:rPr>
        <w:t xml:space="preserve">align the </w:t>
      </w:r>
      <w:r>
        <w:rPr>
          <w:lang w:val="en-US" w:eastAsia="ja-JP"/>
        </w:rPr>
        <w:t xml:space="preserve">exact </w:t>
      </w:r>
      <w:r>
        <w:rPr>
          <w:lang w:eastAsia="ja-JP"/>
        </w:rPr>
        <w:t xml:space="preserve">monitoring metric </w:t>
      </w:r>
      <w:r>
        <w:rPr>
          <w:lang w:val="en-US" w:eastAsia="ja-JP"/>
        </w:rPr>
        <w:t>calculation</w:t>
      </w:r>
      <w:r>
        <w:rPr>
          <w:lang w:eastAsia="ja-JP"/>
        </w:rPr>
        <w:t>, or align on a threshold for decision making at the end of model monitoring.</w:t>
      </w:r>
      <w:r>
        <w:rPr>
          <w:lang w:val="en-US" w:eastAsia="ja-JP"/>
        </w:rPr>
        <w:t xml:space="preserve"> </w:t>
      </w:r>
      <w:proofErr w:type="gramStart"/>
      <w:r>
        <w:rPr>
          <w:lang w:val="en-US" w:eastAsia="ja-JP"/>
        </w:rPr>
        <w:t>Thus</w:t>
      </w:r>
      <w:proofErr w:type="gramEnd"/>
      <w:r>
        <w:rPr>
          <w:lang w:val="en-US" w:eastAsia="ja-JP"/>
        </w:rPr>
        <w:t xml:space="preserve"> </w:t>
      </w:r>
      <w:r w:rsidR="00031BD0">
        <w:rPr>
          <w:lang w:val="en-US" w:eastAsia="ja-JP"/>
        </w:rPr>
        <w:t xml:space="preserve">a same entity should perform both </w:t>
      </w:r>
      <w:r w:rsidR="00031BD0">
        <w:rPr>
          <w:lang w:eastAsia="ja-JP"/>
        </w:rPr>
        <w:t xml:space="preserve">monitoring metric </w:t>
      </w:r>
      <w:r w:rsidR="00031BD0">
        <w:rPr>
          <w:lang w:val="en-US" w:eastAsia="ja-JP"/>
        </w:rPr>
        <w:t xml:space="preserve">calculation and monitoring decision making. </w:t>
      </w:r>
    </w:p>
    <w:p w14:paraId="31CBBC46" w14:textId="77777777" w:rsidR="00846E0D" w:rsidRPr="00397642" w:rsidRDefault="00846E0D" w:rsidP="00397642"/>
    <w:p w14:paraId="1AF6FCF0" w14:textId="0D53C783" w:rsidR="00846E0D" w:rsidRDefault="00846E0D" w:rsidP="00397642">
      <w:pPr>
        <w:pStyle w:val="Observation"/>
      </w:pPr>
      <w:bookmarkStart w:id="314" w:name="_Toc166260821"/>
      <w:r>
        <w:t xml:space="preserve">If certain information on the </w:t>
      </w:r>
      <w:r w:rsidRPr="00F125CA">
        <w:t>ground truth label</w:t>
      </w:r>
      <w:r>
        <w:t xml:space="preserve"> can be generated by the model inference entity, then such label-based model performance monitoring is also self-contained and up to implementation of model inference entity. The only potential specification impact is to notify other entities of the model monitoring decision, if necessary.</w:t>
      </w:r>
      <w:bookmarkEnd w:id="314"/>
    </w:p>
    <w:p w14:paraId="2DB2EF46" w14:textId="5CEF0157" w:rsidR="00335E26" w:rsidRDefault="00031BD0" w:rsidP="00031BD0">
      <w:pPr>
        <w:pStyle w:val="Proposal"/>
        <w:rPr>
          <w:lang w:eastAsia="ja-JP"/>
        </w:rPr>
      </w:pPr>
      <w:bookmarkStart w:id="315" w:name="_Toc166260881"/>
      <w:r>
        <w:rPr>
          <w:lang w:eastAsia="ja-JP"/>
        </w:rPr>
        <w:t>Regardless of model performance monitoring</w:t>
      </w:r>
      <w:r w:rsidR="00FB0A8E">
        <w:rPr>
          <w:lang w:eastAsia="ja-JP"/>
        </w:rPr>
        <w:t xml:space="preserve"> methods</w:t>
      </w:r>
      <w:r>
        <w:rPr>
          <w:lang w:eastAsia="ja-JP"/>
        </w:rPr>
        <w:t>, a same entity performs both monitoring metric calculation and monitoring decision making.</w:t>
      </w:r>
      <w:bookmarkEnd w:id="315"/>
      <w:r>
        <w:rPr>
          <w:lang w:eastAsia="ja-JP"/>
        </w:rPr>
        <w:t xml:space="preserve"> </w:t>
      </w:r>
    </w:p>
    <w:p w14:paraId="64FB7981" w14:textId="76E7E122" w:rsidR="00031BD0" w:rsidRDefault="00031BD0" w:rsidP="00397642">
      <w:pPr>
        <w:pStyle w:val="Proposal"/>
        <w:rPr>
          <w:lang w:eastAsia="ja-JP"/>
        </w:rPr>
      </w:pPr>
      <w:bookmarkStart w:id="316" w:name="_Toc166260882"/>
      <w:r>
        <w:rPr>
          <w:lang w:eastAsia="ja-JP"/>
        </w:rPr>
        <w:t>Introduce signaling to provide information on ground truth label only when necessary.</w:t>
      </w:r>
      <w:bookmarkEnd w:id="316"/>
    </w:p>
    <w:p w14:paraId="7C70B0DE" w14:textId="77777777" w:rsidR="00F125CA" w:rsidRDefault="00F125CA" w:rsidP="00F125CA">
      <w:pPr>
        <w:rPr>
          <w:lang w:eastAsia="ja-JP"/>
        </w:rPr>
      </w:pPr>
    </w:p>
    <w:p w14:paraId="44FB7893" w14:textId="584A1D1A" w:rsidR="00AE38BC" w:rsidRDefault="00AE38BC" w:rsidP="00AE38BC">
      <w:pPr>
        <w:pStyle w:val="Heading2"/>
        <w:rPr>
          <w:lang w:val="en-US"/>
        </w:rPr>
      </w:pPr>
      <w:bookmarkStart w:id="317" w:name="_Toc166260767"/>
      <w:r>
        <w:rPr>
          <w:lang w:val="en-US"/>
        </w:rPr>
        <w:t>Model performance monitoring for Case 1</w:t>
      </w:r>
      <w:bookmarkEnd w:id="317"/>
    </w:p>
    <w:p w14:paraId="6D15EF3F" w14:textId="77777777" w:rsidR="00AE38BC" w:rsidRDefault="00AE38BC" w:rsidP="00053CE1">
      <w:pPr>
        <w:rPr>
          <w:lang w:eastAsia="ja-JP"/>
        </w:rPr>
      </w:pPr>
    </w:p>
    <w:p w14:paraId="0DF458E0" w14:textId="5D0F738E" w:rsidR="00A06A97" w:rsidRDefault="00AB55BA" w:rsidP="0086326A">
      <w:pPr>
        <w:rPr>
          <w:lang w:eastAsia="ja-JP"/>
        </w:rPr>
      </w:pPr>
      <w:r>
        <w:rPr>
          <w:lang w:eastAsia="ja-JP"/>
        </w:rPr>
        <w:t xml:space="preserve">Several </w:t>
      </w:r>
      <w:r w:rsidR="005B2602">
        <w:rPr>
          <w:lang w:eastAsia="ja-JP"/>
        </w:rPr>
        <w:t xml:space="preserve">label-based options </w:t>
      </w:r>
      <w:r w:rsidR="00B858C6">
        <w:rPr>
          <w:lang w:eastAsia="ja-JP"/>
        </w:rPr>
        <w:t xml:space="preserve">for case 1 </w:t>
      </w:r>
      <w:r w:rsidR="005B2602">
        <w:rPr>
          <w:lang w:eastAsia="ja-JP"/>
        </w:rPr>
        <w:t xml:space="preserve">were </w:t>
      </w:r>
      <w:r w:rsidR="0086326A">
        <w:rPr>
          <w:lang w:eastAsia="ja-JP"/>
        </w:rPr>
        <w:t>proposed for further study</w:t>
      </w:r>
      <w:r w:rsidR="003A7C0F">
        <w:rPr>
          <w:lang w:eastAsia="ja-JP"/>
        </w:rPr>
        <w:t xml:space="preserve"> in the last RAN1 meeting</w:t>
      </w:r>
      <w:r w:rsidR="0086326A">
        <w:rPr>
          <w:lang w:eastAsia="ja-JP"/>
        </w:rPr>
        <w:t>:</w:t>
      </w:r>
      <w:r w:rsidR="00A06A97">
        <w:rPr>
          <w:lang w:eastAsia="ja-JP"/>
        </w:rPr>
        <w:tab/>
      </w:r>
    </w:p>
    <w:tbl>
      <w:tblPr>
        <w:tblStyle w:val="TableGrid"/>
        <w:tblW w:w="0" w:type="auto"/>
        <w:tblLook w:val="04A0" w:firstRow="1" w:lastRow="0" w:firstColumn="1" w:lastColumn="0" w:noHBand="0" w:noVBand="1"/>
      </w:tblPr>
      <w:tblGrid>
        <w:gridCol w:w="9962"/>
      </w:tblGrid>
      <w:tr w:rsidR="00A06A97" w:rsidRPr="00E215F0" w14:paraId="371E936B" w14:textId="77777777" w:rsidTr="008722FE">
        <w:tc>
          <w:tcPr>
            <w:tcW w:w="9962" w:type="dxa"/>
          </w:tcPr>
          <w:p w14:paraId="07CAFB90" w14:textId="051045BB" w:rsidR="00457F0B" w:rsidRPr="00C10124" w:rsidRDefault="00457F0B" w:rsidP="0082179A">
            <w:pPr>
              <w:rPr>
                <w:rFonts w:eastAsia="DengXian"/>
                <w:sz w:val="20"/>
                <w:szCs w:val="20"/>
              </w:rPr>
            </w:pPr>
            <w:r w:rsidRPr="00C10124">
              <w:rPr>
                <w:rFonts w:eastAsia="DengXian"/>
                <w:sz w:val="20"/>
                <w:szCs w:val="20"/>
              </w:rPr>
              <w:t>RAN1</w:t>
            </w:r>
            <w:r w:rsidR="00625C7A" w:rsidRPr="00C10124">
              <w:rPr>
                <w:rFonts w:eastAsia="DengXian"/>
                <w:sz w:val="20"/>
                <w:szCs w:val="20"/>
              </w:rPr>
              <w:t xml:space="preserve"> #116b</w:t>
            </w:r>
          </w:p>
          <w:p w14:paraId="613CFCE4" w14:textId="77777777" w:rsidR="0082179A" w:rsidRPr="0082179A" w:rsidRDefault="0082179A" w:rsidP="0082179A">
            <w:pPr>
              <w:rPr>
                <w:rFonts w:eastAsia="DengXian"/>
                <w:sz w:val="20"/>
                <w:szCs w:val="20"/>
                <w:highlight w:val="green"/>
              </w:rPr>
            </w:pPr>
            <w:r w:rsidRPr="0082179A">
              <w:rPr>
                <w:rFonts w:eastAsia="DengXian" w:hint="eastAsia"/>
                <w:sz w:val="20"/>
                <w:szCs w:val="20"/>
                <w:highlight w:val="green"/>
              </w:rPr>
              <w:t>Agreement</w:t>
            </w:r>
          </w:p>
          <w:p w14:paraId="7BBE9E9A" w14:textId="77777777" w:rsidR="0082179A" w:rsidRPr="0082179A" w:rsidRDefault="0082179A" w:rsidP="0082179A">
            <w:pPr>
              <w:rPr>
                <w:strike/>
                <w:sz w:val="20"/>
                <w:szCs w:val="20"/>
              </w:rPr>
            </w:pPr>
            <w:r w:rsidRPr="0082179A">
              <w:rPr>
                <w:sz w:val="20"/>
                <w:szCs w:val="20"/>
              </w:rPr>
              <w:t xml:space="preserve">For model performance monitoring of AI/ML positioning Case 1, for model performance monitoring metric calculation in label-based model monitoring, study the feasibility, benefits, and </w:t>
            </w:r>
            <w:r w:rsidRPr="0082179A">
              <w:rPr>
                <w:rFonts w:eastAsia="DengXian"/>
                <w:sz w:val="20"/>
                <w:szCs w:val="20"/>
              </w:rPr>
              <w:t>potential</w:t>
            </w:r>
            <w:r w:rsidRPr="0082179A">
              <w:rPr>
                <w:rFonts w:eastAsia="DengXian" w:hint="eastAsia"/>
                <w:sz w:val="20"/>
                <w:szCs w:val="20"/>
              </w:rPr>
              <w:t xml:space="preserve"> </w:t>
            </w:r>
            <w:r w:rsidRPr="0082179A">
              <w:rPr>
                <w:sz w:val="20"/>
                <w:szCs w:val="20"/>
              </w:rPr>
              <w:t xml:space="preserve">specification impact of the following options </w:t>
            </w:r>
            <w:proofErr w:type="gramStart"/>
            <w:r w:rsidRPr="0082179A">
              <w:rPr>
                <w:sz w:val="20"/>
                <w:szCs w:val="20"/>
              </w:rPr>
              <w:t>with regard to</w:t>
            </w:r>
            <w:proofErr w:type="gramEnd"/>
            <w:r w:rsidRPr="0082179A">
              <w:rPr>
                <w:sz w:val="20"/>
                <w:szCs w:val="20"/>
              </w:rPr>
              <w:t xml:space="preserve"> how to generate information on ground truth label: </w:t>
            </w:r>
          </w:p>
          <w:p w14:paraId="5AD769BD" w14:textId="77777777" w:rsidR="0082179A" w:rsidRPr="0082179A" w:rsidRDefault="0082179A" w:rsidP="00863182">
            <w:pPr>
              <w:widowControl w:val="0"/>
              <w:numPr>
                <w:ilvl w:val="0"/>
                <w:numId w:val="64"/>
              </w:numPr>
              <w:overflowPunct/>
              <w:autoSpaceDE/>
              <w:autoSpaceDN/>
              <w:adjustRightInd/>
              <w:spacing w:after="0"/>
              <w:textAlignment w:val="auto"/>
              <w:rPr>
                <w:sz w:val="20"/>
                <w:szCs w:val="20"/>
                <w:lang w:eastAsia="x-none"/>
              </w:rPr>
            </w:pPr>
            <w:r w:rsidRPr="0082179A">
              <w:rPr>
                <w:sz w:val="20"/>
                <w:szCs w:val="20"/>
                <w:lang w:eastAsia="x-none"/>
              </w:rPr>
              <w:t xml:space="preserve">Option A. The target UE side performs monitoring metric calculation. </w:t>
            </w:r>
          </w:p>
          <w:p w14:paraId="150051CD" w14:textId="77777777" w:rsidR="0082179A" w:rsidRPr="0082179A" w:rsidRDefault="0082179A" w:rsidP="00863182">
            <w:pPr>
              <w:widowControl w:val="0"/>
              <w:numPr>
                <w:ilvl w:val="1"/>
                <w:numId w:val="46"/>
              </w:numPr>
              <w:overflowPunct/>
              <w:autoSpaceDE/>
              <w:autoSpaceDN/>
              <w:adjustRightInd/>
              <w:spacing w:after="0"/>
              <w:textAlignment w:val="auto"/>
              <w:rPr>
                <w:sz w:val="20"/>
                <w:szCs w:val="20"/>
                <w:lang w:eastAsia="x-none"/>
              </w:rPr>
            </w:pPr>
            <w:r w:rsidRPr="0082179A">
              <w:rPr>
                <w:sz w:val="20"/>
                <w:szCs w:val="20"/>
                <w:lang w:eastAsia="x-none"/>
              </w:rPr>
              <w:t xml:space="preserve">Option A-1. At least information on ground truth label of the target UE is generated by LMF and provided to the target UE. </w:t>
            </w:r>
          </w:p>
          <w:p w14:paraId="484EECA8" w14:textId="77777777" w:rsidR="0082179A" w:rsidRPr="0082179A" w:rsidRDefault="0082179A" w:rsidP="00863182">
            <w:pPr>
              <w:widowControl w:val="0"/>
              <w:numPr>
                <w:ilvl w:val="2"/>
                <w:numId w:val="46"/>
              </w:numPr>
              <w:overflowPunct/>
              <w:autoSpaceDE/>
              <w:autoSpaceDN/>
              <w:adjustRightInd/>
              <w:spacing w:after="0"/>
              <w:ind w:left="2360" w:hanging="560"/>
              <w:textAlignment w:val="auto"/>
              <w:rPr>
                <w:sz w:val="20"/>
                <w:szCs w:val="20"/>
                <w:lang w:eastAsia="x-none"/>
              </w:rPr>
            </w:pPr>
            <w:r w:rsidRPr="0082179A">
              <w:rPr>
                <w:sz w:val="20"/>
                <w:szCs w:val="20"/>
                <w:lang w:eastAsia="x-none"/>
              </w:rPr>
              <w:t xml:space="preserve">In one example, target UE and/or </w:t>
            </w:r>
            <w:proofErr w:type="spellStart"/>
            <w:r w:rsidRPr="0082179A">
              <w:rPr>
                <w:sz w:val="20"/>
                <w:szCs w:val="20"/>
                <w:lang w:eastAsia="x-none"/>
              </w:rPr>
              <w:t>gNB</w:t>
            </w:r>
            <w:proofErr w:type="spellEnd"/>
            <w:r w:rsidRPr="0082179A">
              <w:rPr>
                <w:sz w:val="20"/>
                <w:szCs w:val="20"/>
                <w:lang w:eastAsia="x-none"/>
              </w:rPr>
              <w:t xml:space="preserve"> sends measurement (e.g., legacy measurement) to LMF so that LMF can derive the information on ground truth label.</w:t>
            </w:r>
          </w:p>
          <w:p w14:paraId="16D9B1F0" w14:textId="77777777" w:rsidR="0082179A" w:rsidRPr="0082179A" w:rsidRDefault="0082179A" w:rsidP="00863182">
            <w:pPr>
              <w:widowControl w:val="0"/>
              <w:numPr>
                <w:ilvl w:val="1"/>
                <w:numId w:val="46"/>
              </w:numPr>
              <w:overflowPunct/>
              <w:autoSpaceDE/>
              <w:autoSpaceDN/>
              <w:adjustRightInd/>
              <w:spacing w:after="0"/>
              <w:textAlignment w:val="auto"/>
              <w:rPr>
                <w:sz w:val="20"/>
                <w:szCs w:val="20"/>
                <w:lang w:eastAsia="x-none"/>
              </w:rPr>
            </w:pPr>
            <w:r w:rsidRPr="0082179A">
              <w:rPr>
                <w:sz w:val="20"/>
                <w:szCs w:val="20"/>
                <w:lang w:eastAsia="x-none"/>
              </w:rPr>
              <w:t>Option A-2. At least position calculation assistance data (e.g., existing information for UE-based positioning method) is provided from LMF to the target UE.</w:t>
            </w:r>
          </w:p>
          <w:p w14:paraId="388C13E9" w14:textId="77777777" w:rsidR="0082179A" w:rsidRPr="0082179A" w:rsidRDefault="0082179A" w:rsidP="00863182">
            <w:pPr>
              <w:widowControl w:val="0"/>
              <w:numPr>
                <w:ilvl w:val="1"/>
                <w:numId w:val="46"/>
              </w:numPr>
              <w:overflowPunct/>
              <w:autoSpaceDE/>
              <w:autoSpaceDN/>
              <w:adjustRightInd/>
              <w:spacing w:after="0"/>
              <w:textAlignment w:val="auto"/>
              <w:rPr>
                <w:sz w:val="20"/>
                <w:szCs w:val="20"/>
                <w:lang w:eastAsia="x-none"/>
              </w:rPr>
            </w:pPr>
            <w:r w:rsidRPr="0082179A">
              <w:rPr>
                <w:sz w:val="20"/>
                <w:szCs w:val="20"/>
                <w:lang w:eastAsia="x-none"/>
              </w:rPr>
              <w:t xml:space="preserve">Option A-3. Reuse Rel-18 assistance data transfer framework from LMF to the target UE, where the PRU measurement (e.g., legacy measurement) and the corresponding PRU location are sent via LMF to the target UE. </w:t>
            </w:r>
          </w:p>
          <w:p w14:paraId="70E4B5AC" w14:textId="77777777" w:rsidR="0082179A" w:rsidRPr="0082179A" w:rsidRDefault="0082179A" w:rsidP="00863182">
            <w:pPr>
              <w:widowControl w:val="0"/>
              <w:numPr>
                <w:ilvl w:val="1"/>
                <w:numId w:val="46"/>
              </w:numPr>
              <w:overflowPunct/>
              <w:autoSpaceDE/>
              <w:autoSpaceDN/>
              <w:adjustRightInd/>
              <w:spacing w:after="0"/>
              <w:textAlignment w:val="auto"/>
              <w:rPr>
                <w:sz w:val="20"/>
                <w:szCs w:val="20"/>
                <w:lang w:eastAsia="x-none"/>
              </w:rPr>
            </w:pPr>
            <w:r w:rsidRPr="0082179A">
              <w:rPr>
                <w:sz w:val="20"/>
                <w:szCs w:val="20"/>
                <w:lang w:eastAsia="x-none"/>
              </w:rPr>
              <w:t xml:space="preserve">Option A-4. PRU measurement (and the corresponding PRU location if not already known at the UE-side) are sent from PRU to the target UE side. </w:t>
            </w:r>
          </w:p>
          <w:p w14:paraId="111A7422" w14:textId="77777777" w:rsidR="0082179A" w:rsidRPr="0082179A" w:rsidRDefault="0082179A" w:rsidP="00863182">
            <w:pPr>
              <w:widowControl w:val="0"/>
              <w:numPr>
                <w:ilvl w:val="2"/>
                <w:numId w:val="46"/>
              </w:numPr>
              <w:overflowPunct/>
              <w:autoSpaceDE/>
              <w:autoSpaceDN/>
              <w:adjustRightInd/>
              <w:spacing w:after="0"/>
              <w:ind w:left="2360" w:hanging="560"/>
              <w:textAlignment w:val="auto"/>
              <w:rPr>
                <w:sz w:val="20"/>
                <w:szCs w:val="20"/>
                <w:lang w:eastAsia="x-none"/>
              </w:rPr>
            </w:pPr>
            <w:r w:rsidRPr="0082179A">
              <w:rPr>
                <w:sz w:val="20"/>
                <w:szCs w:val="20"/>
                <w:lang w:eastAsia="x-none"/>
              </w:rPr>
              <w:t>Note: Option A-4 can be realized by implementation in a manner transparent to specification if the PRU sends information to the target UE side in a proprietary method.</w:t>
            </w:r>
          </w:p>
          <w:p w14:paraId="3EE5FE83" w14:textId="77777777" w:rsidR="0082179A" w:rsidRPr="0082179A" w:rsidRDefault="0082179A" w:rsidP="00863182">
            <w:pPr>
              <w:widowControl w:val="0"/>
              <w:numPr>
                <w:ilvl w:val="0"/>
                <w:numId w:val="46"/>
              </w:numPr>
              <w:overflowPunct/>
              <w:autoSpaceDE/>
              <w:autoSpaceDN/>
              <w:adjustRightInd/>
              <w:spacing w:after="0"/>
              <w:textAlignment w:val="auto"/>
              <w:rPr>
                <w:sz w:val="20"/>
                <w:szCs w:val="20"/>
                <w:lang w:eastAsia="x-none"/>
              </w:rPr>
            </w:pPr>
            <w:r w:rsidRPr="0082179A">
              <w:rPr>
                <w:sz w:val="20"/>
                <w:szCs w:val="20"/>
                <w:lang w:eastAsia="x-none"/>
              </w:rPr>
              <w:t>Option B. The LMF performs monitoring metric calculation.</w:t>
            </w:r>
          </w:p>
          <w:p w14:paraId="1861D058" w14:textId="77777777" w:rsidR="0082179A" w:rsidRPr="0082179A" w:rsidRDefault="0082179A" w:rsidP="00863182">
            <w:pPr>
              <w:widowControl w:val="0"/>
              <w:numPr>
                <w:ilvl w:val="1"/>
                <w:numId w:val="46"/>
              </w:numPr>
              <w:overflowPunct/>
              <w:autoSpaceDE/>
              <w:autoSpaceDN/>
              <w:adjustRightInd/>
              <w:spacing w:after="0"/>
              <w:textAlignment w:val="auto"/>
              <w:rPr>
                <w:sz w:val="20"/>
                <w:szCs w:val="20"/>
                <w:lang w:eastAsia="x-none"/>
              </w:rPr>
            </w:pPr>
            <w:r w:rsidRPr="0082179A">
              <w:rPr>
                <w:rFonts w:eastAsia="DengXian"/>
                <w:sz w:val="20"/>
                <w:szCs w:val="20"/>
              </w:rPr>
              <w:lastRenderedPageBreak/>
              <w:t xml:space="preserve">Option B-1. </w:t>
            </w:r>
            <w:r w:rsidRPr="0082179A">
              <w:rPr>
                <w:sz w:val="20"/>
                <w:szCs w:val="20"/>
                <w:lang w:eastAsia="x-none"/>
              </w:rPr>
              <w:t xml:space="preserve">at least </w:t>
            </w:r>
            <w:r w:rsidRPr="0082179A">
              <w:rPr>
                <w:rFonts w:eastAsia="SimSun"/>
                <w:sz w:val="20"/>
                <w:szCs w:val="20"/>
              </w:rPr>
              <w:t>inference result</w:t>
            </w:r>
            <w:r w:rsidRPr="0082179A">
              <w:rPr>
                <w:sz w:val="20"/>
                <w:szCs w:val="20"/>
                <w:lang w:eastAsia="x-none"/>
              </w:rPr>
              <w:t xml:space="preserve"> </w:t>
            </w:r>
            <w:r w:rsidRPr="0082179A">
              <w:rPr>
                <w:rFonts w:eastAsia="SimSun"/>
                <w:sz w:val="20"/>
                <w:szCs w:val="20"/>
              </w:rPr>
              <w:t xml:space="preserve">(i.e., the model output corresponding to target UE’s channel measurement) </w:t>
            </w:r>
            <w:r w:rsidRPr="0082179A">
              <w:rPr>
                <w:sz w:val="20"/>
                <w:szCs w:val="20"/>
                <w:lang w:eastAsia="x-none"/>
              </w:rPr>
              <w:t>of the target UE</w:t>
            </w:r>
            <w:r w:rsidRPr="0082179A">
              <w:rPr>
                <w:rFonts w:eastAsia="SimSun"/>
                <w:sz w:val="20"/>
                <w:szCs w:val="20"/>
              </w:rPr>
              <w:t xml:space="preserve"> is sent by the target UE to </w:t>
            </w:r>
            <w:r w:rsidRPr="0082179A">
              <w:rPr>
                <w:sz w:val="20"/>
                <w:szCs w:val="20"/>
                <w:lang w:eastAsia="x-none"/>
              </w:rPr>
              <w:t xml:space="preserve">LMF. </w:t>
            </w:r>
          </w:p>
          <w:p w14:paraId="7B8270E5" w14:textId="77777777" w:rsidR="0082179A" w:rsidRPr="0082179A" w:rsidRDefault="0082179A" w:rsidP="00863182">
            <w:pPr>
              <w:widowControl w:val="0"/>
              <w:numPr>
                <w:ilvl w:val="1"/>
                <w:numId w:val="46"/>
              </w:numPr>
              <w:overflowPunct/>
              <w:autoSpaceDE/>
              <w:autoSpaceDN/>
              <w:adjustRightInd/>
              <w:spacing w:after="0"/>
              <w:textAlignment w:val="auto"/>
              <w:rPr>
                <w:sz w:val="20"/>
                <w:szCs w:val="20"/>
                <w:lang w:eastAsia="x-none"/>
              </w:rPr>
            </w:pPr>
            <w:r w:rsidRPr="0082179A">
              <w:rPr>
                <w:rFonts w:eastAsia="SimSun"/>
                <w:sz w:val="20"/>
                <w:szCs w:val="20"/>
              </w:rPr>
              <w:t xml:space="preserve">Option B-2. </w:t>
            </w:r>
            <w:r w:rsidRPr="0082179A">
              <w:rPr>
                <w:sz w:val="20"/>
                <w:szCs w:val="20"/>
                <w:lang w:eastAsia="x-none"/>
              </w:rPr>
              <w:t>PRU</w:t>
            </w:r>
            <w:r w:rsidRPr="0082179A">
              <w:rPr>
                <w:rFonts w:eastAsia="SimSun"/>
                <w:sz w:val="20"/>
                <w:szCs w:val="20"/>
              </w:rPr>
              <w:t>’s</w:t>
            </w:r>
            <w:r w:rsidRPr="0082179A">
              <w:rPr>
                <w:sz w:val="20"/>
                <w:szCs w:val="20"/>
                <w:lang w:eastAsia="x-none"/>
              </w:rPr>
              <w:t xml:space="preserve"> </w:t>
            </w:r>
            <w:r w:rsidRPr="0082179A">
              <w:rPr>
                <w:rFonts w:eastAsia="SimSun"/>
                <w:sz w:val="20"/>
                <w:szCs w:val="20"/>
              </w:rPr>
              <w:t xml:space="preserve">channel </w:t>
            </w:r>
            <w:r w:rsidRPr="0082179A">
              <w:rPr>
                <w:sz w:val="20"/>
                <w:szCs w:val="20"/>
                <w:lang w:eastAsia="x-none"/>
              </w:rPr>
              <w:t>measurement is sent via LMF to the target UE</w:t>
            </w:r>
            <w:r w:rsidRPr="0082179A">
              <w:rPr>
                <w:rFonts w:eastAsia="SimSun"/>
                <w:sz w:val="20"/>
                <w:szCs w:val="20"/>
              </w:rPr>
              <w:t xml:space="preserve">, and the inference result (i.e., the model output corresponding to PRU’s channel measurement) is sent by the target UE to </w:t>
            </w:r>
            <w:r w:rsidRPr="0082179A">
              <w:rPr>
                <w:sz w:val="20"/>
                <w:szCs w:val="20"/>
                <w:lang w:eastAsia="x-none"/>
              </w:rPr>
              <w:t>LMF.</w:t>
            </w:r>
          </w:p>
          <w:p w14:paraId="5631F27B" w14:textId="77777777" w:rsidR="0082179A" w:rsidRPr="0082179A" w:rsidRDefault="0082179A" w:rsidP="0082179A">
            <w:pPr>
              <w:rPr>
                <w:rFonts w:eastAsia="DengXian"/>
                <w:sz w:val="20"/>
                <w:szCs w:val="20"/>
              </w:rPr>
            </w:pPr>
            <w:r w:rsidRPr="0082179A">
              <w:rPr>
                <w:sz w:val="20"/>
                <w:szCs w:val="20"/>
              </w:rPr>
              <w:t xml:space="preserve">Note: exact method to perform the monitoring metric calculation is up to implementation. </w:t>
            </w:r>
          </w:p>
          <w:p w14:paraId="30869C15" w14:textId="064663F7" w:rsidR="00A06A97" w:rsidRPr="00CD59F9" w:rsidRDefault="0082179A" w:rsidP="0082179A">
            <w:pPr>
              <w:rPr>
                <w:rFonts w:ascii="Times" w:eastAsia="Batang" w:hAnsi="Times"/>
                <w:sz w:val="20"/>
                <w:lang w:eastAsia="x-none"/>
              </w:rPr>
            </w:pPr>
            <w:r w:rsidRPr="0082179A">
              <w:rPr>
                <w:rFonts w:eastAsia="DengXian" w:hint="eastAsia"/>
                <w:sz w:val="20"/>
                <w:szCs w:val="20"/>
              </w:rPr>
              <w:t>Note: Other options are not precluded</w:t>
            </w:r>
            <w:r w:rsidRPr="00131049">
              <w:rPr>
                <w:rFonts w:eastAsia="DengXian" w:hint="eastAsia"/>
              </w:rPr>
              <w:t>.</w:t>
            </w:r>
          </w:p>
        </w:tc>
      </w:tr>
    </w:tbl>
    <w:p w14:paraId="4CE03565" w14:textId="77777777" w:rsidR="00873FE8" w:rsidRDefault="00873FE8" w:rsidP="00A06A97">
      <w:pPr>
        <w:tabs>
          <w:tab w:val="left" w:pos="3531"/>
        </w:tabs>
        <w:rPr>
          <w:lang w:eastAsia="ja-JP"/>
        </w:rPr>
      </w:pPr>
    </w:p>
    <w:p w14:paraId="1B9C43BE" w14:textId="77777777" w:rsidR="00057F34" w:rsidRDefault="00AE5F6B" w:rsidP="00A06A97">
      <w:pPr>
        <w:tabs>
          <w:tab w:val="left" w:pos="3531"/>
        </w:tabs>
        <w:rPr>
          <w:lang w:eastAsia="ja-JP"/>
        </w:rPr>
      </w:pPr>
      <w:r>
        <w:rPr>
          <w:lang w:eastAsia="ja-JP"/>
        </w:rPr>
        <w:t xml:space="preserve"> </w:t>
      </w:r>
      <w:r w:rsidR="000A5CD3">
        <w:rPr>
          <w:lang w:eastAsia="ja-JP"/>
        </w:rPr>
        <w:t xml:space="preserve">It’s our view these label-based </w:t>
      </w:r>
      <w:r w:rsidR="0016220D">
        <w:rPr>
          <w:lang w:eastAsia="ja-JP"/>
        </w:rPr>
        <w:t xml:space="preserve">performance monitoring proposals </w:t>
      </w:r>
      <w:r w:rsidR="000A466C">
        <w:rPr>
          <w:lang w:eastAsia="ja-JP"/>
        </w:rPr>
        <w:t xml:space="preserve">add complexity to the NR specs and increase the implementation costs. </w:t>
      </w:r>
      <w:r w:rsidR="00E22212">
        <w:rPr>
          <w:lang w:eastAsia="ja-JP"/>
        </w:rPr>
        <w:t xml:space="preserve">Some of these proposals even elevates the costs of operating the </w:t>
      </w:r>
      <w:r w:rsidR="002E02B2">
        <w:rPr>
          <w:lang w:eastAsia="ja-JP"/>
        </w:rPr>
        <w:t xml:space="preserve">positioning systems. </w:t>
      </w:r>
      <w:r w:rsidR="000A466C">
        <w:rPr>
          <w:lang w:eastAsia="ja-JP"/>
        </w:rPr>
        <w:t xml:space="preserve">These </w:t>
      </w:r>
      <w:r w:rsidR="00AF0F9A">
        <w:rPr>
          <w:lang w:eastAsia="ja-JP"/>
        </w:rPr>
        <w:t xml:space="preserve">label-based monitoring </w:t>
      </w:r>
      <w:r w:rsidR="000A466C">
        <w:rPr>
          <w:lang w:eastAsia="ja-JP"/>
        </w:rPr>
        <w:t>proposal</w:t>
      </w:r>
      <w:r w:rsidR="00AF0F9A">
        <w:rPr>
          <w:lang w:eastAsia="ja-JP"/>
        </w:rPr>
        <w:t>s</w:t>
      </w:r>
      <w:r w:rsidR="000A466C">
        <w:rPr>
          <w:lang w:eastAsia="ja-JP"/>
        </w:rPr>
        <w:t xml:space="preserve"> </w:t>
      </w:r>
      <w:r w:rsidR="00BC1E06">
        <w:rPr>
          <w:lang w:eastAsia="ja-JP"/>
        </w:rPr>
        <w:t>should be compare</w:t>
      </w:r>
      <w:r w:rsidR="00AF0F9A">
        <w:rPr>
          <w:lang w:eastAsia="ja-JP"/>
        </w:rPr>
        <w:t xml:space="preserve">d to label-free monitoring approaches </w:t>
      </w:r>
      <w:r w:rsidR="00C37A82">
        <w:rPr>
          <w:lang w:eastAsia="ja-JP"/>
        </w:rPr>
        <w:t xml:space="preserve">in terms of complexity as well as effectiveness. That is, </w:t>
      </w:r>
      <w:r w:rsidR="00DC050F">
        <w:rPr>
          <w:lang w:eastAsia="ja-JP"/>
        </w:rPr>
        <w:t xml:space="preserve">quantitative </w:t>
      </w:r>
      <w:r w:rsidR="00C37A82">
        <w:rPr>
          <w:lang w:eastAsia="ja-JP"/>
        </w:rPr>
        <w:t xml:space="preserve">evaluation </w:t>
      </w:r>
      <w:r w:rsidR="00DC050F">
        <w:rPr>
          <w:lang w:eastAsia="ja-JP"/>
        </w:rPr>
        <w:t xml:space="preserve">results should be provided </w:t>
      </w:r>
      <w:r w:rsidR="0013022F">
        <w:rPr>
          <w:lang w:eastAsia="ja-JP"/>
        </w:rPr>
        <w:t xml:space="preserve">for these label-based monitoring proposals, which can be compared to </w:t>
      </w:r>
      <w:r w:rsidR="00211AFE">
        <w:rPr>
          <w:lang w:eastAsia="ja-JP"/>
        </w:rPr>
        <w:t xml:space="preserve">those </w:t>
      </w:r>
      <w:r w:rsidR="00D869A2">
        <w:rPr>
          <w:lang w:eastAsia="ja-JP"/>
        </w:rPr>
        <w:t>using label-free monitoring.</w:t>
      </w:r>
      <w:r w:rsidR="00B37EC7">
        <w:rPr>
          <w:lang w:eastAsia="ja-JP"/>
        </w:rPr>
        <w:t xml:space="preserve"> </w:t>
      </w:r>
    </w:p>
    <w:p w14:paraId="41B5D17D" w14:textId="491D8DC2" w:rsidR="00057F34" w:rsidRDefault="00057F34" w:rsidP="00A06A97">
      <w:pPr>
        <w:tabs>
          <w:tab w:val="left" w:pos="3531"/>
        </w:tabs>
        <w:rPr>
          <w:lang w:eastAsia="ja-JP"/>
        </w:rPr>
      </w:pPr>
      <w:r>
        <w:rPr>
          <w:lang w:eastAsia="ja-JP"/>
        </w:rPr>
        <w:t xml:space="preserve">Moreover, it is possible to perform label-based monitoring where certain information on the ground truth label can be obtained by the target UE itself. For example, as a variant of monitoring approach 1 of section </w:t>
      </w:r>
      <w:r>
        <w:rPr>
          <w:lang w:eastAsia="ja-JP"/>
        </w:rPr>
        <w:fldChar w:fldCharType="begin"/>
      </w:r>
      <w:r>
        <w:rPr>
          <w:lang w:eastAsia="ja-JP"/>
        </w:rPr>
        <w:instrText xml:space="preserve"> REF _Ref166232055 \r </w:instrText>
      </w:r>
      <w:r>
        <w:rPr>
          <w:lang w:eastAsia="ja-JP"/>
        </w:rPr>
        <w:fldChar w:fldCharType="separate"/>
      </w:r>
      <w:r w:rsidR="00643987">
        <w:rPr>
          <w:lang w:eastAsia="ja-JP"/>
        </w:rPr>
        <w:t>5.3.1</w:t>
      </w:r>
      <w:r>
        <w:rPr>
          <w:lang w:eastAsia="ja-JP"/>
        </w:rPr>
        <w:fldChar w:fldCharType="end"/>
      </w:r>
      <w:r>
        <w:rPr>
          <w:lang w:eastAsia="ja-JP"/>
        </w:rPr>
        <w:t xml:space="preserve">, the target UE can use a mechanism outside of the Case 1 model to detect opportunistic </w:t>
      </w:r>
      <w:proofErr w:type="spellStart"/>
      <w:r>
        <w:rPr>
          <w:lang w:eastAsia="ja-JP"/>
        </w:rPr>
        <w:t>LoS</w:t>
      </w:r>
      <w:proofErr w:type="spellEnd"/>
      <w:r>
        <w:rPr>
          <w:lang w:eastAsia="ja-JP"/>
        </w:rPr>
        <w:t xml:space="preserve"> link(s) and estimate the corresponding distance between the target UE and the TRP, which can then be used as a ground truth label approximation/substitution to monitor Case </w:t>
      </w:r>
      <w:r w:rsidR="00C10920">
        <w:rPr>
          <w:lang w:eastAsia="ja-JP"/>
        </w:rPr>
        <w:t xml:space="preserve">1 </w:t>
      </w:r>
      <w:r>
        <w:rPr>
          <w:lang w:eastAsia="ja-JP"/>
        </w:rPr>
        <w:t>model.</w:t>
      </w:r>
    </w:p>
    <w:p w14:paraId="718DB196" w14:textId="543CF5FD" w:rsidR="000A5CD3" w:rsidRDefault="00D473BD" w:rsidP="00A06A97">
      <w:pPr>
        <w:tabs>
          <w:tab w:val="left" w:pos="3531"/>
        </w:tabs>
        <w:rPr>
          <w:lang w:eastAsia="ja-JP"/>
        </w:rPr>
      </w:pPr>
      <w:r>
        <w:rPr>
          <w:lang w:eastAsia="ja-JP"/>
        </w:rPr>
        <w:t xml:space="preserve">The </w:t>
      </w:r>
      <w:r w:rsidR="00106FFA">
        <w:rPr>
          <w:lang w:eastAsia="ja-JP"/>
        </w:rPr>
        <w:t xml:space="preserve">more complicated </w:t>
      </w:r>
      <w:r w:rsidR="00E70E3D">
        <w:rPr>
          <w:lang w:eastAsia="ja-JP"/>
        </w:rPr>
        <w:t xml:space="preserve">label-based monitoring solutions should be introduced to NR only if </w:t>
      </w:r>
      <w:r w:rsidR="00333D77">
        <w:rPr>
          <w:lang w:eastAsia="ja-JP"/>
        </w:rPr>
        <w:t>the solutions provide add</w:t>
      </w:r>
      <w:r w:rsidR="00323D87">
        <w:rPr>
          <w:lang w:eastAsia="ja-JP"/>
        </w:rPr>
        <w:t>ed</w:t>
      </w:r>
      <w:r w:rsidR="00333D77">
        <w:rPr>
          <w:lang w:eastAsia="ja-JP"/>
        </w:rPr>
        <w:t xml:space="preserve"> </w:t>
      </w:r>
      <w:r w:rsidR="0038419B">
        <w:rPr>
          <w:lang w:eastAsia="ja-JP"/>
        </w:rPr>
        <w:t xml:space="preserve">values </w:t>
      </w:r>
      <w:r w:rsidR="00323D87">
        <w:rPr>
          <w:lang w:eastAsia="ja-JP"/>
        </w:rPr>
        <w:t xml:space="preserve">over </w:t>
      </w:r>
      <w:r w:rsidR="00D03EC3">
        <w:rPr>
          <w:lang w:eastAsia="ja-JP"/>
        </w:rPr>
        <w:t xml:space="preserve">those </w:t>
      </w:r>
      <w:r w:rsidR="00F23909">
        <w:rPr>
          <w:lang w:eastAsia="ja-JP"/>
        </w:rPr>
        <w:t xml:space="preserve">achievable with </w:t>
      </w:r>
      <w:r w:rsidR="0038419B">
        <w:rPr>
          <w:lang w:eastAsia="ja-JP"/>
        </w:rPr>
        <w:t xml:space="preserve">label-free </w:t>
      </w:r>
      <w:r w:rsidR="00253112">
        <w:rPr>
          <w:lang w:eastAsia="ja-JP"/>
        </w:rPr>
        <w:t>monitoring solutions.</w:t>
      </w:r>
    </w:p>
    <w:p w14:paraId="107920C7" w14:textId="77777777" w:rsidR="00253112" w:rsidRDefault="00253112" w:rsidP="00A06A97">
      <w:pPr>
        <w:tabs>
          <w:tab w:val="left" w:pos="3531"/>
        </w:tabs>
        <w:rPr>
          <w:lang w:eastAsia="ja-JP"/>
        </w:rPr>
      </w:pPr>
    </w:p>
    <w:p w14:paraId="07EDE496" w14:textId="3D552F7D" w:rsidR="00253112" w:rsidRPr="00506870" w:rsidRDefault="00F10054" w:rsidP="00253112">
      <w:pPr>
        <w:pStyle w:val="Proposal"/>
      </w:pPr>
      <w:bookmarkStart w:id="318" w:name="_Toc166260883"/>
      <w:r>
        <w:rPr>
          <w:lang w:eastAsia="ja-JP"/>
        </w:rPr>
        <w:t xml:space="preserve">Label-based performance monitoring proposals </w:t>
      </w:r>
      <w:r w:rsidR="00947D97">
        <w:rPr>
          <w:lang w:eastAsia="ja-JP"/>
        </w:rPr>
        <w:t xml:space="preserve">under </w:t>
      </w:r>
      <w:r w:rsidR="00FB0A8E">
        <w:rPr>
          <w:lang w:eastAsia="ja-JP"/>
        </w:rPr>
        <w:t xml:space="preserve">consideration </w:t>
      </w:r>
      <w:r w:rsidR="00947D97">
        <w:rPr>
          <w:lang w:eastAsia="ja-JP"/>
        </w:rPr>
        <w:t>in RAN1 require higher spec</w:t>
      </w:r>
      <w:r w:rsidR="00057F34">
        <w:rPr>
          <w:lang w:eastAsia="ja-JP"/>
        </w:rPr>
        <w:t>ification</w:t>
      </w:r>
      <w:r w:rsidR="00947D97">
        <w:rPr>
          <w:lang w:eastAsia="ja-JP"/>
        </w:rPr>
        <w:t xml:space="preserve"> complexity, </w:t>
      </w:r>
      <w:r w:rsidR="007A4A4C">
        <w:rPr>
          <w:lang w:eastAsia="ja-JP"/>
        </w:rPr>
        <w:t xml:space="preserve">increased </w:t>
      </w:r>
      <w:r w:rsidR="00947D97">
        <w:rPr>
          <w:lang w:eastAsia="ja-JP"/>
        </w:rPr>
        <w:t xml:space="preserve">implementation </w:t>
      </w:r>
      <w:r w:rsidR="00452009">
        <w:rPr>
          <w:lang w:eastAsia="ja-JP"/>
        </w:rPr>
        <w:t>and signaling burdens</w:t>
      </w:r>
      <w:r w:rsidR="005C6D04">
        <w:rPr>
          <w:lang w:eastAsia="ja-JP"/>
        </w:rPr>
        <w:t>,</w:t>
      </w:r>
      <w:r w:rsidR="00452009">
        <w:rPr>
          <w:lang w:eastAsia="ja-JP"/>
        </w:rPr>
        <w:t xml:space="preserve"> and </w:t>
      </w:r>
      <w:r w:rsidR="005C6D04">
        <w:rPr>
          <w:lang w:eastAsia="ja-JP"/>
        </w:rPr>
        <w:t xml:space="preserve">elevated operation costs of positioning systems. The </w:t>
      </w:r>
      <w:r w:rsidR="00D93B3F">
        <w:rPr>
          <w:lang w:eastAsia="ja-JP"/>
        </w:rPr>
        <w:t xml:space="preserve">effectiveness of the </w:t>
      </w:r>
      <w:r w:rsidR="00C10920">
        <w:rPr>
          <w:lang w:eastAsia="ja-JP"/>
        </w:rPr>
        <w:t xml:space="preserve">listed </w:t>
      </w:r>
      <w:r w:rsidR="00D93B3F">
        <w:rPr>
          <w:lang w:eastAsia="ja-JP"/>
        </w:rPr>
        <w:t xml:space="preserve">label-based monitoring </w:t>
      </w:r>
      <w:r w:rsidR="005C6D04">
        <w:rPr>
          <w:lang w:eastAsia="ja-JP"/>
        </w:rPr>
        <w:t xml:space="preserve">proposals </w:t>
      </w:r>
      <w:r w:rsidR="00D93B3F">
        <w:rPr>
          <w:lang w:eastAsia="ja-JP"/>
        </w:rPr>
        <w:t xml:space="preserve">shall </w:t>
      </w:r>
      <w:r w:rsidR="005C6D04">
        <w:rPr>
          <w:lang w:eastAsia="ja-JP"/>
        </w:rPr>
        <w:t xml:space="preserve">be </w:t>
      </w:r>
      <w:r w:rsidR="00D93B3F">
        <w:rPr>
          <w:lang w:eastAsia="ja-JP"/>
        </w:rPr>
        <w:t xml:space="preserve">evaluated and compared to that achievable </w:t>
      </w:r>
      <w:r w:rsidR="0067670E">
        <w:rPr>
          <w:lang w:eastAsia="ja-JP"/>
        </w:rPr>
        <w:t xml:space="preserve">with </w:t>
      </w:r>
      <w:proofErr w:type="spellStart"/>
      <w:r w:rsidR="00C10920">
        <w:rPr>
          <w:lang w:eastAsia="ja-JP"/>
        </w:rPr>
        <w:t>self contained</w:t>
      </w:r>
      <w:proofErr w:type="spellEnd"/>
      <w:r w:rsidR="00C10920">
        <w:rPr>
          <w:lang w:eastAsia="ja-JP"/>
        </w:rPr>
        <w:t xml:space="preserve"> performance monitoring (either </w:t>
      </w:r>
      <w:r w:rsidR="0067670E">
        <w:rPr>
          <w:lang w:eastAsia="ja-JP"/>
        </w:rPr>
        <w:t xml:space="preserve">label-free monitoring </w:t>
      </w:r>
      <w:r w:rsidR="00C10920">
        <w:rPr>
          <w:lang w:eastAsia="ja-JP"/>
        </w:rPr>
        <w:t>or certain label-based approaches)</w:t>
      </w:r>
      <w:r w:rsidR="00253112" w:rsidRPr="00E215F0">
        <w:t>.</w:t>
      </w:r>
      <w:r w:rsidR="000A5DBC">
        <w:t xml:space="preserve"> </w:t>
      </w:r>
      <w:r w:rsidR="00A619AD">
        <w:rPr>
          <w:lang w:eastAsia="ja-JP"/>
        </w:rPr>
        <w:t xml:space="preserve">The </w:t>
      </w:r>
      <w:r w:rsidR="0082359F">
        <w:rPr>
          <w:lang w:eastAsia="ja-JP"/>
        </w:rPr>
        <w:t xml:space="preserve">more </w:t>
      </w:r>
      <w:r w:rsidR="00A619AD">
        <w:rPr>
          <w:lang w:eastAsia="ja-JP"/>
        </w:rPr>
        <w:t>complicated label-based monitoring solutions should be</w:t>
      </w:r>
      <w:r w:rsidR="0082359F">
        <w:rPr>
          <w:lang w:eastAsia="ja-JP"/>
        </w:rPr>
        <w:t xml:space="preserve"> supported</w:t>
      </w:r>
      <w:r w:rsidR="00A619AD">
        <w:rPr>
          <w:lang w:eastAsia="ja-JP"/>
        </w:rPr>
        <w:t xml:space="preserve"> only if the add</w:t>
      </w:r>
      <w:r w:rsidR="00323D87">
        <w:rPr>
          <w:lang w:eastAsia="ja-JP"/>
        </w:rPr>
        <w:t>ed</w:t>
      </w:r>
      <w:r w:rsidR="00A619AD">
        <w:rPr>
          <w:lang w:eastAsia="ja-JP"/>
        </w:rPr>
        <w:t xml:space="preserve"> values</w:t>
      </w:r>
      <w:r w:rsidR="00C10920">
        <w:rPr>
          <w:lang w:eastAsia="ja-JP"/>
        </w:rPr>
        <w:t xml:space="preserve"> are identified to justify the increased complexity</w:t>
      </w:r>
      <w:r w:rsidR="00A619AD">
        <w:rPr>
          <w:lang w:eastAsia="ja-JP"/>
        </w:rPr>
        <w:t>.</w:t>
      </w:r>
      <w:bookmarkEnd w:id="318"/>
    </w:p>
    <w:p w14:paraId="301524A4" w14:textId="77777777" w:rsidR="007C11F7" w:rsidRDefault="007C11F7" w:rsidP="007C11F7">
      <w:pPr>
        <w:widowControl w:val="0"/>
        <w:overflowPunct/>
        <w:autoSpaceDE/>
        <w:autoSpaceDN/>
        <w:adjustRightInd/>
        <w:spacing w:after="0"/>
        <w:textAlignment w:val="auto"/>
        <w:rPr>
          <w:lang w:eastAsia="x-none"/>
        </w:rPr>
      </w:pPr>
    </w:p>
    <w:p w14:paraId="31A92216" w14:textId="79CA23A4" w:rsidR="00EF6D63" w:rsidRDefault="00EF6D63" w:rsidP="007C11F7">
      <w:pPr>
        <w:widowControl w:val="0"/>
        <w:overflowPunct/>
        <w:autoSpaceDE/>
        <w:autoSpaceDN/>
        <w:adjustRightInd/>
        <w:spacing w:after="0"/>
        <w:textAlignment w:val="auto"/>
        <w:rPr>
          <w:lang w:eastAsia="x-none"/>
        </w:rPr>
      </w:pPr>
      <w:r>
        <w:rPr>
          <w:lang w:eastAsia="x-none"/>
        </w:rPr>
        <w:t xml:space="preserve">Additionally, we think most if not </w:t>
      </w:r>
      <w:proofErr w:type="gramStart"/>
      <w:r>
        <w:rPr>
          <w:lang w:eastAsia="x-none"/>
        </w:rPr>
        <w:t>all of</w:t>
      </w:r>
      <w:proofErr w:type="gramEnd"/>
      <w:r>
        <w:rPr>
          <w:lang w:eastAsia="x-none"/>
        </w:rPr>
        <w:t xml:space="preserve"> the proposed methods can either be already done by setting up a parallel legacy method to AI ML case 1, or via </w:t>
      </w:r>
      <w:r w:rsidR="00C3778D">
        <w:rPr>
          <w:lang w:eastAsia="x-none"/>
        </w:rPr>
        <w:t>the OTT server used for data collection:</w:t>
      </w:r>
    </w:p>
    <w:p w14:paraId="0050B2A4" w14:textId="5355C66A" w:rsidR="002C2212" w:rsidRPr="00397642" w:rsidRDefault="00BB48A5" w:rsidP="00C3778D">
      <w:pPr>
        <w:pStyle w:val="ListParagraph"/>
        <w:widowControl w:val="0"/>
        <w:numPr>
          <w:ilvl w:val="0"/>
          <w:numId w:val="14"/>
        </w:numPr>
        <w:overflowPunct/>
        <w:autoSpaceDE/>
        <w:autoSpaceDN/>
        <w:adjustRightInd/>
        <w:spacing w:after="0"/>
        <w:textAlignment w:val="auto"/>
        <w:rPr>
          <w:rFonts w:eastAsia="MS Mincho"/>
          <w:lang w:val="en-US"/>
        </w:rPr>
      </w:pPr>
      <w:r w:rsidRPr="35DAF9E0">
        <w:rPr>
          <w:lang w:val="en-US"/>
        </w:rPr>
        <w:t xml:space="preserve">In option A1, the LMF derives the group truth label. Without knowing the UE model implementation, the only ground truth </w:t>
      </w:r>
      <w:proofErr w:type="gramStart"/>
      <w:r w:rsidRPr="35DAF9E0">
        <w:rPr>
          <w:lang w:val="en-US"/>
        </w:rPr>
        <w:t>label</w:t>
      </w:r>
      <w:proofErr w:type="gramEnd"/>
      <w:r w:rsidRPr="35DAF9E0">
        <w:rPr>
          <w:lang w:val="en-US"/>
        </w:rPr>
        <w:t xml:space="preserve"> the </w:t>
      </w:r>
      <w:r w:rsidR="00A131C6" w:rsidRPr="35DAF9E0">
        <w:rPr>
          <w:lang w:val="en-US"/>
        </w:rPr>
        <w:t xml:space="preserve">LMF can generate is a UE estimated location label. This can be already done using the </w:t>
      </w:r>
      <w:r w:rsidR="00D144A6" w:rsidRPr="35DAF9E0">
        <w:rPr>
          <w:lang w:val="en-US"/>
        </w:rPr>
        <w:t>existing</w:t>
      </w:r>
      <w:r w:rsidR="00A131C6" w:rsidRPr="35DAF9E0">
        <w:rPr>
          <w:lang w:val="en-US"/>
        </w:rPr>
        <w:t xml:space="preserve"> specification, by setting up legacy positioning procedure in parallel to the ML positioning procedure. </w:t>
      </w:r>
      <w:r w:rsidR="005D4422" w:rsidRPr="35DAF9E0">
        <w:rPr>
          <w:lang w:val="en-US"/>
        </w:rPr>
        <w:t xml:space="preserve"> </w:t>
      </w:r>
    </w:p>
    <w:p w14:paraId="6C1A79F0" w14:textId="1CA9C373" w:rsidR="007C11F7" w:rsidRDefault="005D4422" w:rsidP="00C3778D">
      <w:pPr>
        <w:pStyle w:val="ListParagraph"/>
        <w:widowControl w:val="0"/>
        <w:numPr>
          <w:ilvl w:val="0"/>
          <w:numId w:val="14"/>
        </w:numPr>
        <w:overflowPunct/>
        <w:autoSpaceDE/>
        <w:autoSpaceDN/>
        <w:adjustRightInd/>
        <w:spacing w:after="0"/>
        <w:textAlignment w:val="auto"/>
        <w:rPr>
          <w:rFonts w:eastAsia="MS Mincho"/>
          <w:lang w:val="en-US"/>
        </w:rPr>
      </w:pPr>
      <w:r w:rsidRPr="35DAF9E0">
        <w:rPr>
          <w:lang w:val="en-US"/>
        </w:rPr>
        <w:t xml:space="preserve">Similarly, option A2 can be achieved by setting up legacy UE based positioning in parallel to AIML positioning procedure.  </w:t>
      </w:r>
      <w:r w:rsidR="00DC5267">
        <w:rPr>
          <w:lang w:val="en-US"/>
        </w:rPr>
        <w:t xml:space="preserve">In </w:t>
      </w:r>
      <w:r w:rsidR="002C2212">
        <w:rPr>
          <w:lang w:val="en-US"/>
        </w:rPr>
        <w:t>section 5.3</w:t>
      </w:r>
      <w:r w:rsidR="00955FC8">
        <w:rPr>
          <w:lang w:val="en-US"/>
        </w:rPr>
        <w:t xml:space="preserve">.1 we propose to re-use the </w:t>
      </w:r>
      <w:r w:rsidR="001B6E6A">
        <w:rPr>
          <w:lang w:val="en-US"/>
        </w:rPr>
        <w:t>existing</w:t>
      </w:r>
      <w:r w:rsidR="00955FC8">
        <w:rPr>
          <w:lang w:val="en-US"/>
        </w:rPr>
        <w:t xml:space="preserve"> signaling for LOS indication to support model monitoring. </w:t>
      </w:r>
    </w:p>
    <w:p w14:paraId="3C0E26D1" w14:textId="77777777" w:rsidR="00C75FE3" w:rsidRDefault="00C75FE3" w:rsidP="005D4422">
      <w:pPr>
        <w:widowControl w:val="0"/>
        <w:overflowPunct/>
        <w:autoSpaceDE/>
        <w:autoSpaceDN/>
        <w:adjustRightInd/>
        <w:spacing w:after="0"/>
        <w:textAlignment w:val="auto"/>
        <w:rPr>
          <w:lang w:eastAsia="x-none"/>
        </w:rPr>
      </w:pPr>
    </w:p>
    <w:p w14:paraId="4EC4E918" w14:textId="37BBDEAE" w:rsidR="007C11F7" w:rsidRPr="0082179A" w:rsidRDefault="00C75FE3" w:rsidP="00C3778D">
      <w:pPr>
        <w:pStyle w:val="ListParagraph"/>
        <w:widowControl w:val="0"/>
        <w:numPr>
          <w:ilvl w:val="0"/>
          <w:numId w:val="14"/>
        </w:numPr>
        <w:overflowPunct/>
        <w:autoSpaceDE/>
        <w:autoSpaceDN/>
        <w:adjustRightInd/>
        <w:spacing w:after="0"/>
        <w:textAlignment w:val="auto"/>
        <w:rPr>
          <w:lang w:val="en-US"/>
        </w:rPr>
      </w:pPr>
      <w:r w:rsidRPr="35DAF9E0">
        <w:rPr>
          <w:lang w:val="en-US"/>
        </w:rPr>
        <w:t xml:space="preserve">Option A3 mentions the </w:t>
      </w:r>
      <w:r w:rsidR="001B6E6A">
        <w:rPr>
          <w:lang w:val="en-US"/>
        </w:rPr>
        <w:t>R</w:t>
      </w:r>
      <w:r w:rsidRPr="35DAF9E0">
        <w:rPr>
          <w:lang w:val="en-US"/>
        </w:rPr>
        <w:t>el</w:t>
      </w:r>
      <w:r w:rsidR="001B6E6A">
        <w:rPr>
          <w:lang w:val="en-US"/>
        </w:rPr>
        <w:t>-</w:t>
      </w:r>
      <w:r w:rsidRPr="35DAF9E0">
        <w:rPr>
          <w:lang w:val="en-US"/>
        </w:rPr>
        <w:t xml:space="preserve">18 assistance data transfer framework used to transfer PRU measurement to the UE for UE based CPP. </w:t>
      </w:r>
      <w:r w:rsidR="002C4637" w:rsidRPr="35DAF9E0">
        <w:rPr>
          <w:lang w:val="en-US"/>
        </w:rPr>
        <w:t xml:space="preserve"> This can already be done by the current specification, and thus simply setting up legacy CPP in parallel to AI ML would suffice. </w:t>
      </w:r>
    </w:p>
    <w:p w14:paraId="5FF2ADBA" w14:textId="77777777" w:rsidR="007C11F7" w:rsidRDefault="007C11F7" w:rsidP="007C11F7">
      <w:pPr>
        <w:widowControl w:val="0"/>
        <w:overflowPunct/>
        <w:autoSpaceDE/>
        <w:autoSpaceDN/>
        <w:adjustRightInd/>
        <w:spacing w:after="0"/>
        <w:textAlignment w:val="auto"/>
        <w:rPr>
          <w:rFonts w:eastAsia="DengXian"/>
        </w:rPr>
      </w:pPr>
    </w:p>
    <w:p w14:paraId="285CD462" w14:textId="21D4DB88" w:rsidR="007C11F7" w:rsidRPr="00C3778D" w:rsidRDefault="00211F42" w:rsidP="00C3778D">
      <w:pPr>
        <w:pStyle w:val="ListParagraph"/>
        <w:widowControl w:val="0"/>
        <w:numPr>
          <w:ilvl w:val="0"/>
          <w:numId w:val="14"/>
        </w:numPr>
        <w:overflowPunct/>
        <w:autoSpaceDE/>
        <w:autoSpaceDN/>
        <w:adjustRightInd/>
        <w:spacing w:after="0"/>
        <w:textAlignment w:val="auto"/>
        <w:rPr>
          <w:rFonts w:eastAsia="DengXian"/>
          <w:lang w:val="en-US"/>
        </w:rPr>
      </w:pPr>
      <w:r w:rsidRPr="35DAF9E0">
        <w:rPr>
          <w:rFonts w:eastAsia="DengXian"/>
          <w:lang w:val="en-US"/>
        </w:rPr>
        <w:t>In option B1, inference result is sent to the LMF. This requires the UE model output to be specified</w:t>
      </w:r>
      <w:r w:rsidR="00367303">
        <w:rPr>
          <w:rFonts w:eastAsia="DengXian"/>
          <w:lang w:val="en-US"/>
        </w:rPr>
        <w:t xml:space="preserve"> over LPP</w:t>
      </w:r>
      <w:r w:rsidRPr="35DAF9E0">
        <w:rPr>
          <w:rFonts w:eastAsia="DengXian"/>
          <w:lang w:val="en-US"/>
        </w:rPr>
        <w:t xml:space="preserve"> for </w:t>
      </w:r>
      <w:r w:rsidR="001B6E6A">
        <w:rPr>
          <w:rFonts w:eastAsia="DengXian"/>
          <w:lang w:val="en-US"/>
        </w:rPr>
        <w:t>C</w:t>
      </w:r>
      <w:r w:rsidR="001B6E6A" w:rsidRPr="35DAF9E0">
        <w:rPr>
          <w:rFonts w:eastAsia="DengXian"/>
          <w:lang w:val="en-US"/>
        </w:rPr>
        <w:t xml:space="preserve">ase </w:t>
      </w:r>
      <w:r w:rsidRPr="35DAF9E0">
        <w:rPr>
          <w:rFonts w:eastAsia="DengXian"/>
          <w:lang w:val="en-US"/>
        </w:rPr>
        <w:t xml:space="preserve">1. For </w:t>
      </w:r>
      <w:r w:rsidR="001B6E6A">
        <w:rPr>
          <w:rFonts w:eastAsia="DengXian"/>
          <w:lang w:val="en-US"/>
        </w:rPr>
        <w:t>C</w:t>
      </w:r>
      <w:r w:rsidR="001B6E6A" w:rsidRPr="35DAF9E0">
        <w:rPr>
          <w:rFonts w:eastAsia="DengXian"/>
          <w:lang w:val="en-US"/>
        </w:rPr>
        <w:t xml:space="preserve">ase </w:t>
      </w:r>
      <w:r w:rsidR="00505C80" w:rsidRPr="35DAF9E0">
        <w:rPr>
          <w:rFonts w:eastAsia="DengXian"/>
          <w:lang w:val="en-US"/>
        </w:rPr>
        <w:t xml:space="preserve">1, data collection is not defined, as an OTT server is expected to provide the suitable training data. The model output </w:t>
      </w:r>
      <w:r w:rsidR="00587141">
        <w:rPr>
          <w:rFonts w:eastAsia="DengXian"/>
          <w:lang w:val="en-US"/>
        </w:rPr>
        <w:t>does not</w:t>
      </w:r>
      <w:r w:rsidR="001B6E6A">
        <w:rPr>
          <w:rFonts w:eastAsia="DengXian"/>
          <w:lang w:val="en-US"/>
        </w:rPr>
        <w:t xml:space="preserve"> need to be sent to LMF for inference purpose</w:t>
      </w:r>
      <w:r w:rsidR="00505C80" w:rsidRPr="35DAF9E0">
        <w:rPr>
          <w:rFonts w:eastAsia="DengXian"/>
          <w:lang w:val="en-US"/>
        </w:rPr>
        <w:t xml:space="preserve">. </w:t>
      </w:r>
      <w:r w:rsidR="00807C04" w:rsidRPr="35DAF9E0">
        <w:rPr>
          <w:rFonts w:eastAsia="DengXian"/>
          <w:lang w:val="en-US"/>
        </w:rPr>
        <w:t xml:space="preserve"> </w:t>
      </w:r>
      <w:r w:rsidR="00E564F6" w:rsidRPr="35DAF9E0">
        <w:rPr>
          <w:rFonts w:eastAsia="DengXian"/>
          <w:lang w:val="en-US"/>
        </w:rPr>
        <w:t>Hence option B1</w:t>
      </w:r>
      <w:r w:rsidR="00613FE8">
        <w:rPr>
          <w:rFonts w:eastAsia="DengXian"/>
          <w:lang w:val="en-US"/>
        </w:rPr>
        <w:t xml:space="preserve"> </w:t>
      </w:r>
      <w:r w:rsidR="00927F1E">
        <w:rPr>
          <w:rFonts w:eastAsia="DengXian"/>
          <w:lang w:val="en-US"/>
        </w:rPr>
        <w:t>would generate additional signaling toward the LMF only for the purpose of monitoring while the rest of the positioning procedure is UE based.</w:t>
      </w:r>
      <w:r w:rsidR="00E564F6" w:rsidRPr="35DAF9E0">
        <w:rPr>
          <w:rFonts w:eastAsia="DengXian"/>
          <w:lang w:val="en-US"/>
        </w:rPr>
        <w:t xml:space="preserve">  </w:t>
      </w:r>
    </w:p>
    <w:p w14:paraId="44885AB2" w14:textId="77777777" w:rsidR="00EF6D63" w:rsidRDefault="00EF6D63" w:rsidP="00E564F6">
      <w:pPr>
        <w:widowControl w:val="0"/>
        <w:overflowPunct/>
        <w:autoSpaceDE/>
        <w:autoSpaceDN/>
        <w:adjustRightInd/>
        <w:spacing w:after="0"/>
        <w:textAlignment w:val="auto"/>
        <w:rPr>
          <w:rFonts w:eastAsia="DengXian"/>
        </w:rPr>
      </w:pPr>
    </w:p>
    <w:p w14:paraId="76AB5ECA" w14:textId="3AF61D79" w:rsidR="00743395" w:rsidRPr="00131E0A" w:rsidRDefault="000143DA" w:rsidP="00C3778D">
      <w:pPr>
        <w:pStyle w:val="ListParagraph"/>
        <w:widowControl w:val="0"/>
        <w:numPr>
          <w:ilvl w:val="0"/>
          <w:numId w:val="14"/>
        </w:numPr>
        <w:overflowPunct/>
        <w:autoSpaceDE/>
        <w:autoSpaceDN/>
        <w:adjustRightInd/>
        <w:spacing w:after="0"/>
        <w:textAlignment w:val="auto"/>
        <w:rPr>
          <w:rFonts w:eastAsia="DengXian"/>
          <w:lang w:val="en-US"/>
        </w:rPr>
      </w:pPr>
      <w:r w:rsidRPr="35DAF9E0">
        <w:rPr>
          <w:rFonts w:eastAsia="DengXian"/>
          <w:lang w:val="en-US"/>
        </w:rPr>
        <w:t xml:space="preserve">In option B2, the PRU is used to generate </w:t>
      </w:r>
      <w:r w:rsidR="007633A8" w:rsidRPr="35DAF9E0">
        <w:rPr>
          <w:rFonts w:eastAsia="DengXian"/>
          <w:lang w:val="en-US"/>
        </w:rPr>
        <w:t>synthetic data to verify the model. In our view, such procedure would be typical of what the OTT server would handle for case 1</w:t>
      </w:r>
      <w:r w:rsidR="000C4FED" w:rsidRPr="35DAF9E0">
        <w:rPr>
          <w:rFonts w:eastAsia="DengXian"/>
          <w:lang w:val="en-US"/>
        </w:rPr>
        <w:t xml:space="preserve">. </w:t>
      </w:r>
      <w:r w:rsidR="00050ED2" w:rsidRPr="35DAF9E0">
        <w:rPr>
          <w:rFonts w:eastAsia="DengXian"/>
          <w:lang w:val="en-US"/>
        </w:rPr>
        <w:t>U</w:t>
      </w:r>
      <w:r w:rsidR="00050ED2">
        <w:rPr>
          <w:rFonts w:eastAsia="DengXian"/>
          <w:lang w:val="en-US"/>
        </w:rPr>
        <w:t>E</w:t>
      </w:r>
      <w:r w:rsidR="00050ED2" w:rsidRPr="35DAF9E0">
        <w:rPr>
          <w:rFonts w:eastAsia="DengXian"/>
          <w:lang w:val="en-US"/>
        </w:rPr>
        <w:t xml:space="preserve">s </w:t>
      </w:r>
      <w:r w:rsidR="000C4FED" w:rsidRPr="35DAF9E0">
        <w:rPr>
          <w:rFonts w:eastAsia="DengXian"/>
          <w:lang w:val="en-US"/>
        </w:rPr>
        <w:t xml:space="preserve">with known locations would upload measurement and location to the OTT server, which in turn can forward these for model monitoring purpose. </w:t>
      </w:r>
    </w:p>
    <w:p w14:paraId="0C4C74F1" w14:textId="2986FA54" w:rsidR="007C11F7" w:rsidRPr="0082179A" w:rsidRDefault="00131E0A" w:rsidP="007C11F7">
      <w:pPr>
        <w:widowControl w:val="0"/>
        <w:overflowPunct/>
        <w:autoSpaceDE/>
        <w:autoSpaceDN/>
        <w:adjustRightInd/>
        <w:spacing w:after="0"/>
        <w:textAlignment w:val="auto"/>
        <w:rPr>
          <w:lang w:eastAsia="x-none"/>
        </w:rPr>
      </w:pPr>
      <w:r>
        <w:rPr>
          <w:rFonts w:eastAsia="DengXian"/>
        </w:rPr>
        <w:lastRenderedPageBreak/>
        <w:t xml:space="preserve"> </w:t>
      </w:r>
    </w:p>
    <w:p w14:paraId="290C9303" w14:textId="451AF3AF" w:rsidR="001B48CD" w:rsidRDefault="001222F1" w:rsidP="00C648D4">
      <w:pPr>
        <w:pStyle w:val="Observation"/>
      </w:pPr>
      <w:bookmarkStart w:id="319" w:name="_Toc166260822"/>
      <w:r>
        <w:t xml:space="preserve">Label-based monitoring can be achieved by setting up legacy </w:t>
      </w:r>
      <w:r w:rsidR="003F5DC6">
        <w:t>positioning</w:t>
      </w:r>
      <w:r>
        <w:t xml:space="preserve"> procedure parallel to </w:t>
      </w:r>
      <w:r w:rsidR="00223FEA">
        <w:t xml:space="preserve">Case </w:t>
      </w:r>
      <w:r>
        <w:t>1 AI ML procedure, or with the support of an OTT server.</w:t>
      </w:r>
      <w:bookmarkEnd w:id="319"/>
      <w:r>
        <w:t xml:space="preserve"> </w:t>
      </w:r>
    </w:p>
    <w:p w14:paraId="15D6841D" w14:textId="77777777" w:rsidR="001B48CD" w:rsidRDefault="001B48CD" w:rsidP="00A06A97">
      <w:pPr>
        <w:tabs>
          <w:tab w:val="left" w:pos="3531"/>
        </w:tabs>
        <w:rPr>
          <w:lang w:eastAsia="ja-JP"/>
        </w:rPr>
      </w:pPr>
    </w:p>
    <w:p w14:paraId="1E4CA5BF" w14:textId="1B02ACDF" w:rsidR="00E958A5" w:rsidRDefault="00E958A5" w:rsidP="00E958A5">
      <w:pPr>
        <w:pStyle w:val="Heading2"/>
        <w:rPr>
          <w:lang w:val="en-US"/>
        </w:rPr>
      </w:pPr>
      <w:bookmarkStart w:id="320" w:name="_Toc166260768"/>
      <w:r>
        <w:rPr>
          <w:lang w:val="en-US"/>
        </w:rPr>
        <w:t>Model performance monitoring for Case 3a</w:t>
      </w:r>
      <w:bookmarkEnd w:id="320"/>
    </w:p>
    <w:p w14:paraId="7D7F5132" w14:textId="05446274" w:rsidR="00E958A5" w:rsidRDefault="00B26446" w:rsidP="00E958A5">
      <w:pPr>
        <w:rPr>
          <w:lang w:eastAsia="ja-JP"/>
        </w:rPr>
      </w:pPr>
      <w:r>
        <w:rPr>
          <w:lang w:eastAsia="ja-JP"/>
        </w:rPr>
        <w:t>In RAN1#116bis, the following agreement was made for Case 3a.</w:t>
      </w:r>
    </w:p>
    <w:tbl>
      <w:tblPr>
        <w:tblStyle w:val="TableGrid"/>
        <w:tblW w:w="0" w:type="auto"/>
        <w:tblLook w:val="04A0" w:firstRow="1" w:lastRow="0" w:firstColumn="1" w:lastColumn="0" w:noHBand="0" w:noVBand="1"/>
      </w:tblPr>
      <w:tblGrid>
        <w:gridCol w:w="9962"/>
      </w:tblGrid>
      <w:tr w:rsidR="00E958A5" w14:paraId="7650CE40" w14:textId="77777777" w:rsidTr="005A1850">
        <w:tc>
          <w:tcPr>
            <w:tcW w:w="9962" w:type="dxa"/>
          </w:tcPr>
          <w:p w14:paraId="185AEFF1" w14:textId="77777777" w:rsidR="00E958A5" w:rsidRPr="009332A5" w:rsidRDefault="00E958A5" w:rsidP="005A1850">
            <w:pPr>
              <w:spacing w:after="0"/>
              <w:rPr>
                <w:rFonts w:ascii="Times" w:eastAsia="DengXian" w:hAnsi="Times"/>
                <w:sz w:val="20"/>
                <w:szCs w:val="24"/>
                <w:highlight w:val="green"/>
                <w:lang w:val="en-GB"/>
              </w:rPr>
            </w:pPr>
            <w:r w:rsidRPr="009332A5">
              <w:rPr>
                <w:rFonts w:ascii="Times" w:eastAsia="DengXian" w:hAnsi="Times" w:hint="eastAsia"/>
                <w:sz w:val="20"/>
                <w:szCs w:val="24"/>
                <w:highlight w:val="green"/>
                <w:lang w:val="en-GB"/>
              </w:rPr>
              <w:t>Agreement</w:t>
            </w:r>
          </w:p>
          <w:p w14:paraId="73B39EEE" w14:textId="77777777" w:rsidR="00E958A5" w:rsidRPr="009332A5" w:rsidRDefault="00E958A5" w:rsidP="005A1850">
            <w:pPr>
              <w:spacing w:after="0"/>
              <w:rPr>
                <w:rFonts w:ascii="Times" w:eastAsia="Batang" w:hAnsi="Times"/>
                <w:sz w:val="20"/>
                <w:szCs w:val="24"/>
                <w:lang w:val="en-GB"/>
              </w:rPr>
            </w:pPr>
            <w:r w:rsidRPr="009332A5">
              <w:rPr>
                <w:rFonts w:ascii="Times" w:eastAsia="Batang" w:hAnsi="Times"/>
                <w:sz w:val="20"/>
                <w:szCs w:val="24"/>
                <w:lang w:val="en-GB"/>
              </w:rPr>
              <w:t xml:space="preserve">For AI/ML </w:t>
            </w:r>
            <w:r w:rsidRPr="00666C4E">
              <w:rPr>
                <w:rFonts w:ascii="Times" w:eastAsia="Batang" w:hAnsi="Times"/>
                <w:sz w:val="20"/>
                <w:szCs w:val="24"/>
                <w:lang w:val="en-GB"/>
              </w:rPr>
              <w:t xml:space="preserve">positioning </w:t>
            </w:r>
            <w:r w:rsidRPr="00397642">
              <w:rPr>
                <w:rFonts w:ascii="Times" w:eastAsia="Batang" w:hAnsi="Times"/>
                <w:szCs w:val="24"/>
                <w:lang w:val="en-GB"/>
              </w:rPr>
              <w:t>Case 3a</w:t>
            </w:r>
            <w:r w:rsidRPr="00666C4E">
              <w:rPr>
                <w:rFonts w:ascii="Times" w:eastAsia="Batang" w:hAnsi="Times"/>
                <w:sz w:val="20"/>
                <w:szCs w:val="24"/>
                <w:lang w:val="en-GB"/>
              </w:rPr>
              <w:t>, for</w:t>
            </w:r>
            <w:r w:rsidRPr="009332A5">
              <w:rPr>
                <w:rFonts w:ascii="Times" w:eastAsia="Batang" w:hAnsi="Times"/>
                <w:sz w:val="20"/>
                <w:szCs w:val="24"/>
                <w:lang w:val="en-GB"/>
              </w:rPr>
              <w:t xml:space="preserve"> model performance monitoring metric calculation in label-based model monitoring, study the feasibility of the following options. </w:t>
            </w:r>
            <w:r w:rsidRPr="009332A5">
              <w:rPr>
                <w:rFonts w:ascii="Times" w:eastAsia="DengXian" w:hAnsi="Times" w:hint="eastAsia"/>
                <w:sz w:val="20"/>
                <w:szCs w:val="24"/>
                <w:lang w:val="en-GB"/>
              </w:rPr>
              <w:t xml:space="preserve">To </w:t>
            </w:r>
            <w:r w:rsidRPr="009332A5">
              <w:rPr>
                <w:rFonts w:ascii="Times" w:eastAsia="Batang" w:hAnsi="Times"/>
                <w:sz w:val="20"/>
                <w:szCs w:val="24"/>
                <w:lang w:val="en-GB"/>
              </w:rPr>
              <w:t>provide information on how to generate information on ground truth label for each option.</w:t>
            </w:r>
          </w:p>
          <w:p w14:paraId="4CE4FB02" w14:textId="77777777" w:rsidR="00E958A5" w:rsidRPr="009332A5" w:rsidRDefault="00E958A5" w:rsidP="005A1850">
            <w:pPr>
              <w:numPr>
                <w:ilvl w:val="0"/>
                <w:numId w:val="91"/>
              </w:numPr>
              <w:overflowPunct/>
              <w:autoSpaceDE/>
              <w:autoSpaceDN/>
              <w:adjustRightInd/>
              <w:spacing w:after="0"/>
              <w:jc w:val="left"/>
              <w:textAlignment w:val="auto"/>
              <w:rPr>
                <w:rFonts w:ascii="Times" w:eastAsia="Batang" w:hAnsi="Times"/>
                <w:sz w:val="20"/>
                <w:szCs w:val="24"/>
                <w:lang w:val="en-GB"/>
              </w:rPr>
            </w:pPr>
            <w:r w:rsidRPr="009332A5">
              <w:rPr>
                <w:rFonts w:ascii="Times" w:eastAsia="Batang" w:hAnsi="Times"/>
                <w:sz w:val="20"/>
                <w:szCs w:val="24"/>
                <w:lang w:val="en-GB"/>
              </w:rPr>
              <w:t>Option A.</w:t>
            </w:r>
            <w:r w:rsidRPr="009332A5">
              <w:rPr>
                <w:rFonts w:ascii="Times" w:eastAsia="Batang" w:hAnsi="Times"/>
                <w:sz w:val="20"/>
                <w:szCs w:val="24"/>
                <w:lang w:val="en-GB"/>
              </w:rPr>
              <w:tab/>
              <w:t>NG-RAN node performs monitoring metric calculation for its own model.</w:t>
            </w:r>
          </w:p>
          <w:p w14:paraId="077E60F5" w14:textId="77777777" w:rsidR="00E958A5" w:rsidRPr="009332A5" w:rsidRDefault="00E958A5" w:rsidP="005A1850">
            <w:pPr>
              <w:numPr>
                <w:ilvl w:val="0"/>
                <w:numId w:val="91"/>
              </w:numPr>
              <w:overflowPunct/>
              <w:autoSpaceDE/>
              <w:autoSpaceDN/>
              <w:adjustRightInd/>
              <w:spacing w:after="0"/>
              <w:jc w:val="left"/>
              <w:textAlignment w:val="auto"/>
              <w:rPr>
                <w:rFonts w:ascii="Times" w:eastAsia="Batang" w:hAnsi="Times"/>
                <w:sz w:val="20"/>
                <w:szCs w:val="24"/>
                <w:lang w:val="en-GB"/>
              </w:rPr>
            </w:pPr>
            <w:r w:rsidRPr="009332A5">
              <w:rPr>
                <w:rFonts w:ascii="Times" w:eastAsia="Batang" w:hAnsi="Times"/>
                <w:sz w:val="20"/>
                <w:szCs w:val="24"/>
                <w:lang w:val="en-GB"/>
              </w:rPr>
              <w:t>Option B.</w:t>
            </w:r>
            <w:r w:rsidRPr="009332A5">
              <w:rPr>
                <w:rFonts w:ascii="Times" w:eastAsia="Batang" w:hAnsi="Times"/>
                <w:sz w:val="20"/>
                <w:szCs w:val="24"/>
                <w:lang w:val="en-GB"/>
              </w:rPr>
              <w:tab/>
              <w:t>LMF performs monitoring metric calculation for the model located at the NG-RAN node.</w:t>
            </w:r>
          </w:p>
          <w:p w14:paraId="165A59B1" w14:textId="77777777" w:rsidR="00E958A5" w:rsidRPr="009332A5" w:rsidRDefault="00E958A5" w:rsidP="005A1850">
            <w:pPr>
              <w:spacing w:after="0"/>
              <w:rPr>
                <w:rFonts w:ascii="Times" w:eastAsia="Batang" w:hAnsi="Times"/>
                <w:sz w:val="20"/>
                <w:szCs w:val="24"/>
                <w:lang w:val="en-GB"/>
              </w:rPr>
            </w:pPr>
            <w:r w:rsidRPr="009332A5">
              <w:rPr>
                <w:rFonts w:ascii="Times" w:eastAsia="Batang" w:hAnsi="Times"/>
                <w:sz w:val="20"/>
                <w:szCs w:val="24"/>
                <w:lang w:val="en-GB"/>
              </w:rPr>
              <w:t xml:space="preserve">Note: </w:t>
            </w:r>
            <w:r w:rsidRPr="009332A5">
              <w:rPr>
                <w:rFonts w:ascii="Times" w:eastAsia="DengXian" w:hAnsi="Times" w:hint="eastAsia"/>
                <w:sz w:val="20"/>
                <w:szCs w:val="24"/>
                <w:lang w:val="en-GB"/>
              </w:rPr>
              <w:t>Final s</w:t>
            </w:r>
            <w:r w:rsidRPr="009332A5">
              <w:rPr>
                <w:rFonts w:ascii="Times" w:eastAsia="Batang" w:hAnsi="Times" w:hint="eastAsia"/>
                <w:sz w:val="20"/>
                <w:szCs w:val="24"/>
                <w:lang w:val="en-GB"/>
              </w:rPr>
              <w:t xml:space="preserve">election of Option A and Option B is out of RAN1 scope, </w:t>
            </w:r>
            <w:r w:rsidRPr="009332A5">
              <w:rPr>
                <w:rFonts w:ascii="Times" w:eastAsia="DengXian" w:hAnsi="Times" w:hint="eastAsia"/>
                <w:sz w:val="20"/>
                <w:szCs w:val="24"/>
                <w:lang w:val="en-GB"/>
              </w:rPr>
              <w:t xml:space="preserve">but RAN1 can make recommendation about the option(s), </w:t>
            </w:r>
            <w:r w:rsidRPr="009332A5">
              <w:rPr>
                <w:rFonts w:ascii="Times" w:eastAsia="Batang" w:hAnsi="Times" w:hint="eastAsia"/>
                <w:sz w:val="20"/>
                <w:szCs w:val="24"/>
                <w:lang w:val="en-GB"/>
              </w:rPr>
              <w:t xml:space="preserve">and </w:t>
            </w:r>
            <w:r w:rsidRPr="009332A5">
              <w:rPr>
                <w:rFonts w:ascii="Times" w:eastAsia="Batang" w:hAnsi="Times"/>
                <w:sz w:val="20"/>
                <w:szCs w:val="24"/>
                <w:lang w:val="en-GB"/>
              </w:rPr>
              <w:t>potential support of Option A and/or Option B is pending RAN3 confirmation.</w:t>
            </w:r>
          </w:p>
          <w:p w14:paraId="232FA81B" w14:textId="77777777" w:rsidR="00E958A5" w:rsidRPr="008A2807" w:rsidRDefault="00E958A5" w:rsidP="005A1850">
            <w:pPr>
              <w:spacing w:after="0"/>
              <w:rPr>
                <w:rFonts w:ascii="Times" w:eastAsia="Batang" w:hAnsi="Times"/>
                <w:sz w:val="20"/>
                <w:szCs w:val="24"/>
                <w:lang w:val="en-GB"/>
              </w:rPr>
            </w:pPr>
            <w:r w:rsidRPr="009332A5">
              <w:rPr>
                <w:rFonts w:ascii="Times" w:eastAsia="Batang" w:hAnsi="Times"/>
                <w:sz w:val="20"/>
                <w:szCs w:val="24"/>
                <w:lang w:val="en-GB"/>
              </w:rPr>
              <w:t xml:space="preserve">Note: </w:t>
            </w:r>
            <w:r w:rsidRPr="009332A5">
              <w:rPr>
                <w:rFonts w:ascii="Times" w:eastAsia="DengXian" w:hAnsi="Times" w:hint="eastAsia"/>
                <w:sz w:val="20"/>
                <w:szCs w:val="24"/>
                <w:lang w:val="en-GB"/>
              </w:rPr>
              <w:t>E</w:t>
            </w:r>
            <w:r w:rsidRPr="009332A5">
              <w:rPr>
                <w:rFonts w:ascii="Times" w:eastAsia="Batang" w:hAnsi="Times"/>
                <w:sz w:val="20"/>
                <w:szCs w:val="24"/>
                <w:lang w:val="en-GB"/>
              </w:rPr>
              <w:t>xact method to perform the monitoring metric calculation is up to implementation</w:t>
            </w:r>
          </w:p>
        </w:tc>
      </w:tr>
    </w:tbl>
    <w:p w14:paraId="1505612B" w14:textId="77777777" w:rsidR="00E958A5" w:rsidRDefault="00E958A5" w:rsidP="00E958A5">
      <w:pPr>
        <w:rPr>
          <w:lang w:eastAsia="ja-JP"/>
        </w:rPr>
      </w:pPr>
    </w:p>
    <w:p w14:paraId="65B82BB7" w14:textId="1C6CE9E8" w:rsidR="00E958A5" w:rsidRDefault="00B4330D" w:rsidP="00053CE1">
      <w:pPr>
        <w:rPr>
          <w:lang w:eastAsia="ja-JP"/>
        </w:rPr>
      </w:pPr>
      <w:r>
        <w:rPr>
          <w:lang w:eastAsia="ja-JP"/>
        </w:rPr>
        <w:t>Since Case 3a is AI/ML assisted positioning, monitoring approach 1 and 2 can be used</w:t>
      </w:r>
      <w:r w:rsidR="00F8588F">
        <w:rPr>
          <w:lang w:eastAsia="ja-JP"/>
        </w:rPr>
        <w:t xml:space="preserve"> to </w:t>
      </w:r>
      <w:r w:rsidR="006D6EF4">
        <w:rPr>
          <w:lang w:eastAsia="ja-JP"/>
        </w:rPr>
        <w:t xml:space="preserve">support </w:t>
      </w:r>
      <w:r w:rsidR="00F8588F">
        <w:rPr>
          <w:lang w:eastAsia="ja-JP"/>
        </w:rPr>
        <w:t>label</w:t>
      </w:r>
      <w:r w:rsidR="006D6EF4">
        <w:rPr>
          <w:lang w:eastAsia="ja-JP"/>
        </w:rPr>
        <w:t>-based model performance monitoring</w:t>
      </w:r>
      <w:r>
        <w:rPr>
          <w:lang w:eastAsia="ja-JP"/>
        </w:rPr>
        <w:t xml:space="preserve">, see section </w:t>
      </w:r>
      <w:r>
        <w:rPr>
          <w:lang w:eastAsia="ja-JP"/>
        </w:rPr>
        <w:fldChar w:fldCharType="begin"/>
      </w:r>
      <w:r>
        <w:rPr>
          <w:lang w:eastAsia="ja-JP"/>
        </w:rPr>
        <w:instrText xml:space="preserve"> REF _Ref166192742 \r </w:instrText>
      </w:r>
      <w:r>
        <w:rPr>
          <w:lang w:eastAsia="ja-JP"/>
        </w:rPr>
        <w:fldChar w:fldCharType="separate"/>
      </w:r>
      <w:r w:rsidR="00643987">
        <w:rPr>
          <w:lang w:eastAsia="ja-JP"/>
        </w:rPr>
        <w:t>5.3.1</w:t>
      </w:r>
      <w:r>
        <w:rPr>
          <w:lang w:eastAsia="ja-JP"/>
        </w:rPr>
        <w:fldChar w:fldCharType="end"/>
      </w:r>
      <w:r>
        <w:rPr>
          <w:lang w:eastAsia="ja-JP"/>
        </w:rPr>
        <w:t xml:space="preserve"> and </w:t>
      </w:r>
      <w:r>
        <w:rPr>
          <w:lang w:eastAsia="ja-JP"/>
        </w:rPr>
        <w:fldChar w:fldCharType="begin"/>
      </w:r>
      <w:r>
        <w:rPr>
          <w:lang w:eastAsia="ja-JP"/>
        </w:rPr>
        <w:instrText xml:space="preserve"> REF _Ref166192754 \r </w:instrText>
      </w:r>
      <w:r>
        <w:rPr>
          <w:lang w:eastAsia="ja-JP"/>
        </w:rPr>
        <w:fldChar w:fldCharType="separate"/>
      </w:r>
      <w:r w:rsidR="00643987">
        <w:rPr>
          <w:lang w:eastAsia="ja-JP"/>
        </w:rPr>
        <w:t>5.3.2</w:t>
      </w:r>
      <w:r>
        <w:rPr>
          <w:lang w:eastAsia="ja-JP"/>
        </w:rPr>
        <w:fldChar w:fldCharType="end"/>
      </w:r>
      <w:r>
        <w:rPr>
          <w:lang w:eastAsia="ja-JP"/>
        </w:rPr>
        <w:t xml:space="preserve"> for the details on providing the </w:t>
      </w:r>
      <w:r w:rsidR="005B3FB8">
        <w:rPr>
          <w:lang w:eastAsia="ja-JP"/>
        </w:rPr>
        <w:t>approximation</w:t>
      </w:r>
      <w:r>
        <w:rPr>
          <w:lang w:eastAsia="ja-JP"/>
        </w:rPr>
        <w:t xml:space="preserve"> or substitute of ground truth label.</w:t>
      </w:r>
      <w:r w:rsidR="00A20851">
        <w:rPr>
          <w:lang w:eastAsia="ja-JP"/>
        </w:rPr>
        <w:t xml:space="preserve"> Both monitoring approach 1 and 2 may be used to support Option A and Option B.</w:t>
      </w:r>
    </w:p>
    <w:p w14:paraId="53689952" w14:textId="7418ED01" w:rsidR="00084388" w:rsidRDefault="00084388" w:rsidP="00053CE1">
      <w:pPr>
        <w:rPr>
          <w:lang w:eastAsia="ja-JP"/>
        </w:rPr>
      </w:pPr>
      <w:r>
        <w:rPr>
          <w:lang w:eastAsia="ja-JP"/>
        </w:rPr>
        <w:t xml:space="preserve">After </w:t>
      </w:r>
      <w:r w:rsidR="00604276">
        <w:rPr>
          <w:lang w:eastAsia="ja-JP"/>
        </w:rPr>
        <w:t xml:space="preserve">the model performance </w:t>
      </w:r>
      <w:r w:rsidR="00604276" w:rsidRPr="00604276">
        <w:rPr>
          <w:lang w:eastAsia="ja-JP"/>
        </w:rPr>
        <w:t>monitoring metric</w:t>
      </w:r>
      <w:r w:rsidR="00604276">
        <w:rPr>
          <w:lang w:eastAsia="ja-JP"/>
        </w:rPr>
        <w:t xml:space="preserve"> is obtained, the NG-RAN node makes</w:t>
      </w:r>
      <w:r w:rsidR="00604276" w:rsidRPr="00604276">
        <w:rPr>
          <w:lang w:eastAsia="ja-JP"/>
        </w:rPr>
        <w:t xml:space="preserve"> </w:t>
      </w:r>
      <w:r>
        <w:rPr>
          <w:lang w:eastAsia="ja-JP"/>
        </w:rPr>
        <w:t>the model monitoring decision</w:t>
      </w:r>
      <w:r w:rsidR="00604276">
        <w:rPr>
          <w:lang w:eastAsia="ja-JP"/>
        </w:rPr>
        <w:t xml:space="preserve"> for its own model,</w:t>
      </w:r>
      <w:r w:rsidR="00604276" w:rsidRPr="00604276">
        <w:rPr>
          <w:lang w:eastAsia="ja-JP"/>
        </w:rPr>
        <w:t xml:space="preserve"> </w:t>
      </w:r>
      <w:r w:rsidR="00604276">
        <w:rPr>
          <w:lang w:eastAsia="ja-JP"/>
        </w:rPr>
        <w:t>e.g., to deactivate a model or to update a model.</w:t>
      </w:r>
    </w:p>
    <w:p w14:paraId="6C4853D4" w14:textId="77777777" w:rsidR="00604276" w:rsidRPr="00397642" w:rsidRDefault="00B4330D" w:rsidP="00053CE1">
      <w:pPr>
        <w:pStyle w:val="ListParagraph"/>
        <w:numPr>
          <w:ilvl w:val="0"/>
          <w:numId w:val="92"/>
        </w:numPr>
        <w:rPr>
          <w:lang w:eastAsia="ja-JP"/>
        </w:rPr>
      </w:pPr>
      <w:r>
        <w:rPr>
          <w:lang w:eastAsia="ja-JP"/>
        </w:rPr>
        <w:t xml:space="preserve">For Option A, the NG-RAN node </w:t>
      </w:r>
      <w:r w:rsidR="00084388">
        <w:rPr>
          <w:lang w:eastAsia="ja-JP"/>
        </w:rPr>
        <w:t>can make model monitoring decisions for its own model</w:t>
      </w:r>
      <w:r w:rsidR="00604276">
        <w:rPr>
          <w:lang w:val="en-US" w:eastAsia="ja-JP"/>
        </w:rPr>
        <w:t xml:space="preserve"> without any message from LMF.</w:t>
      </w:r>
    </w:p>
    <w:p w14:paraId="0B369E32" w14:textId="3B4C00A7" w:rsidR="00084388" w:rsidRDefault="00084388" w:rsidP="00397642">
      <w:pPr>
        <w:pStyle w:val="ListParagraph"/>
        <w:numPr>
          <w:ilvl w:val="0"/>
          <w:numId w:val="92"/>
        </w:numPr>
        <w:rPr>
          <w:lang w:eastAsia="ja-JP"/>
        </w:rPr>
      </w:pPr>
      <w:r>
        <w:rPr>
          <w:lang w:eastAsia="ja-JP"/>
        </w:rPr>
        <w:t>For Option B, LMF send the calculated monitoring metric to</w:t>
      </w:r>
      <w:r w:rsidR="00604276">
        <w:rPr>
          <w:lang w:val="en-US" w:eastAsia="ja-JP"/>
        </w:rPr>
        <w:t xml:space="preserve"> NG-RAN node</w:t>
      </w:r>
      <w:r>
        <w:rPr>
          <w:lang w:eastAsia="ja-JP"/>
        </w:rPr>
        <w:t xml:space="preserve"> </w:t>
      </w:r>
      <w:r w:rsidR="00604276">
        <w:rPr>
          <w:lang w:val="en-US" w:eastAsia="ja-JP"/>
        </w:rPr>
        <w:t xml:space="preserve">to support NG-RAN making </w:t>
      </w:r>
      <w:r w:rsidR="00604276">
        <w:rPr>
          <w:lang w:eastAsia="ja-JP"/>
        </w:rPr>
        <w:t>model monitoring decisions</w:t>
      </w:r>
      <w:r w:rsidR="00604276">
        <w:rPr>
          <w:lang w:val="en-US" w:eastAsia="ja-JP"/>
        </w:rPr>
        <w:t xml:space="preserve">. The </w:t>
      </w:r>
      <w:r w:rsidR="00604276">
        <w:rPr>
          <w:lang w:eastAsia="ja-JP"/>
        </w:rPr>
        <w:t>monitoring metric</w:t>
      </w:r>
      <w:r w:rsidR="00604276">
        <w:rPr>
          <w:lang w:val="en-US" w:eastAsia="ja-JP"/>
        </w:rPr>
        <w:t xml:space="preserve"> can be sent in the format of timing quality of the UL RTOA generated by NG-RAN model, for example, an IE like the existing </w:t>
      </w:r>
      <w:r w:rsidR="00604276" w:rsidRPr="00BF49CC">
        <w:rPr>
          <w:snapToGrid w:val="0"/>
        </w:rPr>
        <w:t>NR-TimingQuality-r16</w:t>
      </w:r>
      <w:r w:rsidR="00604276">
        <w:rPr>
          <w:snapToGrid w:val="0"/>
          <w:lang w:val="en-US"/>
        </w:rPr>
        <w:t xml:space="preserve"> copied below</w:t>
      </w:r>
      <w:r w:rsidR="00604276">
        <w:rPr>
          <w:lang w:val="en-US" w:eastAsia="ja-JP"/>
        </w:rPr>
        <w:t>.</w:t>
      </w:r>
    </w:p>
    <w:p w14:paraId="22DFCA3B" w14:textId="77777777" w:rsidR="00B4330D" w:rsidRDefault="00B4330D" w:rsidP="00053CE1">
      <w:pPr>
        <w:rPr>
          <w:lang w:eastAsia="ja-JP"/>
        </w:rPr>
      </w:pPr>
    </w:p>
    <w:p w14:paraId="259DD2AE" w14:textId="77777777" w:rsidR="00604276" w:rsidRPr="00BF49CC" w:rsidRDefault="00604276" w:rsidP="00604276">
      <w:pPr>
        <w:pStyle w:val="PL"/>
      </w:pPr>
      <w:r w:rsidRPr="00BF49CC">
        <w:rPr>
          <w:snapToGrid w:val="0"/>
        </w:rPr>
        <w:t xml:space="preserve">NR-TimingQuality-r16 </w:t>
      </w:r>
      <w:r w:rsidRPr="00BF49CC">
        <w:t>::= SEQUENCE {</w:t>
      </w:r>
    </w:p>
    <w:p w14:paraId="32A83314" w14:textId="77777777" w:rsidR="00604276" w:rsidRPr="00BF49CC" w:rsidRDefault="00604276" w:rsidP="00604276">
      <w:pPr>
        <w:pStyle w:val="PL"/>
      </w:pPr>
      <w:r w:rsidRPr="00BF49CC">
        <w:tab/>
        <w:t>timingQualityValue-r16</w:t>
      </w:r>
      <w:r w:rsidRPr="00BF49CC">
        <w:tab/>
      </w:r>
      <w:r w:rsidRPr="00BF49CC">
        <w:tab/>
      </w:r>
      <w:r w:rsidRPr="00BF49CC">
        <w:tab/>
      </w:r>
      <w:r w:rsidRPr="00BF49CC">
        <w:rPr>
          <w:snapToGrid w:val="0"/>
        </w:rPr>
        <w:t>INTEGER (0..31),</w:t>
      </w:r>
    </w:p>
    <w:p w14:paraId="79BC663F" w14:textId="77777777" w:rsidR="00604276" w:rsidRPr="00BF49CC" w:rsidRDefault="00604276" w:rsidP="00604276">
      <w:pPr>
        <w:pStyle w:val="PL"/>
        <w:rPr>
          <w:snapToGrid w:val="0"/>
        </w:rPr>
      </w:pPr>
      <w:r w:rsidRPr="00BF49CC">
        <w:rPr>
          <w:snapToGrid w:val="0"/>
        </w:rPr>
        <w:tab/>
        <w:t>timingQualityResolution-r16</w:t>
      </w:r>
      <w:r w:rsidRPr="00BF49CC">
        <w:rPr>
          <w:snapToGrid w:val="0"/>
        </w:rPr>
        <w:tab/>
      </w:r>
      <w:r w:rsidRPr="00BF49CC">
        <w:rPr>
          <w:snapToGrid w:val="0"/>
        </w:rPr>
        <w:tab/>
      </w:r>
      <w:r w:rsidRPr="00BF49CC">
        <w:t>ENUMERATED {mdot1, m1, m10, m30, ...}</w:t>
      </w:r>
      <w:r w:rsidRPr="00BF49CC">
        <w:rPr>
          <w:snapToGrid w:val="0"/>
        </w:rPr>
        <w:t>,</w:t>
      </w:r>
    </w:p>
    <w:p w14:paraId="4BAB72E0" w14:textId="77777777" w:rsidR="00604276" w:rsidRPr="00BF49CC" w:rsidRDefault="00604276" w:rsidP="00604276">
      <w:pPr>
        <w:pStyle w:val="PL"/>
        <w:rPr>
          <w:snapToGrid w:val="0"/>
        </w:rPr>
      </w:pPr>
      <w:r w:rsidRPr="00BF49CC">
        <w:rPr>
          <w:snapToGrid w:val="0"/>
        </w:rPr>
        <w:tab/>
        <w:t>...</w:t>
      </w:r>
    </w:p>
    <w:p w14:paraId="0B62DC1C" w14:textId="77777777" w:rsidR="00604276" w:rsidRPr="00BF49CC" w:rsidRDefault="00604276" w:rsidP="00604276">
      <w:pPr>
        <w:pStyle w:val="PL"/>
      </w:pPr>
      <w:r w:rsidRPr="00BF49CC">
        <w:t>}</w:t>
      </w:r>
    </w:p>
    <w:p w14:paraId="1ACBE96D" w14:textId="77777777" w:rsidR="00B4330D" w:rsidRDefault="00B4330D" w:rsidP="00053CE1">
      <w:pPr>
        <w:rPr>
          <w:lang w:eastAsia="ja-JP"/>
        </w:rPr>
      </w:pPr>
    </w:p>
    <w:p w14:paraId="5B1A7113" w14:textId="24ED00AE" w:rsidR="00666C4E" w:rsidRDefault="00666C4E" w:rsidP="00397642">
      <w:pPr>
        <w:pStyle w:val="Proposal"/>
        <w:rPr>
          <w:lang w:eastAsia="ja-JP"/>
        </w:rPr>
      </w:pPr>
      <w:bookmarkStart w:id="321" w:name="_Toc166260884"/>
      <w:r w:rsidRPr="00666C4E">
        <w:rPr>
          <w:lang w:eastAsia="ja-JP"/>
        </w:rPr>
        <w:t>For AI/ML positioning Case 3a, for model performance monitoring metric calculation in label-based model monitoring</w:t>
      </w:r>
      <w:r>
        <w:rPr>
          <w:lang w:eastAsia="ja-JP"/>
        </w:rPr>
        <w:t>, both Option A and Option B are viable solutions. RAN1 can recommend both Option A and Option B.</w:t>
      </w:r>
      <w:bookmarkEnd w:id="321"/>
    </w:p>
    <w:p w14:paraId="24042C3A" w14:textId="5E051244" w:rsidR="00244463" w:rsidRDefault="00AE38BC" w:rsidP="00244463">
      <w:pPr>
        <w:pStyle w:val="Heading2"/>
        <w:rPr>
          <w:lang w:val="en-US"/>
        </w:rPr>
      </w:pPr>
      <w:bookmarkStart w:id="322" w:name="_Toc166260769"/>
      <w:bookmarkStart w:id="323" w:name="_Toc165991013"/>
      <w:r>
        <w:rPr>
          <w:lang w:val="en-US"/>
        </w:rPr>
        <w:t>Model</w:t>
      </w:r>
      <w:r w:rsidR="00244463">
        <w:rPr>
          <w:lang w:val="en-US"/>
        </w:rPr>
        <w:t xml:space="preserve"> </w:t>
      </w:r>
      <w:r w:rsidR="008C088C">
        <w:rPr>
          <w:lang w:val="en-US"/>
        </w:rPr>
        <w:t xml:space="preserve">performance </w:t>
      </w:r>
      <w:r w:rsidR="00244463">
        <w:rPr>
          <w:lang w:val="en-US"/>
        </w:rPr>
        <w:t xml:space="preserve">monitoring </w:t>
      </w:r>
      <w:r w:rsidR="001B2890">
        <w:rPr>
          <w:lang w:val="en-US"/>
        </w:rPr>
        <w:t>approaches</w:t>
      </w:r>
      <w:bookmarkEnd w:id="322"/>
      <w:r w:rsidR="001B2890">
        <w:rPr>
          <w:lang w:val="en-US"/>
        </w:rPr>
        <w:t xml:space="preserve"> </w:t>
      </w:r>
      <w:bookmarkEnd w:id="323"/>
    </w:p>
    <w:p w14:paraId="22C7CD1F" w14:textId="65D55F51" w:rsidR="00223FEA" w:rsidRDefault="00223FEA" w:rsidP="00882E17">
      <w:pPr>
        <w:rPr>
          <w:lang w:eastAsia="ja-JP"/>
        </w:rPr>
      </w:pPr>
      <w:r>
        <w:rPr>
          <w:lang w:eastAsia="ja-JP"/>
        </w:rPr>
        <w:t>In the following, we review three highly effective performance monitoring solutions</w:t>
      </w:r>
      <w:r w:rsidR="008D3434">
        <w:rPr>
          <w:lang w:eastAsia="ja-JP"/>
        </w:rPr>
        <w:t>, which are applicable to Case 1 and Case 3a</w:t>
      </w:r>
      <w:r>
        <w:rPr>
          <w:lang w:eastAsia="ja-JP"/>
        </w:rPr>
        <w:t>.</w:t>
      </w:r>
    </w:p>
    <w:p w14:paraId="13083BCB" w14:textId="76B24D9E" w:rsidR="00856C8F" w:rsidRDefault="00882E17" w:rsidP="00343346">
      <w:pPr>
        <w:rPr>
          <w:lang w:eastAsia="ja-JP"/>
        </w:rPr>
      </w:pPr>
      <w:r>
        <w:rPr>
          <w:lang w:eastAsia="ja-JP"/>
        </w:rPr>
        <w:t xml:space="preserve">Case 1 </w:t>
      </w:r>
      <w:r w:rsidR="00BE1D7E">
        <w:rPr>
          <w:lang w:eastAsia="ja-JP"/>
        </w:rPr>
        <w:t xml:space="preserve">is </w:t>
      </w:r>
      <w:r w:rsidR="00BE1D7E" w:rsidRPr="00CB5E00">
        <w:t>UE-based positioning with UE-side model</w:t>
      </w:r>
      <w:r w:rsidR="00343346" w:rsidRPr="00343346">
        <w:t>, direct AI/ML positioning</w:t>
      </w:r>
      <w:r w:rsidR="00343346">
        <w:t>, where a</w:t>
      </w:r>
      <w:r w:rsidR="00856C8F">
        <w:rPr>
          <w:lang w:eastAsia="ja-JP"/>
        </w:rPr>
        <w:t>n AI/ML model taking multiple measurement inputs to produce an estimate of the UE position</w:t>
      </w:r>
      <w:r w:rsidR="00343346">
        <w:rPr>
          <w:lang w:eastAsia="ja-JP"/>
        </w:rPr>
        <w:t xml:space="preserve">, as illustrated in </w:t>
      </w:r>
      <w:r w:rsidR="00343346">
        <w:rPr>
          <w:lang w:eastAsia="ja-JP"/>
        </w:rPr>
        <w:fldChar w:fldCharType="begin"/>
      </w:r>
      <w:r w:rsidR="00343346">
        <w:rPr>
          <w:lang w:eastAsia="ja-JP"/>
        </w:rPr>
        <w:instrText xml:space="preserve"> REF _Ref164865995 </w:instrText>
      </w:r>
      <w:r w:rsidR="00343346">
        <w:rPr>
          <w:lang w:eastAsia="ja-JP"/>
        </w:rPr>
        <w:fldChar w:fldCharType="separate"/>
      </w:r>
      <w:r w:rsidR="00643987" w:rsidRPr="00E215F0">
        <w:t xml:space="preserve">Figure </w:t>
      </w:r>
      <w:r w:rsidR="00643987">
        <w:rPr>
          <w:noProof/>
        </w:rPr>
        <w:t>22</w:t>
      </w:r>
      <w:r w:rsidR="00343346">
        <w:rPr>
          <w:lang w:eastAsia="ja-JP"/>
        </w:rPr>
        <w:fldChar w:fldCharType="end"/>
      </w:r>
      <w:r w:rsidR="00343346">
        <w:rPr>
          <w:lang w:eastAsia="ja-JP"/>
        </w:rPr>
        <w:t>(a)</w:t>
      </w:r>
      <w:r w:rsidR="00856C8F">
        <w:rPr>
          <w:lang w:eastAsia="ja-JP"/>
        </w:rPr>
        <w:t>.</w:t>
      </w:r>
    </w:p>
    <w:p w14:paraId="29CB4D4F" w14:textId="4599DB93" w:rsidR="00856C8F" w:rsidRPr="008A50F0" w:rsidRDefault="00343346" w:rsidP="00397642">
      <w:pPr>
        <w:rPr>
          <w:lang w:eastAsia="ja-JP"/>
        </w:rPr>
      </w:pPr>
      <w:r>
        <w:rPr>
          <w:lang w:eastAsia="ja-JP"/>
        </w:rPr>
        <w:t xml:space="preserve">Case 3a </w:t>
      </w:r>
      <w:r w:rsidRPr="00343346">
        <w:rPr>
          <w:lang w:eastAsia="ja-JP"/>
        </w:rPr>
        <w:t xml:space="preserve">NG-RAN node assisted positioning with </w:t>
      </w:r>
      <w:proofErr w:type="spellStart"/>
      <w:r w:rsidRPr="00343346">
        <w:rPr>
          <w:lang w:eastAsia="ja-JP"/>
        </w:rPr>
        <w:t>gNB</w:t>
      </w:r>
      <w:proofErr w:type="spellEnd"/>
      <w:r w:rsidRPr="00343346">
        <w:rPr>
          <w:lang w:eastAsia="ja-JP"/>
        </w:rPr>
        <w:t>-side model, AI/ML assisted positioning</w:t>
      </w:r>
      <w:r>
        <w:rPr>
          <w:lang w:eastAsia="ja-JP"/>
        </w:rPr>
        <w:t xml:space="preserve">. </w:t>
      </w:r>
      <w:r w:rsidR="00856C8F">
        <w:rPr>
          <w:lang w:eastAsia="ja-JP"/>
        </w:rPr>
        <w:t xml:space="preserve">An AI/ML model taking multiple measurement inputs to produce multiple </w:t>
      </w:r>
      <w:r w:rsidR="00997B36">
        <w:rPr>
          <w:lang w:eastAsia="ja-JP"/>
        </w:rPr>
        <w:t xml:space="preserve">model outputs such as the </w:t>
      </w:r>
      <w:proofErr w:type="spellStart"/>
      <w:r w:rsidR="00997B36">
        <w:rPr>
          <w:lang w:eastAsia="ja-JP"/>
        </w:rPr>
        <w:t>ToAs</w:t>
      </w:r>
      <w:proofErr w:type="spellEnd"/>
      <w:r w:rsidR="00997B36">
        <w:rPr>
          <w:lang w:eastAsia="ja-JP"/>
        </w:rPr>
        <w:t xml:space="preserve"> to multiple TRPs. </w:t>
      </w:r>
      <w:r w:rsidR="0036544F">
        <w:rPr>
          <w:lang w:eastAsia="ja-JP"/>
        </w:rPr>
        <w:t xml:space="preserve">The </w:t>
      </w:r>
      <w:proofErr w:type="spellStart"/>
      <w:r w:rsidR="00A2159F">
        <w:rPr>
          <w:lang w:eastAsia="ja-JP"/>
        </w:rPr>
        <w:t>ToAs</w:t>
      </w:r>
      <w:proofErr w:type="spellEnd"/>
      <w:r w:rsidR="00A2159F">
        <w:rPr>
          <w:lang w:eastAsia="ja-JP"/>
        </w:rPr>
        <w:t xml:space="preserve"> can then </w:t>
      </w:r>
      <w:r w:rsidR="00220F90">
        <w:rPr>
          <w:lang w:eastAsia="ja-JP"/>
        </w:rPr>
        <w:t>further processed to produce an estimate of the UE position</w:t>
      </w:r>
      <w:r w:rsidR="00716F95">
        <w:rPr>
          <w:lang w:eastAsia="ja-JP"/>
        </w:rPr>
        <w:t xml:space="preserve"> using</w:t>
      </w:r>
      <w:r w:rsidR="005D7F57">
        <w:rPr>
          <w:lang w:eastAsia="ja-JP"/>
        </w:rPr>
        <w:t>,</w:t>
      </w:r>
      <w:r w:rsidR="00716F95">
        <w:rPr>
          <w:lang w:eastAsia="ja-JP"/>
        </w:rPr>
        <w:t xml:space="preserve"> </w:t>
      </w:r>
      <w:r w:rsidR="005D7F57">
        <w:rPr>
          <w:lang w:eastAsia="ja-JP"/>
        </w:rPr>
        <w:t xml:space="preserve">for example, </w:t>
      </w:r>
      <w:r w:rsidR="00716F95">
        <w:rPr>
          <w:lang w:eastAsia="ja-JP"/>
        </w:rPr>
        <w:t>conventional triangulation optimization.</w:t>
      </w:r>
      <w:r>
        <w:rPr>
          <w:lang w:eastAsia="ja-JP"/>
        </w:rPr>
        <w:t xml:space="preserve"> This is illustrated in </w:t>
      </w:r>
      <w:r>
        <w:rPr>
          <w:lang w:eastAsia="ja-JP"/>
        </w:rPr>
        <w:fldChar w:fldCharType="begin"/>
      </w:r>
      <w:r>
        <w:rPr>
          <w:lang w:eastAsia="ja-JP"/>
        </w:rPr>
        <w:instrText xml:space="preserve"> REF _Ref164865995 </w:instrText>
      </w:r>
      <w:r>
        <w:rPr>
          <w:lang w:eastAsia="ja-JP"/>
        </w:rPr>
        <w:fldChar w:fldCharType="separate"/>
      </w:r>
      <w:r w:rsidR="00643987" w:rsidRPr="00E215F0">
        <w:t xml:space="preserve">Figure </w:t>
      </w:r>
      <w:r w:rsidR="00643987">
        <w:rPr>
          <w:noProof/>
        </w:rPr>
        <w:t>22</w:t>
      </w:r>
      <w:r>
        <w:rPr>
          <w:lang w:eastAsia="ja-JP"/>
        </w:rPr>
        <w:fldChar w:fldCharType="end"/>
      </w:r>
      <w:r>
        <w:rPr>
          <w:lang w:eastAsia="ja-JP"/>
        </w:rPr>
        <w:t>(b).</w:t>
      </w:r>
    </w:p>
    <w:p w14:paraId="3BFCD1F8" w14:textId="77777777" w:rsidR="005877E3" w:rsidRDefault="005877E3" w:rsidP="00882E17">
      <w:pPr>
        <w:rPr>
          <w:lang w:eastAsia="ja-JP"/>
        </w:rPr>
      </w:pPr>
    </w:p>
    <w:p w14:paraId="159289E8" w14:textId="76532F80" w:rsidR="005877E3" w:rsidRDefault="005877E3" w:rsidP="003D3B66">
      <w:pPr>
        <w:ind w:firstLine="567"/>
        <w:jc w:val="center"/>
        <w:rPr>
          <w:lang w:eastAsia="ja-JP"/>
        </w:rPr>
      </w:pPr>
      <w:r>
        <w:rPr>
          <w:noProof/>
          <w:lang w:eastAsia="ja-JP"/>
        </w:rPr>
        <w:drawing>
          <wp:inline distT="0" distB="0" distL="0" distR="0" wp14:anchorId="24B50E76" wp14:editId="1D2F6D5D">
            <wp:extent cx="1901952" cy="1828800"/>
            <wp:effectExtent l="0" t="0" r="317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901952" cy="1828800"/>
                    </a:xfrm>
                    <a:prstGeom prst="rect">
                      <a:avLst/>
                    </a:prstGeom>
                    <a:noFill/>
                  </pic:spPr>
                </pic:pic>
              </a:graphicData>
            </a:graphic>
          </wp:inline>
        </w:drawing>
      </w:r>
      <w:r w:rsidR="00622503">
        <w:rPr>
          <w:lang w:eastAsia="ja-JP"/>
        </w:rPr>
        <w:tab/>
        <w:t xml:space="preserve">  </w:t>
      </w:r>
      <w:r w:rsidR="00DA3B9E">
        <w:rPr>
          <w:lang w:eastAsia="ja-JP"/>
        </w:rPr>
        <w:tab/>
      </w:r>
      <w:r w:rsidR="00DA3B9E">
        <w:rPr>
          <w:lang w:eastAsia="ja-JP"/>
        </w:rPr>
        <w:tab/>
      </w:r>
      <w:r w:rsidR="008E50C4">
        <w:rPr>
          <w:noProof/>
          <w:lang w:eastAsia="ja-JP"/>
        </w:rPr>
        <w:drawing>
          <wp:inline distT="0" distB="0" distL="0" distR="0" wp14:anchorId="48B1A18C" wp14:editId="596F4824">
            <wp:extent cx="3081528" cy="18288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81528" cy="1828800"/>
                    </a:xfrm>
                    <a:prstGeom prst="rect">
                      <a:avLst/>
                    </a:prstGeom>
                    <a:noFill/>
                  </pic:spPr>
                </pic:pic>
              </a:graphicData>
            </a:graphic>
          </wp:inline>
        </w:drawing>
      </w:r>
    </w:p>
    <w:p w14:paraId="5FC2D370" w14:textId="4074981A" w:rsidR="005877E3" w:rsidRDefault="008A50F0" w:rsidP="006B2BF2">
      <w:pPr>
        <w:spacing w:after="0"/>
        <w:jc w:val="center"/>
        <w:rPr>
          <w:lang w:eastAsia="ja-JP"/>
        </w:rPr>
      </w:pPr>
      <w:r>
        <w:rPr>
          <w:lang w:eastAsia="ja-JP"/>
        </w:rPr>
        <w:t xml:space="preserve">(a) direct </w:t>
      </w:r>
      <w:r w:rsidR="00F767BE">
        <w:rPr>
          <w:lang w:eastAsia="ja-JP"/>
        </w:rPr>
        <w:t xml:space="preserve">AI/ML </w:t>
      </w:r>
      <w:r>
        <w:rPr>
          <w:lang w:eastAsia="ja-JP"/>
        </w:rPr>
        <w:t>positioning</w:t>
      </w:r>
      <w:r>
        <w:rPr>
          <w:lang w:eastAsia="ja-JP"/>
        </w:rPr>
        <w:tab/>
      </w:r>
      <w:r>
        <w:rPr>
          <w:lang w:eastAsia="ja-JP"/>
        </w:rPr>
        <w:tab/>
      </w:r>
      <w:r>
        <w:rPr>
          <w:lang w:eastAsia="ja-JP"/>
        </w:rPr>
        <w:tab/>
      </w:r>
      <w:r>
        <w:rPr>
          <w:lang w:eastAsia="ja-JP"/>
        </w:rPr>
        <w:tab/>
        <w:t xml:space="preserve">(b) </w:t>
      </w:r>
      <w:r w:rsidR="00F767BE" w:rsidRPr="00F767BE">
        <w:rPr>
          <w:lang w:eastAsia="ja-JP"/>
        </w:rPr>
        <w:t>AI/ML assisted positioning</w:t>
      </w:r>
      <w:r w:rsidR="00F767BE" w:rsidRPr="00F767BE" w:rsidDel="00F767BE">
        <w:rPr>
          <w:lang w:eastAsia="ja-JP"/>
        </w:rPr>
        <w:t xml:space="preserve"> </w:t>
      </w:r>
    </w:p>
    <w:p w14:paraId="1CD9AAC3" w14:textId="433BAFBD" w:rsidR="00622503" w:rsidRPr="00E215F0" w:rsidRDefault="00622503" w:rsidP="00793AED">
      <w:pPr>
        <w:pStyle w:val="Caption"/>
        <w:jc w:val="center"/>
      </w:pPr>
      <w:bookmarkStart w:id="324" w:name="_Ref164865995"/>
      <w:r w:rsidRPr="00E215F0">
        <w:t xml:space="preserve">Figure </w:t>
      </w:r>
      <w:r w:rsidRPr="00E215F0">
        <w:fldChar w:fldCharType="begin"/>
      </w:r>
      <w:r w:rsidRPr="00E215F0">
        <w:instrText xml:space="preserve"> SEQ Figure \* ARABIC </w:instrText>
      </w:r>
      <w:r w:rsidRPr="00E215F0">
        <w:fldChar w:fldCharType="separate"/>
      </w:r>
      <w:r w:rsidR="00643987">
        <w:rPr>
          <w:noProof/>
        </w:rPr>
        <w:t>22</w:t>
      </w:r>
      <w:r w:rsidRPr="00E215F0">
        <w:fldChar w:fldCharType="end"/>
      </w:r>
      <w:bookmarkEnd w:id="324"/>
      <w:r w:rsidRPr="00E215F0">
        <w:t>.</w:t>
      </w:r>
      <w:r w:rsidR="00F6188C">
        <w:t xml:space="preserve"> Two possible implementations of Case 1 </w:t>
      </w:r>
      <w:r w:rsidR="00F6188C" w:rsidRPr="000607CA">
        <w:rPr>
          <w:lang w:eastAsia="ja-JP"/>
        </w:rPr>
        <w:t>UE-based positioning with UE-side model</w:t>
      </w:r>
      <w:r w:rsidR="00F6188C">
        <w:rPr>
          <w:lang w:eastAsia="ja-JP"/>
        </w:rPr>
        <w:t>.</w:t>
      </w:r>
    </w:p>
    <w:p w14:paraId="33B759AF" w14:textId="77777777" w:rsidR="00622503" w:rsidRDefault="00622503" w:rsidP="00882E17">
      <w:pPr>
        <w:rPr>
          <w:lang w:eastAsia="ja-JP"/>
        </w:rPr>
      </w:pPr>
    </w:p>
    <w:p w14:paraId="41D2B1D2" w14:textId="7271FB27" w:rsidR="00E54B41" w:rsidRDefault="00091BE5" w:rsidP="00882E17">
      <w:r>
        <w:rPr>
          <w:lang w:eastAsia="ja-JP"/>
        </w:rPr>
        <w:t xml:space="preserve">In Section </w:t>
      </w:r>
      <w:r w:rsidR="0064082F">
        <w:rPr>
          <w:lang w:eastAsia="ja-JP"/>
        </w:rPr>
        <w:fldChar w:fldCharType="begin"/>
      </w:r>
      <w:r w:rsidR="0064082F">
        <w:rPr>
          <w:lang w:eastAsia="ja-JP"/>
        </w:rPr>
        <w:instrText xml:space="preserve"> REF _Ref164864179 \r \h </w:instrText>
      </w:r>
      <w:r w:rsidR="0064082F">
        <w:rPr>
          <w:lang w:eastAsia="ja-JP"/>
        </w:rPr>
      </w:r>
      <w:r w:rsidR="0064082F">
        <w:rPr>
          <w:lang w:eastAsia="ja-JP"/>
        </w:rPr>
        <w:fldChar w:fldCharType="separate"/>
      </w:r>
      <w:r w:rsidR="00643987">
        <w:rPr>
          <w:lang w:eastAsia="ja-JP"/>
        </w:rPr>
        <w:t>5.3.1</w:t>
      </w:r>
      <w:r w:rsidR="0064082F">
        <w:rPr>
          <w:lang w:eastAsia="ja-JP"/>
        </w:rPr>
        <w:fldChar w:fldCharType="end"/>
      </w:r>
      <w:r w:rsidR="004115A0">
        <w:rPr>
          <w:lang w:eastAsia="ja-JP"/>
        </w:rPr>
        <w:t xml:space="preserve"> (label-based)</w:t>
      </w:r>
      <w:r w:rsidR="00E60925">
        <w:rPr>
          <w:lang w:eastAsia="ja-JP"/>
        </w:rPr>
        <w:t xml:space="preserve"> and </w:t>
      </w:r>
      <w:r w:rsidR="0064082F">
        <w:rPr>
          <w:lang w:eastAsia="ja-JP"/>
        </w:rPr>
        <w:fldChar w:fldCharType="begin"/>
      </w:r>
      <w:r w:rsidR="0064082F">
        <w:rPr>
          <w:lang w:eastAsia="ja-JP"/>
        </w:rPr>
        <w:instrText xml:space="preserve"> REF _Ref164864188 \r \h </w:instrText>
      </w:r>
      <w:r w:rsidR="0064082F">
        <w:rPr>
          <w:lang w:eastAsia="ja-JP"/>
        </w:rPr>
      </w:r>
      <w:r w:rsidR="0064082F">
        <w:rPr>
          <w:lang w:eastAsia="ja-JP"/>
        </w:rPr>
        <w:fldChar w:fldCharType="separate"/>
      </w:r>
      <w:r w:rsidR="00643987">
        <w:rPr>
          <w:lang w:eastAsia="ja-JP"/>
        </w:rPr>
        <w:t>5.3.3</w:t>
      </w:r>
      <w:r w:rsidR="0064082F">
        <w:rPr>
          <w:lang w:eastAsia="ja-JP"/>
        </w:rPr>
        <w:fldChar w:fldCharType="end"/>
      </w:r>
      <w:r w:rsidR="004115A0">
        <w:rPr>
          <w:lang w:eastAsia="ja-JP"/>
        </w:rPr>
        <w:t xml:space="preserve"> (label-free)</w:t>
      </w:r>
      <w:r w:rsidR="00E60925">
        <w:rPr>
          <w:lang w:eastAsia="ja-JP"/>
        </w:rPr>
        <w:t>,</w:t>
      </w:r>
      <w:r w:rsidR="00044393">
        <w:rPr>
          <w:lang w:eastAsia="ja-JP"/>
        </w:rPr>
        <w:t xml:space="preserve"> we provide </w:t>
      </w:r>
      <w:r w:rsidR="00462174">
        <w:rPr>
          <w:lang w:eastAsia="ja-JP"/>
        </w:rPr>
        <w:t xml:space="preserve">two </w:t>
      </w:r>
      <w:r w:rsidR="00044393">
        <w:rPr>
          <w:lang w:eastAsia="ja-JP"/>
        </w:rPr>
        <w:t xml:space="preserve">effective </w:t>
      </w:r>
      <w:r w:rsidR="00044393">
        <w:t xml:space="preserve">performance monitoring </w:t>
      </w:r>
      <w:r w:rsidR="00462174">
        <w:t xml:space="preserve">methods </w:t>
      </w:r>
      <w:r w:rsidR="004115A0">
        <w:t xml:space="preserve">which can be applied </w:t>
      </w:r>
      <w:r w:rsidR="00044393">
        <w:t xml:space="preserve">for </w:t>
      </w:r>
      <w:r w:rsidR="004115A0">
        <w:t xml:space="preserve">both </w:t>
      </w:r>
      <w:r w:rsidR="00044393">
        <w:t>the</w:t>
      </w:r>
      <w:r w:rsidR="001828E5">
        <w:t xml:space="preserve"> direct positioning</w:t>
      </w:r>
      <w:r w:rsidR="00044393">
        <w:t xml:space="preserve"> </w:t>
      </w:r>
      <w:r w:rsidR="005F39D5">
        <w:t>(e.g., Case 1)</w:t>
      </w:r>
      <w:r w:rsidR="004115A0">
        <w:t xml:space="preserve"> and the assisted positioning (e.g., Case 3a)</w:t>
      </w:r>
      <w:r w:rsidR="001828E5">
        <w:t xml:space="preserve">. </w:t>
      </w:r>
      <w:r w:rsidR="0064082F">
        <w:rPr>
          <w:lang w:eastAsia="ja-JP"/>
        </w:rPr>
        <w:t xml:space="preserve">In Section </w:t>
      </w:r>
      <w:r w:rsidR="0064082F">
        <w:rPr>
          <w:lang w:eastAsia="ja-JP"/>
        </w:rPr>
        <w:fldChar w:fldCharType="begin"/>
      </w:r>
      <w:r w:rsidR="0064082F">
        <w:rPr>
          <w:lang w:eastAsia="ja-JP"/>
        </w:rPr>
        <w:instrText xml:space="preserve"> REF _Ref164864197 \r \h </w:instrText>
      </w:r>
      <w:r w:rsidR="0064082F">
        <w:rPr>
          <w:lang w:eastAsia="ja-JP"/>
        </w:rPr>
      </w:r>
      <w:r w:rsidR="0064082F">
        <w:rPr>
          <w:lang w:eastAsia="ja-JP"/>
        </w:rPr>
        <w:fldChar w:fldCharType="separate"/>
      </w:r>
      <w:r w:rsidR="00643987">
        <w:rPr>
          <w:lang w:eastAsia="ja-JP"/>
        </w:rPr>
        <w:t>5.3.2</w:t>
      </w:r>
      <w:r w:rsidR="0064082F">
        <w:rPr>
          <w:lang w:eastAsia="ja-JP"/>
        </w:rPr>
        <w:fldChar w:fldCharType="end"/>
      </w:r>
      <w:r w:rsidR="0064082F">
        <w:rPr>
          <w:lang w:eastAsia="ja-JP"/>
        </w:rPr>
        <w:t xml:space="preserve">, we provide </w:t>
      </w:r>
      <w:r w:rsidR="00462174">
        <w:rPr>
          <w:lang w:eastAsia="ja-JP"/>
        </w:rPr>
        <w:t xml:space="preserve">an </w:t>
      </w:r>
      <w:r w:rsidR="009D2FC0">
        <w:rPr>
          <w:lang w:eastAsia="ja-JP"/>
        </w:rPr>
        <w:t>effective l</w:t>
      </w:r>
      <w:r w:rsidR="009D2FC0">
        <w:t>abel-</w:t>
      </w:r>
      <w:r w:rsidR="00462174">
        <w:t xml:space="preserve">based </w:t>
      </w:r>
      <w:r w:rsidR="009D2FC0">
        <w:t xml:space="preserve">performance monitoring </w:t>
      </w:r>
      <w:r w:rsidR="00462174">
        <w:t xml:space="preserve">for </w:t>
      </w:r>
      <w:r w:rsidR="005F39D5">
        <w:t>assisted positioning (e.g., Case 3a). The discussion shows that self-contained performance monitoring is possible for both Case 1 and Case 3a, with either (a) label-free monitoring methods or</w:t>
      </w:r>
      <w:r w:rsidR="00E54B41">
        <w:t xml:space="preserve"> (b)</w:t>
      </w:r>
      <w:r w:rsidR="005F39D5">
        <w:t xml:space="preserve"> label-based monitoring methods with certain label </w:t>
      </w:r>
      <w:r w:rsidR="00E54B41">
        <w:t xml:space="preserve">related </w:t>
      </w:r>
      <w:r w:rsidR="005F39D5">
        <w:t xml:space="preserve">information </w:t>
      </w:r>
      <w:r w:rsidR="00E54B41">
        <w:t xml:space="preserve">generated by </w:t>
      </w:r>
      <w:r w:rsidR="005F39D5">
        <w:t>the model inference entity</w:t>
      </w:r>
      <w:r w:rsidR="00DB7299">
        <w:t xml:space="preserve"> itself</w:t>
      </w:r>
      <w:r w:rsidR="00E54B41">
        <w:t xml:space="preserve">. </w:t>
      </w:r>
    </w:p>
    <w:p w14:paraId="6486B2A3" w14:textId="725F5CD8" w:rsidR="00911621" w:rsidRDefault="00DB7299" w:rsidP="00882E17">
      <w:r>
        <w:t xml:space="preserve">Specific to Case 1, the method in </w:t>
      </w:r>
      <w:r>
        <w:rPr>
          <w:lang w:eastAsia="ja-JP"/>
        </w:rPr>
        <w:t xml:space="preserve">Section </w:t>
      </w:r>
      <w:r>
        <w:rPr>
          <w:lang w:eastAsia="ja-JP"/>
        </w:rPr>
        <w:fldChar w:fldCharType="begin"/>
      </w:r>
      <w:r>
        <w:rPr>
          <w:lang w:eastAsia="ja-JP"/>
        </w:rPr>
        <w:instrText xml:space="preserve"> REF _Ref164864179 \r \h </w:instrText>
      </w:r>
      <w:r>
        <w:rPr>
          <w:lang w:eastAsia="ja-JP"/>
        </w:rPr>
      </w:r>
      <w:r>
        <w:rPr>
          <w:lang w:eastAsia="ja-JP"/>
        </w:rPr>
        <w:fldChar w:fldCharType="separate"/>
      </w:r>
      <w:r w:rsidR="00643987">
        <w:rPr>
          <w:lang w:eastAsia="ja-JP"/>
        </w:rPr>
        <w:t>5.3.1</w:t>
      </w:r>
      <w:r>
        <w:rPr>
          <w:lang w:eastAsia="ja-JP"/>
        </w:rPr>
        <w:fldChar w:fldCharType="end"/>
      </w:r>
      <w:r>
        <w:rPr>
          <w:lang w:eastAsia="ja-JP"/>
        </w:rPr>
        <w:t xml:space="preserve"> is an example of target UE perform label-based monitoring without label related info from other entities; the method in Section </w:t>
      </w:r>
      <w:r>
        <w:rPr>
          <w:lang w:eastAsia="ja-JP"/>
        </w:rPr>
        <w:fldChar w:fldCharType="begin"/>
      </w:r>
      <w:r>
        <w:rPr>
          <w:lang w:eastAsia="ja-JP"/>
        </w:rPr>
        <w:instrText xml:space="preserve"> REF _Ref164864197 \r \h </w:instrText>
      </w:r>
      <w:r>
        <w:rPr>
          <w:lang w:eastAsia="ja-JP"/>
        </w:rPr>
      </w:r>
      <w:r>
        <w:rPr>
          <w:lang w:eastAsia="ja-JP"/>
        </w:rPr>
        <w:fldChar w:fldCharType="separate"/>
      </w:r>
      <w:r w:rsidR="00643987">
        <w:rPr>
          <w:lang w:eastAsia="ja-JP"/>
        </w:rPr>
        <w:t>5.3.2</w:t>
      </w:r>
      <w:r>
        <w:rPr>
          <w:lang w:eastAsia="ja-JP"/>
        </w:rPr>
        <w:fldChar w:fldCharType="end"/>
      </w:r>
      <w:r>
        <w:rPr>
          <w:lang w:eastAsia="ja-JP"/>
        </w:rPr>
        <w:t xml:space="preserve"> is an example of label-free monitoring. </w:t>
      </w:r>
      <w:r w:rsidR="00704747">
        <w:t xml:space="preserve">From the </w:t>
      </w:r>
      <w:r w:rsidR="00E44EAC">
        <w:t>discuss</w:t>
      </w:r>
      <w:r w:rsidR="00785E16">
        <w:t>ion, we conclude</w:t>
      </w:r>
      <w:r w:rsidR="00E54B41">
        <w:t xml:space="preserve"> the following for Case 1.</w:t>
      </w:r>
    </w:p>
    <w:p w14:paraId="7CD6E9AB" w14:textId="77777777" w:rsidR="00785E16" w:rsidRDefault="00785E16" w:rsidP="00882E17"/>
    <w:p w14:paraId="7054936C" w14:textId="6563EB53" w:rsidR="008B0799" w:rsidRPr="00506870" w:rsidRDefault="00343346" w:rsidP="008B0799">
      <w:pPr>
        <w:pStyle w:val="Proposal"/>
      </w:pPr>
      <w:bookmarkStart w:id="325" w:name="_Toc166260885"/>
      <w:r>
        <w:rPr>
          <w:lang w:eastAsia="ja-JP"/>
        </w:rPr>
        <w:t>Self-contained</w:t>
      </w:r>
      <w:r w:rsidR="00081137">
        <w:rPr>
          <w:lang w:eastAsia="ja-JP"/>
        </w:rPr>
        <w:t xml:space="preserve"> </w:t>
      </w:r>
      <w:r w:rsidR="008A0C87">
        <w:rPr>
          <w:lang w:eastAsia="ja-JP"/>
        </w:rPr>
        <w:t xml:space="preserve">performance monitoring solutions for Case 1 </w:t>
      </w:r>
      <w:r w:rsidR="007F5BF2">
        <w:rPr>
          <w:lang w:eastAsia="ja-JP"/>
        </w:rPr>
        <w:t xml:space="preserve">have been </w:t>
      </w:r>
      <w:r w:rsidR="0025450B">
        <w:rPr>
          <w:lang w:eastAsia="ja-JP"/>
        </w:rPr>
        <w:t xml:space="preserve">shown to achieve high </w:t>
      </w:r>
      <w:r w:rsidR="003F6264">
        <w:rPr>
          <w:lang w:eastAsia="ja-JP"/>
        </w:rPr>
        <w:t xml:space="preserve">effectiveness in </w:t>
      </w:r>
      <w:r w:rsidR="005273C1">
        <w:rPr>
          <w:lang w:eastAsia="ja-JP"/>
        </w:rPr>
        <w:t xml:space="preserve">AI/ML model performance assessment. </w:t>
      </w:r>
      <w:r w:rsidR="0060341B">
        <w:rPr>
          <w:lang w:eastAsia="ja-JP"/>
        </w:rPr>
        <w:t xml:space="preserve">These performance results </w:t>
      </w:r>
      <w:r w:rsidR="008F7E0F">
        <w:rPr>
          <w:lang w:eastAsia="ja-JP"/>
        </w:rPr>
        <w:t xml:space="preserve">are to be used as baselines to </w:t>
      </w:r>
      <w:r w:rsidR="00A7083E">
        <w:rPr>
          <w:lang w:eastAsia="ja-JP"/>
        </w:rPr>
        <w:t xml:space="preserve">evaluate the complexity vs added benefits tradeoff for </w:t>
      </w:r>
      <w:r w:rsidR="00822C8A">
        <w:rPr>
          <w:lang w:eastAsia="ja-JP"/>
        </w:rPr>
        <w:t>the l</w:t>
      </w:r>
      <w:r w:rsidR="008B0799">
        <w:rPr>
          <w:lang w:eastAsia="ja-JP"/>
        </w:rPr>
        <w:t xml:space="preserve">abel-based performance monitoring proposals under </w:t>
      </w:r>
      <w:r>
        <w:rPr>
          <w:lang w:eastAsia="ja-JP"/>
        </w:rPr>
        <w:t xml:space="preserve">consideration </w:t>
      </w:r>
      <w:r w:rsidR="008B0799">
        <w:rPr>
          <w:lang w:eastAsia="ja-JP"/>
        </w:rPr>
        <w:t>in RAN1.</w:t>
      </w:r>
      <w:bookmarkEnd w:id="325"/>
    </w:p>
    <w:p w14:paraId="557D6070" w14:textId="77777777" w:rsidR="00882E17" w:rsidRPr="00882E17" w:rsidRDefault="00882E17" w:rsidP="00882E17">
      <w:pPr>
        <w:rPr>
          <w:lang w:eastAsia="ja-JP"/>
        </w:rPr>
      </w:pPr>
    </w:p>
    <w:p w14:paraId="0A80745D" w14:textId="79798D85" w:rsidR="00244463" w:rsidRDefault="00244463" w:rsidP="00244463">
      <w:pPr>
        <w:pStyle w:val="Heading3"/>
      </w:pPr>
      <w:r>
        <w:tab/>
      </w:r>
      <w:bookmarkStart w:id="326" w:name="_Ref164864179"/>
      <w:bookmarkStart w:id="327" w:name="_Toc165991014"/>
      <w:bookmarkStart w:id="328" w:name="_Ref166192742"/>
      <w:bookmarkStart w:id="329" w:name="_Ref166232055"/>
      <w:bookmarkStart w:id="330" w:name="_Ref166248755"/>
      <w:bookmarkStart w:id="331" w:name="_Toc166260770"/>
      <w:r w:rsidR="00E958A5">
        <w:rPr>
          <w:lang w:val="en-US"/>
        </w:rPr>
        <w:t>M</w:t>
      </w:r>
      <w:r w:rsidR="005C4587" w:rsidRPr="76681F58">
        <w:rPr>
          <w:lang w:val="en-US"/>
        </w:rPr>
        <w:t>onitoring approach</w:t>
      </w:r>
      <w:r w:rsidR="009F49EF" w:rsidRPr="76681F58">
        <w:rPr>
          <w:lang w:val="en-US"/>
        </w:rPr>
        <w:t xml:space="preserve"> 1</w:t>
      </w:r>
      <w:r w:rsidR="00E958A5">
        <w:rPr>
          <w:lang w:val="en-US"/>
        </w:rPr>
        <w:t xml:space="preserve"> (Label-based)</w:t>
      </w:r>
      <w:r w:rsidR="009B265B" w:rsidRPr="76681F58">
        <w:rPr>
          <w:lang w:val="en-US"/>
        </w:rPr>
        <w:t xml:space="preserve">: Opportunistic </w:t>
      </w:r>
      <w:proofErr w:type="spellStart"/>
      <w:r w:rsidR="009B265B" w:rsidRPr="76681F58">
        <w:rPr>
          <w:lang w:val="en-US"/>
        </w:rPr>
        <w:t>LoS</w:t>
      </w:r>
      <w:proofErr w:type="spellEnd"/>
      <w:r w:rsidR="009B265B" w:rsidRPr="76681F58">
        <w:rPr>
          <w:lang w:val="en-US"/>
        </w:rPr>
        <w:t xml:space="preserve"> link</w:t>
      </w:r>
      <w:r w:rsidR="00C50512" w:rsidRPr="76681F58">
        <w:rPr>
          <w:lang w:val="en-US"/>
        </w:rPr>
        <w:t>s</w:t>
      </w:r>
      <w:bookmarkEnd w:id="326"/>
      <w:bookmarkEnd w:id="327"/>
      <w:bookmarkEnd w:id="328"/>
      <w:bookmarkEnd w:id="329"/>
      <w:bookmarkEnd w:id="330"/>
      <w:bookmarkEnd w:id="331"/>
    </w:p>
    <w:p w14:paraId="22E7CB27" w14:textId="206C9F02" w:rsidR="00E26D3F" w:rsidRPr="00E215F0" w:rsidRDefault="00E26D3F" w:rsidP="00E26D3F">
      <w:pPr>
        <w:rPr>
          <w:lang w:eastAsia="ja-JP"/>
        </w:rPr>
      </w:pPr>
      <w:r w:rsidRPr="00E215F0">
        <w:t xml:space="preserve">In a cluttered environment, there is often a low probability of line-of-sight for a radio link between a UE and a TRP. For example, for </w:t>
      </w:r>
      <w:proofErr w:type="spellStart"/>
      <w:r w:rsidRPr="00E215F0">
        <w:t>InF</w:t>
      </w:r>
      <w:proofErr w:type="spellEnd"/>
      <w:r w:rsidRPr="00E215F0">
        <w:t xml:space="preserve">-DH environment, </w:t>
      </w:r>
      <w:r w:rsidR="00C2087B">
        <w:fldChar w:fldCharType="begin"/>
      </w:r>
      <w:r w:rsidR="00C2087B">
        <w:instrText xml:space="preserve"> REF _Ref166241349 </w:instrText>
      </w:r>
      <w:r w:rsidR="00C2087B">
        <w:fldChar w:fldCharType="separate"/>
      </w:r>
      <w:r w:rsidR="00643987" w:rsidRPr="00E215F0">
        <w:t xml:space="preserve">Table </w:t>
      </w:r>
      <w:r w:rsidR="00643987">
        <w:rPr>
          <w:noProof/>
        </w:rPr>
        <w:t>13</w:t>
      </w:r>
      <w:r w:rsidR="00C2087B">
        <w:fldChar w:fldCharType="end"/>
      </w:r>
      <w:r w:rsidRPr="00E215F0">
        <w:t xml:space="preserve"> shows the </w:t>
      </w:r>
      <w:proofErr w:type="spellStart"/>
      <w:r w:rsidRPr="00E215F0">
        <w:t>LoS</w:t>
      </w:r>
      <w:proofErr w:type="spellEnd"/>
      <w:r w:rsidRPr="00E215F0">
        <w:t xml:space="preserve"> probabilities of a radio link between TRP and UE when assuming different </w:t>
      </w:r>
      <w:proofErr w:type="spellStart"/>
      <w:r w:rsidRPr="00E215F0">
        <w:t>InF</w:t>
      </w:r>
      <w:proofErr w:type="spellEnd"/>
      <w:r w:rsidRPr="00E215F0">
        <w:t xml:space="preserve">-DH clutter parameter settings. It is observed that the </w:t>
      </w:r>
      <w:proofErr w:type="spellStart"/>
      <w:r w:rsidRPr="00E215F0">
        <w:t>LoS</w:t>
      </w:r>
      <w:proofErr w:type="spellEnd"/>
      <w:r w:rsidRPr="00E215F0">
        <w:t xml:space="preserve"> probability </w:t>
      </w:r>
      <w:r>
        <w:t xml:space="preserve">of a UE-TRP link </w:t>
      </w:r>
      <w:r w:rsidRPr="00E215F0">
        <w:t xml:space="preserve">ranges from 44.9% in a mildly cluttered environment to only 0.8% in a heavily cluttered environment. For </w:t>
      </w:r>
      <w:proofErr w:type="spellStart"/>
      <w:r w:rsidRPr="00E215F0">
        <w:t>InF</w:t>
      </w:r>
      <w:proofErr w:type="spellEnd"/>
      <w:r w:rsidRPr="00E215F0">
        <w:t xml:space="preserve">-DH with clutter parameter </w:t>
      </w:r>
      <w:r w:rsidRPr="00E215F0">
        <w:rPr>
          <w:lang w:eastAsia="ja-JP"/>
        </w:rPr>
        <w:t xml:space="preserve">{60%, 6m, 2m}, </w:t>
      </w:r>
      <w:r w:rsidRPr="00E215F0">
        <w:t xml:space="preserve">line-of-sight links are very rare (probability=0.8%) and this is the reason why conventional positioning methods fail. </w:t>
      </w:r>
    </w:p>
    <w:p w14:paraId="31694DA4" w14:textId="0990A048" w:rsidR="00E26D3F" w:rsidRPr="00E215F0" w:rsidRDefault="00E26D3F" w:rsidP="00E26D3F">
      <w:pPr>
        <w:pStyle w:val="Caption"/>
        <w:keepNext/>
        <w:jc w:val="center"/>
        <w:rPr>
          <w:lang w:eastAsia="ja-JP"/>
        </w:rPr>
      </w:pPr>
      <w:bookmarkStart w:id="332" w:name="_Ref166241349"/>
      <w:r w:rsidRPr="00E215F0">
        <w:t xml:space="preserve">Table </w:t>
      </w:r>
      <w:r w:rsidRPr="00E215F0">
        <w:fldChar w:fldCharType="begin"/>
      </w:r>
      <w:r w:rsidRPr="00E215F0">
        <w:instrText xml:space="preserve"> SEQ Table \* ARABIC </w:instrText>
      </w:r>
      <w:r w:rsidRPr="00E215F0">
        <w:fldChar w:fldCharType="separate"/>
      </w:r>
      <w:r w:rsidR="00643987">
        <w:rPr>
          <w:noProof/>
        </w:rPr>
        <w:t>13</w:t>
      </w:r>
      <w:r w:rsidRPr="00E215F0">
        <w:fldChar w:fldCharType="end"/>
      </w:r>
      <w:bookmarkEnd w:id="332"/>
      <w:r w:rsidRPr="00E215F0">
        <w:t xml:space="preserve">. </w:t>
      </w:r>
      <w:proofErr w:type="spellStart"/>
      <w:r w:rsidRPr="00E215F0">
        <w:t>LoS</w:t>
      </w:r>
      <w:proofErr w:type="spellEnd"/>
      <w:r w:rsidRPr="00E215F0">
        <w:t xml:space="preserve"> probabilities of a radio link between TRP and UE when assuming different </w:t>
      </w:r>
      <w:proofErr w:type="spellStart"/>
      <w:r w:rsidRPr="00E215F0">
        <w:t>InF</w:t>
      </w:r>
      <w:proofErr w:type="spellEnd"/>
      <w:r w:rsidRPr="00E215F0">
        <w:t>-DH clutter parameter settings.</w:t>
      </w:r>
    </w:p>
    <w:tbl>
      <w:tblPr>
        <w:tblStyle w:val="TableGrid"/>
        <w:tblW w:w="6840" w:type="dxa"/>
        <w:tblInd w:w="1525" w:type="dxa"/>
        <w:tblLook w:val="04A0" w:firstRow="1" w:lastRow="0" w:firstColumn="1" w:lastColumn="0" w:noHBand="0" w:noVBand="1"/>
      </w:tblPr>
      <w:tblGrid>
        <w:gridCol w:w="3645"/>
        <w:gridCol w:w="3195"/>
      </w:tblGrid>
      <w:tr w:rsidR="00E26D3F" w:rsidRPr="00E215F0" w14:paraId="557820EF" w14:textId="77777777" w:rsidTr="00A400F8">
        <w:tc>
          <w:tcPr>
            <w:tcW w:w="3645" w:type="dxa"/>
            <w:tcBorders>
              <w:bottom w:val="double" w:sz="4" w:space="0" w:color="auto"/>
            </w:tcBorders>
            <w:vAlign w:val="center"/>
          </w:tcPr>
          <w:p w14:paraId="2FD46871" w14:textId="77777777" w:rsidR="00E26D3F" w:rsidRPr="00FC36A8" w:rsidRDefault="00E26D3F" w:rsidP="008722FE">
            <w:pPr>
              <w:spacing w:before="60" w:after="60"/>
              <w:jc w:val="center"/>
              <w:rPr>
                <w:sz w:val="20"/>
                <w:szCs w:val="20"/>
                <w:lang w:eastAsia="ja-JP"/>
              </w:rPr>
            </w:pPr>
            <w:r w:rsidRPr="00FC36A8">
              <w:rPr>
                <w:sz w:val="20"/>
                <w:szCs w:val="20"/>
                <w:lang w:eastAsia="ja-JP"/>
              </w:rPr>
              <w:t>Environment clutter parameter setting</w:t>
            </w:r>
          </w:p>
        </w:tc>
        <w:tc>
          <w:tcPr>
            <w:tcW w:w="3195" w:type="dxa"/>
            <w:tcBorders>
              <w:bottom w:val="double" w:sz="4" w:space="0" w:color="auto"/>
            </w:tcBorders>
            <w:vAlign w:val="center"/>
          </w:tcPr>
          <w:p w14:paraId="02B7850E" w14:textId="77777777" w:rsidR="00E26D3F" w:rsidRPr="00FC36A8" w:rsidRDefault="00E26D3F" w:rsidP="008722FE">
            <w:pPr>
              <w:spacing w:before="60" w:after="60"/>
              <w:jc w:val="center"/>
              <w:rPr>
                <w:sz w:val="20"/>
                <w:szCs w:val="20"/>
                <w:lang w:eastAsia="ja-JP"/>
              </w:rPr>
            </w:pPr>
            <w:proofErr w:type="spellStart"/>
            <w:r w:rsidRPr="00FC36A8">
              <w:rPr>
                <w:sz w:val="20"/>
                <w:szCs w:val="20"/>
                <w:lang w:eastAsia="ja-JP"/>
              </w:rPr>
              <w:t>LoS</w:t>
            </w:r>
            <w:proofErr w:type="spellEnd"/>
            <w:r w:rsidRPr="00FC36A8">
              <w:rPr>
                <w:sz w:val="20"/>
                <w:szCs w:val="20"/>
                <w:lang w:eastAsia="ja-JP"/>
              </w:rPr>
              <w:t xml:space="preserve"> Probability</w:t>
            </w:r>
          </w:p>
        </w:tc>
      </w:tr>
      <w:tr w:rsidR="00E26D3F" w:rsidRPr="00E215F0" w14:paraId="0E2AE0EA" w14:textId="77777777" w:rsidTr="00A400F8">
        <w:tc>
          <w:tcPr>
            <w:tcW w:w="3645" w:type="dxa"/>
            <w:tcBorders>
              <w:top w:val="double" w:sz="4" w:space="0" w:color="auto"/>
            </w:tcBorders>
            <w:vAlign w:val="center"/>
          </w:tcPr>
          <w:p w14:paraId="7C94492A" w14:textId="77777777" w:rsidR="00E26D3F" w:rsidRPr="00FC36A8" w:rsidRDefault="00E26D3F" w:rsidP="008722FE">
            <w:pPr>
              <w:spacing w:before="60" w:after="60"/>
              <w:jc w:val="center"/>
              <w:rPr>
                <w:sz w:val="20"/>
                <w:szCs w:val="20"/>
                <w:lang w:eastAsia="ja-JP"/>
              </w:rPr>
            </w:pPr>
            <w:r w:rsidRPr="00FC36A8">
              <w:rPr>
                <w:sz w:val="20"/>
                <w:szCs w:val="20"/>
                <w:lang w:eastAsia="ja-JP"/>
              </w:rPr>
              <w:t>{40%, 2m, 2m}</w:t>
            </w:r>
          </w:p>
        </w:tc>
        <w:tc>
          <w:tcPr>
            <w:tcW w:w="3195" w:type="dxa"/>
            <w:tcBorders>
              <w:top w:val="double" w:sz="4" w:space="0" w:color="auto"/>
            </w:tcBorders>
            <w:vAlign w:val="center"/>
          </w:tcPr>
          <w:p w14:paraId="5FC7C704" w14:textId="77777777" w:rsidR="00E26D3F" w:rsidRPr="00FC36A8" w:rsidRDefault="00E26D3F" w:rsidP="008722FE">
            <w:pPr>
              <w:spacing w:before="60" w:after="60"/>
              <w:jc w:val="center"/>
              <w:rPr>
                <w:sz w:val="20"/>
                <w:szCs w:val="20"/>
                <w:lang w:eastAsia="ja-JP"/>
              </w:rPr>
            </w:pPr>
            <w:r w:rsidRPr="00FC36A8">
              <w:rPr>
                <w:sz w:val="20"/>
                <w:szCs w:val="20"/>
                <w:lang w:eastAsia="ja-JP"/>
              </w:rPr>
              <w:t>0.449</w:t>
            </w:r>
          </w:p>
        </w:tc>
      </w:tr>
      <w:tr w:rsidR="00E26D3F" w:rsidRPr="00E215F0" w14:paraId="513748BE" w14:textId="77777777" w:rsidTr="00A400F8">
        <w:tc>
          <w:tcPr>
            <w:tcW w:w="3645" w:type="dxa"/>
            <w:vAlign w:val="center"/>
          </w:tcPr>
          <w:p w14:paraId="1E03192C" w14:textId="77777777" w:rsidR="00E26D3F" w:rsidRPr="00FC36A8" w:rsidRDefault="00E26D3F" w:rsidP="008722FE">
            <w:pPr>
              <w:spacing w:before="60" w:after="60"/>
              <w:jc w:val="center"/>
              <w:rPr>
                <w:sz w:val="20"/>
                <w:szCs w:val="20"/>
                <w:lang w:eastAsia="ja-JP"/>
              </w:rPr>
            </w:pPr>
            <w:r w:rsidRPr="00FC36A8">
              <w:rPr>
                <w:sz w:val="20"/>
                <w:szCs w:val="20"/>
                <w:lang w:eastAsia="ja-JP"/>
              </w:rPr>
              <w:t>{50%, 2m, 2m}</w:t>
            </w:r>
          </w:p>
        </w:tc>
        <w:tc>
          <w:tcPr>
            <w:tcW w:w="3195" w:type="dxa"/>
            <w:vAlign w:val="center"/>
          </w:tcPr>
          <w:p w14:paraId="77E96E3E" w14:textId="77777777" w:rsidR="00E26D3F" w:rsidRPr="00FC36A8" w:rsidRDefault="00E26D3F" w:rsidP="008722FE">
            <w:pPr>
              <w:spacing w:before="60" w:after="60"/>
              <w:jc w:val="center"/>
              <w:rPr>
                <w:sz w:val="20"/>
                <w:szCs w:val="20"/>
                <w:lang w:eastAsia="ja-JP"/>
              </w:rPr>
            </w:pPr>
            <w:r w:rsidRPr="00FC36A8">
              <w:rPr>
                <w:sz w:val="20"/>
                <w:szCs w:val="20"/>
                <w:lang w:eastAsia="ja-JP"/>
              </w:rPr>
              <w:t>0.352</w:t>
            </w:r>
          </w:p>
        </w:tc>
      </w:tr>
      <w:tr w:rsidR="00E26D3F" w:rsidRPr="00E215F0" w14:paraId="659328B5" w14:textId="77777777" w:rsidTr="00A400F8">
        <w:tc>
          <w:tcPr>
            <w:tcW w:w="3645" w:type="dxa"/>
          </w:tcPr>
          <w:p w14:paraId="50EE838E" w14:textId="77777777" w:rsidR="00E26D3F" w:rsidRPr="00FC36A8" w:rsidRDefault="00E26D3F" w:rsidP="008722FE">
            <w:pPr>
              <w:spacing w:before="60" w:after="60"/>
              <w:jc w:val="center"/>
              <w:rPr>
                <w:sz w:val="20"/>
                <w:szCs w:val="20"/>
                <w:lang w:eastAsia="ja-JP"/>
              </w:rPr>
            </w:pPr>
            <w:r w:rsidRPr="00FC36A8">
              <w:rPr>
                <w:sz w:val="20"/>
                <w:szCs w:val="20"/>
                <w:lang w:eastAsia="ja-JP"/>
              </w:rPr>
              <w:t>{60%, 2m, 2m}</w:t>
            </w:r>
          </w:p>
        </w:tc>
        <w:tc>
          <w:tcPr>
            <w:tcW w:w="3195" w:type="dxa"/>
          </w:tcPr>
          <w:p w14:paraId="6939B2F4" w14:textId="77777777" w:rsidR="00E26D3F" w:rsidRPr="00FC36A8" w:rsidRDefault="00E26D3F" w:rsidP="008722FE">
            <w:pPr>
              <w:spacing w:before="60" w:after="60"/>
              <w:jc w:val="center"/>
              <w:rPr>
                <w:sz w:val="20"/>
                <w:szCs w:val="20"/>
                <w:lang w:eastAsia="ja-JP"/>
              </w:rPr>
            </w:pPr>
            <w:r w:rsidRPr="00FC36A8">
              <w:rPr>
                <w:sz w:val="20"/>
                <w:szCs w:val="20"/>
                <w:lang w:eastAsia="ja-JP"/>
              </w:rPr>
              <w:t>0.268</w:t>
            </w:r>
          </w:p>
        </w:tc>
      </w:tr>
      <w:tr w:rsidR="00E26D3F" w:rsidRPr="00E215F0" w14:paraId="59EA50C0" w14:textId="77777777" w:rsidTr="00A400F8">
        <w:tc>
          <w:tcPr>
            <w:tcW w:w="3645" w:type="dxa"/>
          </w:tcPr>
          <w:p w14:paraId="598DA170" w14:textId="77777777" w:rsidR="00E26D3F" w:rsidRPr="00FC36A8" w:rsidRDefault="00E26D3F" w:rsidP="008722FE">
            <w:pPr>
              <w:spacing w:before="60" w:after="60"/>
              <w:jc w:val="center"/>
              <w:rPr>
                <w:sz w:val="20"/>
                <w:szCs w:val="20"/>
                <w:lang w:eastAsia="ja-JP"/>
              </w:rPr>
            </w:pPr>
            <w:r w:rsidRPr="00FC36A8">
              <w:rPr>
                <w:sz w:val="20"/>
                <w:szCs w:val="20"/>
                <w:lang w:eastAsia="ja-JP"/>
              </w:rPr>
              <w:t>{40%, 6m, 2m}</w:t>
            </w:r>
          </w:p>
        </w:tc>
        <w:tc>
          <w:tcPr>
            <w:tcW w:w="3195" w:type="dxa"/>
          </w:tcPr>
          <w:p w14:paraId="29771EEE" w14:textId="77777777" w:rsidR="00E26D3F" w:rsidRPr="00FC36A8" w:rsidRDefault="00E26D3F" w:rsidP="008722FE">
            <w:pPr>
              <w:spacing w:before="60" w:after="60"/>
              <w:jc w:val="center"/>
              <w:rPr>
                <w:sz w:val="20"/>
                <w:szCs w:val="20"/>
                <w:lang w:eastAsia="ja-JP"/>
              </w:rPr>
            </w:pPr>
            <w:r w:rsidRPr="00FC36A8">
              <w:rPr>
                <w:sz w:val="20"/>
                <w:szCs w:val="20"/>
                <w:lang w:eastAsia="ja-JP"/>
              </w:rPr>
              <w:t>0.014</w:t>
            </w:r>
          </w:p>
        </w:tc>
      </w:tr>
      <w:tr w:rsidR="00E26D3F" w:rsidRPr="00E215F0" w14:paraId="0F9DA1F7" w14:textId="77777777" w:rsidTr="00A400F8">
        <w:tc>
          <w:tcPr>
            <w:tcW w:w="3645" w:type="dxa"/>
          </w:tcPr>
          <w:p w14:paraId="0D28A9BF" w14:textId="77777777" w:rsidR="00E26D3F" w:rsidRPr="00FC36A8" w:rsidRDefault="00E26D3F" w:rsidP="008722FE">
            <w:pPr>
              <w:spacing w:before="60" w:after="60"/>
              <w:jc w:val="center"/>
              <w:rPr>
                <w:sz w:val="20"/>
                <w:szCs w:val="20"/>
                <w:lang w:eastAsia="ja-JP"/>
              </w:rPr>
            </w:pPr>
            <w:r w:rsidRPr="00FC36A8">
              <w:rPr>
                <w:sz w:val="20"/>
                <w:szCs w:val="20"/>
                <w:lang w:eastAsia="ja-JP"/>
              </w:rPr>
              <w:lastRenderedPageBreak/>
              <w:t>{50%, 6m, 2m}</w:t>
            </w:r>
          </w:p>
        </w:tc>
        <w:tc>
          <w:tcPr>
            <w:tcW w:w="3195" w:type="dxa"/>
          </w:tcPr>
          <w:p w14:paraId="6C04CF9D" w14:textId="77777777" w:rsidR="00E26D3F" w:rsidRPr="00FC36A8" w:rsidRDefault="00E26D3F" w:rsidP="008722FE">
            <w:pPr>
              <w:spacing w:before="60" w:after="60"/>
              <w:jc w:val="center"/>
              <w:rPr>
                <w:sz w:val="20"/>
                <w:szCs w:val="20"/>
                <w:lang w:eastAsia="ja-JP"/>
              </w:rPr>
            </w:pPr>
            <w:r w:rsidRPr="00FC36A8">
              <w:rPr>
                <w:sz w:val="20"/>
                <w:szCs w:val="20"/>
                <w:lang w:eastAsia="ja-JP"/>
              </w:rPr>
              <w:t>0.025</w:t>
            </w:r>
          </w:p>
        </w:tc>
      </w:tr>
      <w:tr w:rsidR="00E26D3F" w:rsidRPr="00E215F0" w14:paraId="7BB96EFC" w14:textId="77777777" w:rsidTr="00A400F8">
        <w:tc>
          <w:tcPr>
            <w:tcW w:w="3645" w:type="dxa"/>
          </w:tcPr>
          <w:p w14:paraId="2D5B31CF" w14:textId="77777777" w:rsidR="00E26D3F" w:rsidRPr="00FC36A8" w:rsidRDefault="00E26D3F" w:rsidP="008722FE">
            <w:pPr>
              <w:spacing w:before="60" w:after="60"/>
              <w:jc w:val="center"/>
              <w:rPr>
                <w:sz w:val="20"/>
                <w:szCs w:val="20"/>
                <w:lang w:eastAsia="ja-JP"/>
              </w:rPr>
            </w:pPr>
            <w:r w:rsidRPr="00FC36A8">
              <w:rPr>
                <w:sz w:val="20"/>
                <w:szCs w:val="20"/>
                <w:lang w:eastAsia="ja-JP"/>
              </w:rPr>
              <w:t>{60%, 6m, 2m}</w:t>
            </w:r>
          </w:p>
        </w:tc>
        <w:tc>
          <w:tcPr>
            <w:tcW w:w="3195" w:type="dxa"/>
          </w:tcPr>
          <w:p w14:paraId="1E92AB11" w14:textId="77777777" w:rsidR="00E26D3F" w:rsidRPr="00FC36A8" w:rsidRDefault="00E26D3F" w:rsidP="008722FE">
            <w:pPr>
              <w:spacing w:before="60" w:after="60"/>
              <w:jc w:val="center"/>
              <w:rPr>
                <w:sz w:val="20"/>
                <w:szCs w:val="20"/>
                <w:lang w:eastAsia="ja-JP"/>
              </w:rPr>
            </w:pPr>
            <w:r w:rsidRPr="00FC36A8">
              <w:rPr>
                <w:sz w:val="20"/>
                <w:szCs w:val="20"/>
                <w:lang w:eastAsia="ja-JP"/>
              </w:rPr>
              <w:t>0.008</w:t>
            </w:r>
          </w:p>
        </w:tc>
      </w:tr>
    </w:tbl>
    <w:p w14:paraId="13E3A226" w14:textId="77777777" w:rsidR="00E26D3F" w:rsidRPr="00E215F0" w:rsidRDefault="00E26D3F" w:rsidP="00E26D3F"/>
    <w:p w14:paraId="7EDD5C9A" w14:textId="3A4D158E" w:rsidR="008A11F5" w:rsidRDefault="008A11F5" w:rsidP="00E26D3F">
      <w:r w:rsidRPr="00E215F0">
        <w:t xml:space="preserve">On the other hand, </w:t>
      </w:r>
      <w:r w:rsidR="00527C87">
        <w:fldChar w:fldCharType="begin"/>
      </w:r>
      <w:r w:rsidR="00527C87">
        <w:instrText xml:space="preserve"> REF _Ref166241349 </w:instrText>
      </w:r>
      <w:r w:rsidR="00527C87">
        <w:fldChar w:fldCharType="separate"/>
      </w:r>
      <w:r w:rsidR="00643987" w:rsidRPr="00E215F0">
        <w:t xml:space="preserve">Table </w:t>
      </w:r>
      <w:r w:rsidR="00643987">
        <w:rPr>
          <w:noProof/>
        </w:rPr>
        <w:t>13</w:t>
      </w:r>
      <w:r w:rsidR="00527C87">
        <w:fldChar w:fldCharType="end"/>
      </w:r>
      <w:r w:rsidR="00527C87" w:rsidRPr="00E215F0">
        <w:t xml:space="preserve"> </w:t>
      </w:r>
      <w:r w:rsidRPr="00E215F0">
        <w:t xml:space="preserve">shows that </w:t>
      </w:r>
      <w:proofErr w:type="spellStart"/>
      <w:r w:rsidRPr="00E215F0">
        <w:t>LoS</w:t>
      </w:r>
      <w:proofErr w:type="spellEnd"/>
      <w:r w:rsidRPr="00E215F0">
        <w:t xml:space="preserve"> link can still be encountered from time to time, even for the most cluttered environment of </w:t>
      </w:r>
      <w:proofErr w:type="spellStart"/>
      <w:r w:rsidRPr="00E215F0">
        <w:t>InF</w:t>
      </w:r>
      <w:proofErr w:type="spellEnd"/>
      <w:r w:rsidRPr="00E215F0">
        <w:t xml:space="preserve">-DH with clutter parameter </w:t>
      </w:r>
      <w:r w:rsidRPr="00E215F0">
        <w:rPr>
          <w:lang w:eastAsia="ja-JP"/>
        </w:rPr>
        <w:t>{60%, 6m, 2m}</w:t>
      </w:r>
      <w:r w:rsidRPr="00E215F0">
        <w:t>.</w:t>
      </w:r>
      <w:r>
        <w:t xml:space="preserve"> </w:t>
      </w:r>
      <w:proofErr w:type="gramStart"/>
      <w:r>
        <w:t>In particular, considering</w:t>
      </w:r>
      <w:proofErr w:type="gramEnd"/>
      <w:r>
        <w:t xml:space="preserve"> that there are 18 TRPs </w:t>
      </w:r>
      <w:r w:rsidR="00147F56">
        <w:t>that the UE monitors</w:t>
      </w:r>
      <w:r w:rsidR="00136EBD">
        <w:t xml:space="preserve">, the probability of observing at least one </w:t>
      </w:r>
      <w:proofErr w:type="spellStart"/>
      <w:r w:rsidR="00136EBD">
        <w:t>LoS</w:t>
      </w:r>
      <w:proofErr w:type="spellEnd"/>
      <w:r w:rsidR="00136EBD">
        <w:t xml:space="preserve"> link </w:t>
      </w:r>
      <w:r w:rsidR="004B45F0">
        <w:t>is actually</w:t>
      </w:r>
      <w:r w:rsidR="00B62693">
        <w:t xml:space="preserve"> great than 10%</w:t>
      </w:r>
      <w:r w:rsidR="004B45F0">
        <w:t>.</w:t>
      </w:r>
    </w:p>
    <w:p w14:paraId="02D58976" w14:textId="54D19768" w:rsidR="0046248E" w:rsidRDefault="009F3B5F" w:rsidP="00E26D3F">
      <w:r>
        <w:t xml:space="preserve">In Case 1, the </w:t>
      </w:r>
      <w:r w:rsidR="00F768CC">
        <w:t xml:space="preserve">target </w:t>
      </w:r>
      <w:r>
        <w:t xml:space="preserve">UE measures the PRS from the TRPs and determines </w:t>
      </w:r>
      <w:r w:rsidR="005F4D01">
        <w:t xml:space="preserve">an estimate, </w:t>
      </w:r>
      <m:oMath>
        <m:sSub>
          <m:sSubPr>
            <m:ctrlPr>
              <w:rPr>
                <w:rFonts w:ascii="Cambria Math" w:hAnsi="Cambria Math"/>
                <w:i/>
              </w:rPr>
            </m:ctrlPr>
          </m:sSubPr>
          <m:e>
            <m:acc>
              <m:accPr>
                <m:ctrlPr>
                  <w:rPr>
                    <w:rFonts w:ascii="Cambria Math" w:hAnsi="Cambria Math"/>
                    <w:i/>
                  </w:rPr>
                </m:ctrlPr>
              </m:accPr>
              <m:e>
                <m:r>
                  <w:rPr>
                    <w:rFonts w:ascii="Cambria Math" w:hAnsi="Cambria Math"/>
                  </w:rPr>
                  <m:t>p</m:t>
                </m:r>
              </m:e>
            </m:acc>
          </m:e>
          <m:sub>
            <m:r>
              <w:rPr>
                <w:rFonts w:ascii="Cambria Math" w:hAnsi="Cambria Math"/>
              </w:rPr>
              <m:t>UE</m:t>
            </m:r>
          </m:sub>
        </m:sSub>
      </m:oMath>
      <w:r w:rsidR="005F4D01">
        <w:t xml:space="preserve">, of </w:t>
      </w:r>
      <w:r>
        <w:t xml:space="preserve">its </w:t>
      </w:r>
      <w:r w:rsidR="005F4D01">
        <w:t xml:space="preserve">own </w:t>
      </w:r>
      <w:r>
        <w:t xml:space="preserve">positioning using </w:t>
      </w:r>
      <w:r w:rsidR="00045C5D">
        <w:t xml:space="preserve">a direct positioning </w:t>
      </w:r>
      <w:r>
        <w:t xml:space="preserve">AI/ML model. </w:t>
      </w:r>
      <w:r w:rsidR="001B0184">
        <w:t xml:space="preserve">The </w:t>
      </w:r>
      <w:r w:rsidR="00F768CC">
        <w:t xml:space="preserve">target </w:t>
      </w:r>
      <w:r w:rsidR="001B0184">
        <w:t xml:space="preserve">UE can </w:t>
      </w:r>
      <w:r w:rsidR="00013ED2">
        <w:t xml:space="preserve">also </w:t>
      </w:r>
    </w:p>
    <w:p w14:paraId="24C36B95" w14:textId="070A6E6C" w:rsidR="009F3B5F" w:rsidRDefault="00064E5E" w:rsidP="00863182">
      <w:pPr>
        <w:pStyle w:val="ListParagraph"/>
        <w:numPr>
          <w:ilvl w:val="0"/>
          <w:numId w:val="65"/>
        </w:numPr>
      </w:pPr>
      <w:r>
        <w:rPr>
          <w:lang w:val="en-US"/>
        </w:rPr>
        <w:t>I</w:t>
      </w:r>
      <w:proofErr w:type="spellStart"/>
      <w:r w:rsidR="00D77C9D">
        <w:t>dentify</w:t>
      </w:r>
      <w:proofErr w:type="spellEnd"/>
      <w:r w:rsidR="00013ED2">
        <w:t xml:space="preserve"> </w:t>
      </w:r>
      <w:r w:rsidR="002C3181">
        <w:t xml:space="preserve">the </w:t>
      </w:r>
      <w:proofErr w:type="spellStart"/>
      <w:r w:rsidR="002C3181">
        <w:t>LoS</w:t>
      </w:r>
      <w:proofErr w:type="spellEnd"/>
      <w:r w:rsidR="002C3181">
        <w:t xml:space="preserve"> links using either (1) existing </w:t>
      </w:r>
      <w:proofErr w:type="spellStart"/>
      <w:r w:rsidR="0076100D">
        <w:rPr>
          <w:lang w:val="en-US"/>
        </w:rPr>
        <w:t>LoS</w:t>
      </w:r>
      <w:proofErr w:type="spellEnd"/>
      <w:r w:rsidR="0076100D">
        <w:rPr>
          <w:lang w:val="en-US"/>
        </w:rPr>
        <w:t>/</w:t>
      </w:r>
      <w:proofErr w:type="spellStart"/>
      <w:r w:rsidR="0076100D">
        <w:rPr>
          <w:lang w:val="en-US"/>
        </w:rPr>
        <w:t>NLoS</w:t>
      </w:r>
      <w:proofErr w:type="spellEnd"/>
      <w:r w:rsidR="0076100D">
        <w:rPr>
          <w:lang w:val="en-US"/>
        </w:rPr>
        <w:t xml:space="preserve"> classification </w:t>
      </w:r>
      <w:r w:rsidR="002C3181">
        <w:t xml:space="preserve">implementation supporting Rel-17 </w:t>
      </w:r>
      <w:r w:rsidR="00EA791F">
        <w:t xml:space="preserve">positioning, or (2) </w:t>
      </w:r>
      <w:r w:rsidR="005C5C60">
        <w:rPr>
          <w:lang w:val="en-US"/>
        </w:rPr>
        <w:t>a</w:t>
      </w:r>
      <w:r w:rsidR="00AF499A">
        <w:rPr>
          <w:lang w:val="en-US"/>
        </w:rPr>
        <w:t>n</w:t>
      </w:r>
      <w:r w:rsidR="005C5C60">
        <w:rPr>
          <w:lang w:val="en-US"/>
        </w:rPr>
        <w:t xml:space="preserve"> </w:t>
      </w:r>
      <w:r w:rsidR="002D1FB0">
        <w:t>AI/ML model</w:t>
      </w:r>
      <w:r w:rsidR="005C5C60">
        <w:rPr>
          <w:lang w:val="en-US"/>
        </w:rPr>
        <w:t xml:space="preserve"> for </w:t>
      </w:r>
      <w:proofErr w:type="spellStart"/>
      <w:r w:rsidR="005C5C60">
        <w:rPr>
          <w:lang w:val="en-US"/>
        </w:rPr>
        <w:t>LoS</w:t>
      </w:r>
      <w:proofErr w:type="spellEnd"/>
      <w:r w:rsidR="005C5C60">
        <w:rPr>
          <w:lang w:val="en-US"/>
        </w:rPr>
        <w:t>/</w:t>
      </w:r>
      <w:proofErr w:type="spellStart"/>
      <w:r w:rsidR="005C5C60">
        <w:rPr>
          <w:lang w:val="en-US"/>
        </w:rPr>
        <w:t>NLoS</w:t>
      </w:r>
      <w:proofErr w:type="spellEnd"/>
      <w:r w:rsidR="005C5C60">
        <w:rPr>
          <w:lang w:val="en-US"/>
        </w:rPr>
        <w:t xml:space="preserve"> </w:t>
      </w:r>
      <w:r w:rsidR="00AF499A">
        <w:rPr>
          <w:lang w:val="en-US"/>
        </w:rPr>
        <w:t>classification</w:t>
      </w:r>
      <w:r w:rsidR="00D32884">
        <w:t>.</w:t>
      </w:r>
    </w:p>
    <w:p w14:paraId="25E85F8F" w14:textId="27FCCA29" w:rsidR="005C5C60" w:rsidRDefault="00D77C9D" w:rsidP="00863182">
      <w:pPr>
        <w:pStyle w:val="ListParagraph"/>
        <w:numPr>
          <w:ilvl w:val="0"/>
          <w:numId w:val="65"/>
        </w:numPr>
      </w:pPr>
      <w:r>
        <w:rPr>
          <w:lang w:val="en-US"/>
        </w:rPr>
        <w:t xml:space="preserve">Estimate the </w:t>
      </w:r>
      <w:proofErr w:type="spellStart"/>
      <w:r w:rsidR="00C0101C">
        <w:rPr>
          <w:lang w:val="en-US"/>
        </w:rPr>
        <w:t>ToA</w:t>
      </w:r>
      <w:proofErr w:type="spellEnd"/>
      <w:r w:rsidR="00E9520F">
        <w:rPr>
          <w:lang w:val="en-US"/>
        </w:rPr>
        <w:t xml:space="preserve">,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t</m:t>
                </m:r>
              </m:e>
            </m:acc>
          </m:e>
          <m:sub>
            <m:r>
              <w:rPr>
                <w:rFonts w:ascii="Cambria Math" w:hAnsi="Cambria Math"/>
                <w:lang w:val="en-US"/>
              </w:rPr>
              <m:t>LOS</m:t>
            </m:r>
          </m:sub>
        </m:sSub>
      </m:oMath>
      <w:r w:rsidR="00FF6324">
        <w:rPr>
          <w:lang w:val="en-US"/>
        </w:rPr>
        <w:t>,</w:t>
      </w:r>
      <w:r w:rsidR="00C0101C">
        <w:rPr>
          <w:lang w:val="en-US"/>
        </w:rPr>
        <w:t xml:space="preserve"> </w:t>
      </w:r>
      <w:r w:rsidR="00282420">
        <w:rPr>
          <w:lang w:val="en-US"/>
        </w:rPr>
        <w:t xml:space="preserve">for the identified </w:t>
      </w:r>
      <w:proofErr w:type="spellStart"/>
      <w:r w:rsidR="00282420">
        <w:rPr>
          <w:lang w:val="en-US"/>
        </w:rPr>
        <w:t>LoS</w:t>
      </w:r>
      <w:proofErr w:type="spellEnd"/>
      <w:r w:rsidR="00282420">
        <w:rPr>
          <w:lang w:val="en-US"/>
        </w:rPr>
        <w:t xml:space="preserve"> link using </w:t>
      </w:r>
      <w:r w:rsidR="00282420">
        <w:t xml:space="preserve">existing </w:t>
      </w:r>
      <w:proofErr w:type="spellStart"/>
      <w:r w:rsidR="00282420">
        <w:rPr>
          <w:lang w:val="en-US"/>
        </w:rPr>
        <w:t>LoS</w:t>
      </w:r>
      <w:proofErr w:type="spellEnd"/>
      <w:r w:rsidR="00282420">
        <w:rPr>
          <w:lang w:val="en-US"/>
        </w:rPr>
        <w:t>/</w:t>
      </w:r>
      <w:proofErr w:type="spellStart"/>
      <w:r w:rsidR="00282420">
        <w:rPr>
          <w:lang w:val="en-US"/>
        </w:rPr>
        <w:t>NLoS</w:t>
      </w:r>
      <w:proofErr w:type="spellEnd"/>
      <w:r w:rsidR="00282420">
        <w:rPr>
          <w:lang w:val="en-US"/>
        </w:rPr>
        <w:t xml:space="preserve"> classification </w:t>
      </w:r>
      <w:r w:rsidR="00282420">
        <w:t>implementation supporting Rel-17 positioning</w:t>
      </w:r>
      <w:r w:rsidR="00731E46">
        <w:rPr>
          <w:lang w:val="en-US"/>
        </w:rPr>
        <w:t xml:space="preserve">, </w:t>
      </w:r>
      <w:r w:rsidR="000472E6">
        <w:t xml:space="preserve">or (2) </w:t>
      </w:r>
      <w:r w:rsidR="000472E6">
        <w:rPr>
          <w:lang w:val="en-US"/>
        </w:rPr>
        <w:t xml:space="preserve">an </w:t>
      </w:r>
      <w:r w:rsidR="000472E6">
        <w:t>AI/ML model</w:t>
      </w:r>
      <w:r w:rsidR="000472E6">
        <w:rPr>
          <w:lang w:val="en-US"/>
        </w:rPr>
        <w:t xml:space="preserve"> (which can be the same or different than </w:t>
      </w:r>
      <w:r w:rsidR="001B22E5">
        <w:rPr>
          <w:lang w:val="en-US"/>
        </w:rPr>
        <w:t xml:space="preserve">the model for </w:t>
      </w:r>
      <w:proofErr w:type="spellStart"/>
      <w:r w:rsidR="001B22E5">
        <w:rPr>
          <w:lang w:val="en-US"/>
        </w:rPr>
        <w:t>LoS</w:t>
      </w:r>
      <w:proofErr w:type="spellEnd"/>
      <w:r w:rsidR="001B22E5">
        <w:rPr>
          <w:lang w:val="en-US"/>
        </w:rPr>
        <w:t>/</w:t>
      </w:r>
      <w:proofErr w:type="spellStart"/>
      <w:r w:rsidR="001B22E5">
        <w:rPr>
          <w:lang w:val="en-US"/>
        </w:rPr>
        <w:t>NLoS</w:t>
      </w:r>
      <w:proofErr w:type="spellEnd"/>
      <w:r w:rsidR="001B22E5">
        <w:rPr>
          <w:lang w:val="en-US"/>
        </w:rPr>
        <w:t xml:space="preserve"> classification</w:t>
      </w:r>
      <w:r w:rsidR="000472E6">
        <w:rPr>
          <w:lang w:val="en-US"/>
        </w:rPr>
        <w:t>)</w:t>
      </w:r>
      <w:r w:rsidR="00282420">
        <w:rPr>
          <w:lang w:val="en-US"/>
        </w:rPr>
        <w:t>.</w:t>
      </w:r>
    </w:p>
    <w:p w14:paraId="3FE6083E" w14:textId="0A46C0BC" w:rsidR="00D54D97" w:rsidRDefault="00282420" w:rsidP="00E26D3F">
      <w:r>
        <w:t xml:space="preserve">Rel-17 specs supports </w:t>
      </w:r>
      <w:r w:rsidR="00FD6700">
        <w:t>t</w:t>
      </w:r>
      <w:r w:rsidR="00EF4668">
        <w:t xml:space="preserve">he network providing the TRP locations to the UE. </w:t>
      </w:r>
      <w:r w:rsidR="00BB5E34">
        <w:t xml:space="preserve">Using the </w:t>
      </w:r>
      <w:r w:rsidR="001E22DF">
        <w:t>UE position</w:t>
      </w:r>
      <w:r w:rsidR="00407D5F">
        <w:t xml:space="preserve"> estimates and the TRP location of the </w:t>
      </w:r>
      <w:proofErr w:type="spellStart"/>
      <w:r w:rsidR="00407D5F">
        <w:t>LoS</w:t>
      </w:r>
      <w:proofErr w:type="spellEnd"/>
      <w:r w:rsidR="00407D5F">
        <w:t xml:space="preserve"> link, the UE can calculate the distance</w:t>
      </w:r>
      <w:r w:rsidR="000B678E">
        <w:t xml:space="preserve"> </w:t>
      </w:r>
      <w:r w:rsidR="00322E63">
        <w:t xml:space="preserve">to the </w:t>
      </w:r>
      <w:proofErr w:type="spellStart"/>
      <w:r w:rsidR="00407D5F">
        <w:t>LoS</w:t>
      </w:r>
      <w:proofErr w:type="spellEnd"/>
      <w:r w:rsidR="00322E63">
        <w:t xml:space="preserve"> TRP</w:t>
      </w:r>
      <w:r w:rsidR="009C7604">
        <w:t>.</w:t>
      </w:r>
    </w:p>
    <w:p w14:paraId="44AB6D42" w14:textId="2A9A6DF4" w:rsidR="00282420" w:rsidRDefault="00045C5D" w:rsidP="00E26D3F">
      <w:r>
        <w:t>The UE can form a</w:t>
      </w:r>
      <w:r w:rsidR="00AA1DDC">
        <w:t>n</w:t>
      </w:r>
      <w:r>
        <w:t xml:space="preserve"> </w:t>
      </w:r>
      <w:r w:rsidR="001C60B0">
        <w:t xml:space="preserve">AI/ML model performance </w:t>
      </w:r>
      <w:r>
        <w:t xml:space="preserve">metric on its own direct </w:t>
      </w:r>
      <w:r w:rsidR="00A41E09">
        <w:t>positioning AI/ML model</w:t>
      </w:r>
      <w:r w:rsidR="002D2ACD">
        <w:t xml:space="preserve"> as</w:t>
      </w:r>
    </w:p>
    <w:p w14:paraId="02046990" w14:textId="4A583DEB" w:rsidR="002D2ACD" w:rsidRPr="00FC36A8" w:rsidRDefault="00512528" w:rsidP="00E26D3F">
      <m:oMathPara>
        <m:oMath>
          <m:d>
            <m:dPr>
              <m:begChr m:val="|"/>
              <m:endChr m:val="|"/>
              <m:ctrlPr>
                <w:rPr>
                  <w:rFonts w:ascii="Cambria Math" w:hAnsi="Cambria Math"/>
                  <w:i/>
                </w:rPr>
              </m:ctrlPr>
            </m:dPr>
            <m:e>
              <m:r>
                <w:rPr>
                  <w:rFonts w:ascii="Cambria Math" w:hAnsi="Cambria Math"/>
                </w:rPr>
                <m:t>dist</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p</m:t>
                          </m:r>
                        </m:e>
                      </m:acc>
                    </m:e>
                    <m:sub>
                      <m:r>
                        <w:rPr>
                          <w:rFonts w:ascii="Cambria Math" w:hAnsi="Cambria Math"/>
                        </w:rPr>
                        <m:t>UE</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TR</m:t>
                      </m:r>
                      <m:sSub>
                        <m:sSubPr>
                          <m:ctrlPr>
                            <w:rPr>
                              <w:rFonts w:ascii="Cambria Math" w:hAnsi="Cambria Math"/>
                              <w:i/>
                            </w:rPr>
                          </m:ctrlPr>
                        </m:sSubPr>
                        <m:e>
                          <m:r>
                            <w:rPr>
                              <w:rFonts w:ascii="Cambria Math" w:hAnsi="Cambria Math"/>
                            </w:rPr>
                            <m:t>P</m:t>
                          </m:r>
                        </m:e>
                        <m:sub>
                          <m:r>
                            <w:rPr>
                              <w:rFonts w:ascii="Cambria Math" w:hAnsi="Cambria Math"/>
                            </w:rPr>
                            <m:t>LOS</m:t>
                          </m:r>
                        </m:sub>
                      </m:sSub>
                    </m:sub>
                  </m:sSub>
                </m:e>
              </m:d>
              <m:r>
                <w:rPr>
                  <w:rFonts w:ascii="Cambria Math" w:hAnsi="Cambria Math"/>
                </w:rPr>
                <m:t>-c⋅</m:t>
              </m:r>
              <m:sSub>
                <m:sSubPr>
                  <m:ctrlPr>
                    <w:rPr>
                      <w:rFonts w:ascii="Cambria Math" w:hAnsi="Cambria Math"/>
                      <w:i/>
                    </w:rPr>
                  </m:ctrlPr>
                </m:sSubPr>
                <m:e>
                  <m:acc>
                    <m:accPr>
                      <m:ctrlPr>
                        <w:rPr>
                          <w:rFonts w:ascii="Cambria Math" w:eastAsia="Calibri" w:hAnsi="Cambria Math"/>
                          <w:i/>
                          <w:szCs w:val="22"/>
                          <w:lang w:eastAsia="en-US"/>
                        </w:rPr>
                      </m:ctrlPr>
                    </m:accPr>
                    <m:e>
                      <m:r>
                        <w:rPr>
                          <w:rFonts w:ascii="Cambria Math" w:hAnsi="Cambria Math"/>
                        </w:rPr>
                        <m:t>t</m:t>
                      </m:r>
                    </m:e>
                  </m:acc>
                </m:e>
                <m:sub>
                  <m:r>
                    <w:rPr>
                      <w:rFonts w:ascii="Cambria Math" w:hAnsi="Cambria Math"/>
                    </w:rPr>
                    <m:t>LOS</m:t>
                  </m:r>
                </m:sub>
              </m:sSub>
            </m:e>
          </m:d>
        </m:oMath>
      </m:oMathPara>
    </w:p>
    <w:p w14:paraId="64086743" w14:textId="77777777" w:rsidR="00FC36A8" w:rsidRDefault="00FC36A8" w:rsidP="00E26D3F"/>
    <w:p w14:paraId="395FD911" w14:textId="77777777" w:rsidR="00E26D3F" w:rsidRDefault="00E26D3F" w:rsidP="00E26D3F">
      <w:pPr>
        <w:jc w:val="center"/>
      </w:pPr>
      <w:r>
        <w:rPr>
          <w:noProof/>
        </w:rPr>
        <w:drawing>
          <wp:inline distT="0" distB="0" distL="0" distR="0" wp14:anchorId="33066F57" wp14:editId="34DCD40B">
            <wp:extent cx="2180150" cy="189103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88212" cy="1898023"/>
                    </a:xfrm>
                    <a:prstGeom prst="rect">
                      <a:avLst/>
                    </a:prstGeom>
                    <a:noFill/>
                  </pic:spPr>
                </pic:pic>
              </a:graphicData>
            </a:graphic>
          </wp:inline>
        </w:drawing>
      </w:r>
    </w:p>
    <w:p w14:paraId="2D172C7B" w14:textId="481A4CED" w:rsidR="00E26D3F" w:rsidRDefault="00E26D3F" w:rsidP="00E26D3F">
      <w:pPr>
        <w:pStyle w:val="Caption"/>
        <w:jc w:val="center"/>
      </w:pPr>
      <w:r>
        <w:t xml:space="preserve">Figure </w:t>
      </w:r>
      <w:r>
        <w:fldChar w:fldCharType="begin"/>
      </w:r>
      <w:r>
        <w:instrText xml:space="preserve"> SEQ Figure \* ARABIC </w:instrText>
      </w:r>
      <w:r>
        <w:fldChar w:fldCharType="separate"/>
      </w:r>
      <w:r w:rsidR="00643987">
        <w:rPr>
          <w:noProof/>
        </w:rPr>
        <w:t>23</w:t>
      </w:r>
      <w:r>
        <w:fldChar w:fldCharType="end"/>
      </w:r>
      <w:r>
        <w:t xml:space="preserve">. An example of UE in a cluttered location where there is only one </w:t>
      </w:r>
      <w:proofErr w:type="spellStart"/>
      <w:r>
        <w:t>LoS</w:t>
      </w:r>
      <w:proofErr w:type="spellEnd"/>
      <w:r>
        <w:t xml:space="preserve"> link to TRP4.</w:t>
      </w:r>
    </w:p>
    <w:p w14:paraId="6D123336" w14:textId="77777777" w:rsidR="00E26D3F" w:rsidRDefault="00E26D3F" w:rsidP="00E26D3F">
      <w:r w:rsidRPr="00E215F0">
        <w:t xml:space="preserve"> </w:t>
      </w:r>
    </w:p>
    <w:p w14:paraId="6E439839" w14:textId="2F074AC7" w:rsidR="00E26D3F" w:rsidRDefault="00E26D3F" w:rsidP="00E26D3F">
      <w:pPr>
        <w:rPr>
          <w:lang w:eastAsia="ja-JP"/>
        </w:rPr>
      </w:pPr>
      <w:r w:rsidRPr="00E215F0">
        <w:t>In the following</w:t>
      </w:r>
      <w:r w:rsidR="00BC2888">
        <w:t>,</w:t>
      </w:r>
      <w:r w:rsidRPr="00E215F0">
        <w:t xml:space="preserve"> we </w:t>
      </w:r>
      <w:r w:rsidR="00BC2888">
        <w:t xml:space="preserve">provide the evaluation results of such </w:t>
      </w:r>
      <w:r w:rsidR="00B8384C">
        <w:t xml:space="preserve">opportunistic </w:t>
      </w:r>
      <w:proofErr w:type="spellStart"/>
      <w:r w:rsidR="00B8384C">
        <w:t>LoS</w:t>
      </w:r>
      <w:proofErr w:type="spellEnd"/>
      <w:r w:rsidR="00B8384C">
        <w:t xml:space="preserve"> link based </w:t>
      </w:r>
      <w:r w:rsidR="00E14F86">
        <w:t xml:space="preserve">performance monitoring solution. </w:t>
      </w:r>
      <w:r w:rsidR="00F95C7B">
        <w:fldChar w:fldCharType="begin"/>
      </w:r>
      <w:r w:rsidR="00F95C7B">
        <w:instrText xml:space="preserve"> REF _Ref166241857 </w:instrText>
      </w:r>
      <w:r w:rsidR="00F95C7B">
        <w:fldChar w:fldCharType="separate"/>
      </w:r>
      <w:r w:rsidR="00643987" w:rsidRPr="00E215F0">
        <w:t xml:space="preserve">Figure </w:t>
      </w:r>
      <w:r w:rsidR="00643987">
        <w:rPr>
          <w:noProof/>
        </w:rPr>
        <w:t>24</w:t>
      </w:r>
      <w:r w:rsidR="00F95C7B">
        <w:fldChar w:fldCharType="end"/>
      </w:r>
      <w:r w:rsidRPr="00E215F0">
        <w:rPr>
          <w:lang w:eastAsia="ja-JP"/>
        </w:rPr>
        <w:t xml:space="preserve"> shows the cumulative distribution function (CDF) of the</w:t>
      </w:r>
      <w:r w:rsidR="00A60E5B">
        <w:rPr>
          <w:lang w:eastAsia="ja-JP"/>
        </w:rPr>
        <w:t xml:space="preserve"> </w:t>
      </w:r>
      <w:r w:rsidR="00A60E5B">
        <w:t>AI/ML model performance metric described in the above</w:t>
      </w:r>
      <w:r w:rsidRPr="00E215F0">
        <w:rPr>
          <w:lang w:eastAsia="ja-JP"/>
        </w:rPr>
        <w:t>.</w:t>
      </w:r>
    </w:p>
    <w:p w14:paraId="3233BB6B" w14:textId="1B0346A2" w:rsidR="00E26D3F" w:rsidRPr="00194B5B" w:rsidRDefault="00E26D3F" w:rsidP="00863182">
      <w:pPr>
        <w:pStyle w:val="ListParagraph"/>
        <w:numPr>
          <w:ilvl w:val="0"/>
          <w:numId w:val="37"/>
        </w:numPr>
        <w:rPr>
          <w:lang w:val="en-US" w:eastAsia="ja-JP"/>
        </w:rPr>
      </w:pPr>
      <w:r w:rsidRPr="00194B5B">
        <w:rPr>
          <w:lang w:val="en-US" w:eastAsia="ja-JP"/>
        </w:rPr>
        <w:t xml:space="preserve">The </w:t>
      </w:r>
      <w:r w:rsidR="007E46EC">
        <w:rPr>
          <w:lang w:val="en-US" w:eastAsia="ja-JP"/>
        </w:rPr>
        <w:t>d</w:t>
      </w:r>
      <w:r w:rsidR="00712464">
        <w:rPr>
          <w:lang w:val="en-US" w:eastAsia="ja-JP"/>
        </w:rPr>
        <w:t xml:space="preserve">irect positioning </w:t>
      </w:r>
      <w:r w:rsidRPr="00194B5B">
        <w:rPr>
          <w:lang w:val="en-US" w:eastAsia="ja-JP"/>
        </w:rPr>
        <w:t xml:space="preserve">model is trained using the data collected from the indoor factor scenario with 60% clutter density, and clutter height and width of 6 m and 2 m, respectively (i.e., </w:t>
      </w:r>
      <w:proofErr w:type="spellStart"/>
      <w:r w:rsidRPr="00194B5B">
        <w:rPr>
          <w:lang w:val="en-US" w:eastAsia="ja-JP"/>
        </w:rPr>
        <w:t>InF</w:t>
      </w:r>
      <w:proofErr w:type="spellEnd"/>
      <w:r w:rsidRPr="00194B5B">
        <w:rPr>
          <w:lang w:val="en-US" w:eastAsia="ja-JP"/>
        </w:rPr>
        <w:t>-DH with clutter parameter {60%, 6m, 2m}).</w:t>
      </w:r>
    </w:p>
    <w:p w14:paraId="05A9C354" w14:textId="254870F5" w:rsidR="00E26D3F" w:rsidRPr="00194B5B" w:rsidRDefault="00E26D3F" w:rsidP="00863182">
      <w:pPr>
        <w:pStyle w:val="ListParagraph"/>
        <w:numPr>
          <w:ilvl w:val="0"/>
          <w:numId w:val="37"/>
        </w:numPr>
        <w:rPr>
          <w:lang w:val="en-US" w:eastAsia="ja-JP"/>
        </w:rPr>
      </w:pPr>
      <w:r w:rsidRPr="00194B5B">
        <w:rPr>
          <w:lang w:val="en-US" w:eastAsia="ja-JP"/>
        </w:rPr>
        <w:t xml:space="preserve">The </w:t>
      </w:r>
      <w:proofErr w:type="spellStart"/>
      <w:r w:rsidR="007A1BF0">
        <w:rPr>
          <w:lang w:val="en-US" w:eastAsia="ja-JP"/>
        </w:rPr>
        <w:t>LoS</w:t>
      </w:r>
      <w:proofErr w:type="spellEnd"/>
      <w:r w:rsidR="007A1BF0">
        <w:rPr>
          <w:lang w:val="en-US" w:eastAsia="ja-JP"/>
        </w:rPr>
        <w:t>/</w:t>
      </w:r>
      <w:proofErr w:type="spellStart"/>
      <w:r w:rsidR="007A1BF0">
        <w:rPr>
          <w:lang w:val="en-US" w:eastAsia="ja-JP"/>
        </w:rPr>
        <w:t>NLoS</w:t>
      </w:r>
      <w:proofErr w:type="spellEnd"/>
      <w:r w:rsidR="007A1BF0">
        <w:rPr>
          <w:lang w:val="en-US" w:eastAsia="ja-JP"/>
        </w:rPr>
        <w:t xml:space="preserve"> </w:t>
      </w:r>
      <w:r w:rsidR="006D4062">
        <w:rPr>
          <w:lang w:val="en-US" w:eastAsia="ja-JP"/>
        </w:rPr>
        <w:t xml:space="preserve">classification </w:t>
      </w:r>
      <w:r w:rsidRPr="00194B5B">
        <w:rPr>
          <w:lang w:val="en-US" w:eastAsia="ja-JP"/>
        </w:rPr>
        <w:t xml:space="preserve">model is </w:t>
      </w:r>
      <w:proofErr w:type="gramStart"/>
      <w:r w:rsidR="006D4062">
        <w:rPr>
          <w:lang w:val="en-US" w:eastAsia="ja-JP"/>
        </w:rPr>
        <w:t>an</w:t>
      </w:r>
      <w:proofErr w:type="gramEnd"/>
      <w:r w:rsidR="006D4062">
        <w:rPr>
          <w:lang w:val="en-US" w:eastAsia="ja-JP"/>
        </w:rPr>
        <w:t xml:space="preserve"> </w:t>
      </w:r>
      <w:r w:rsidR="00B6334B">
        <w:rPr>
          <w:lang w:val="en-US" w:eastAsia="ja-JP"/>
        </w:rPr>
        <w:t xml:space="preserve">with </w:t>
      </w:r>
      <w:r w:rsidR="00CD6511">
        <w:rPr>
          <w:lang w:val="en-US" w:eastAsia="ja-JP"/>
        </w:rPr>
        <w:t xml:space="preserve">a </w:t>
      </w:r>
      <w:r>
        <w:rPr>
          <w:lang w:val="en-US" w:eastAsia="ja-JP"/>
        </w:rPr>
        <w:t xml:space="preserve">computational complexity </w:t>
      </w:r>
      <w:r w:rsidR="00A6603C">
        <w:rPr>
          <w:lang w:val="en-US" w:eastAsia="ja-JP"/>
        </w:rPr>
        <w:t xml:space="preserve">of </w:t>
      </w:r>
      <w:r>
        <w:rPr>
          <w:lang w:val="en-US" w:eastAsia="ja-JP"/>
        </w:rPr>
        <w:t xml:space="preserve">less than 1M FLOPs. The model has been tuned to avoid false </w:t>
      </w:r>
      <w:proofErr w:type="spellStart"/>
      <w:r>
        <w:rPr>
          <w:lang w:val="en-US" w:eastAsia="ja-JP"/>
        </w:rPr>
        <w:t>LoS</w:t>
      </w:r>
      <w:proofErr w:type="spellEnd"/>
      <w:r>
        <w:rPr>
          <w:lang w:val="en-US" w:eastAsia="ja-JP"/>
        </w:rPr>
        <w:t xml:space="preserve"> classification and has a </w:t>
      </w:r>
      <w:proofErr w:type="spellStart"/>
      <w:r>
        <w:rPr>
          <w:lang w:val="en-US" w:eastAsia="ja-JP"/>
        </w:rPr>
        <w:t>LoS</w:t>
      </w:r>
      <w:proofErr w:type="spellEnd"/>
      <w:r>
        <w:rPr>
          <w:lang w:val="en-US" w:eastAsia="ja-JP"/>
        </w:rPr>
        <w:t xml:space="preserve"> miss probability of 27%. This model is used here since it was found to be effective working on a single TRP-UE link, where it generates </w:t>
      </w:r>
      <w:proofErr w:type="spellStart"/>
      <w:r>
        <w:rPr>
          <w:lang w:val="en-US" w:eastAsia="ja-JP"/>
        </w:rPr>
        <w:t>LoS</w:t>
      </w:r>
      <w:proofErr w:type="spellEnd"/>
      <w:r>
        <w:rPr>
          <w:lang w:val="en-US" w:eastAsia="ja-JP"/>
        </w:rPr>
        <w:t>/</w:t>
      </w:r>
      <w:proofErr w:type="spellStart"/>
      <w:r>
        <w:rPr>
          <w:lang w:val="en-US" w:eastAsia="ja-JP"/>
        </w:rPr>
        <w:t>NLoS</w:t>
      </w:r>
      <w:proofErr w:type="spellEnd"/>
      <w:r>
        <w:rPr>
          <w:lang w:val="en-US" w:eastAsia="ja-JP"/>
        </w:rPr>
        <w:t xml:space="preserve"> classification, and </w:t>
      </w:r>
      <w:proofErr w:type="spellStart"/>
      <w:r>
        <w:rPr>
          <w:lang w:val="en-US" w:eastAsia="ja-JP"/>
        </w:rPr>
        <w:t>ToA</w:t>
      </w:r>
      <w:proofErr w:type="spellEnd"/>
      <w:r>
        <w:rPr>
          <w:lang w:val="en-US" w:eastAsia="ja-JP"/>
        </w:rPr>
        <w:t xml:space="preserve"> estimation if the link is classified as </w:t>
      </w:r>
      <w:proofErr w:type="spellStart"/>
      <w:r>
        <w:rPr>
          <w:lang w:val="en-US" w:eastAsia="ja-JP"/>
        </w:rPr>
        <w:t>LoS</w:t>
      </w:r>
      <w:proofErr w:type="spellEnd"/>
      <w:r>
        <w:rPr>
          <w:lang w:val="en-US" w:eastAsia="ja-JP"/>
        </w:rPr>
        <w:t>.</w:t>
      </w:r>
    </w:p>
    <w:p w14:paraId="5CB71D9E" w14:textId="77777777" w:rsidR="00E26D3F" w:rsidRPr="00E215F0" w:rsidRDefault="00E26D3F" w:rsidP="00E26D3F">
      <w:pPr>
        <w:rPr>
          <w:lang w:eastAsia="ja-JP"/>
        </w:rPr>
      </w:pPr>
      <w:r w:rsidRPr="00E215F0">
        <w:rPr>
          <w:lang w:eastAsia="ja-JP"/>
        </w:rPr>
        <w:t xml:space="preserve">Two curves are shown. One curve is for "same environment", which means that the inference environment is the same as the training environment for the inference model. The inference model performs normally in "same environment", i.e., no performance degradation. The other curve is for "new environment", which means that the inference environment is different from the training environment for the inference model, though both environments belong to </w:t>
      </w:r>
      <w:proofErr w:type="spellStart"/>
      <w:r w:rsidRPr="00E215F0">
        <w:rPr>
          <w:lang w:eastAsia="ja-JP"/>
        </w:rPr>
        <w:t>InF</w:t>
      </w:r>
      <w:proofErr w:type="spellEnd"/>
      <w:r w:rsidRPr="00E215F0">
        <w:rPr>
          <w:lang w:eastAsia="ja-JP"/>
        </w:rPr>
        <w:t>-DH with clutter parameter {60%, 6m, 2m}</w:t>
      </w:r>
      <w:r>
        <w:rPr>
          <w:lang w:eastAsia="ja-JP"/>
        </w:rPr>
        <w:t>, i.e., different random seeds were used</w:t>
      </w:r>
      <w:r w:rsidRPr="00E215F0">
        <w:rPr>
          <w:lang w:eastAsia="ja-JP"/>
        </w:rPr>
        <w:t xml:space="preserve">. The inference </w:t>
      </w:r>
      <w:r w:rsidRPr="00E215F0">
        <w:rPr>
          <w:lang w:eastAsia="ja-JP"/>
        </w:rPr>
        <w:lastRenderedPageBreak/>
        <w:t>model performs poorly in "new environment", i.e., performance degradation has occurred, and model performance monitoring method should detect it.</w:t>
      </w:r>
    </w:p>
    <w:p w14:paraId="77F827C3" w14:textId="77777777" w:rsidR="00E26D3F" w:rsidRPr="00E215F0" w:rsidRDefault="00E26D3F" w:rsidP="00E26D3F">
      <w:pPr>
        <w:rPr>
          <w:lang w:eastAsia="ja-JP"/>
        </w:rPr>
      </w:pPr>
      <w:r w:rsidRPr="00E215F0">
        <w:rPr>
          <w:lang w:eastAsia="ja-JP"/>
        </w:rPr>
        <w:t xml:space="preserve">It can be observed that the CDF of the </w:t>
      </w:r>
      <w:proofErr w:type="spellStart"/>
      <w:r w:rsidRPr="00E215F0">
        <w:rPr>
          <w:lang w:eastAsia="ja-JP"/>
        </w:rPr>
        <w:t>LoS</w:t>
      </w:r>
      <w:proofErr w:type="spellEnd"/>
      <w:r w:rsidRPr="00E215F0">
        <w:rPr>
          <w:lang w:eastAsia="ja-JP"/>
        </w:rPr>
        <w:t xml:space="preserve"> link </w:t>
      </w:r>
      <w:proofErr w:type="spellStart"/>
      <w:r w:rsidRPr="00E215F0">
        <w:rPr>
          <w:lang w:eastAsia="ja-JP"/>
        </w:rPr>
        <w:t>ToA</w:t>
      </w:r>
      <w:proofErr w:type="spellEnd"/>
      <w:r w:rsidRPr="00E215F0">
        <w:rPr>
          <w:lang w:eastAsia="ja-JP"/>
        </w:rPr>
        <w:t xml:space="preserve"> difference of "same environment" is much smaller</w:t>
      </w:r>
      <w:r>
        <w:rPr>
          <w:lang w:eastAsia="ja-JP"/>
        </w:rPr>
        <w:t xml:space="preserve"> (more than an order of magnitude)</w:t>
      </w:r>
      <w:r w:rsidRPr="00E215F0">
        <w:rPr>
          <w:lang w:eastAsia="ja-JP"/>
        </w:rPr>
        <w:t xml:space="preserve"> and easily distinguishable from the CDF of "new environment". </w:t>
      </w:r>
      <w:proofErr w:type="gramStart"/>
      <w:r w:rsidRPr="00E215F0">
        <w:rPr>
          <w:lang w:eastAsia="ja-JP"/>
        </w:rPr>
        <w:t>Thus</w:t>
      </w:r>
      <w:proofErr w:type="gramEnd"/>
      <w:r w:rsidRPr="00E215F0">
        <w:rPr>
          <w:lang w:eastAsia="ja-JP"/>
        </w:rPr>
        <w:t xml:space="preserve"> model performance monitoring decision can be made based on the easily distinguishable behavior. </w:t>
      </w:r>
    </w:p>
    <w:p w14:paraId="061A5D3A" w14:textId="77777777" w:rsidR="00E26D3F" w:rsidRPr="00E215F0" w:rsidRDefault="00E26D3F" w:rsidP="00E26D3F">
      <w:pPr>
        <w:rPr>
          <w:lang w:eastAsia="ja-JP"/>
        </w:rPr>
      </w:pPr>
      <w:r w:rsidRPr="00E215F0">
        <w:rPr>
          <w:lang w:eastAsia="ja-JP"/>
        </w:rPr>
        <w:t xml:space="preserve">Since the model inference environment is the heavily </w:t>
      </w:r>
      <w:proofErr w:type="spellStart"/>
      <w:r w:rsidRPr="00E215F0">
        <w:rPr>
          <w:lang w:eastAsia="ja-JP"/>
        </w:rPr>
        <w:t>NLoS</w:t>
      </w:r>
      <w:proofErr w:type="spellEnd"/>
      <w:r w:rsidRPr="00E215F0">
        <w:rPr>
          <w:lang w:eastAsia="ja-JP"/>
        </w:rPr>
        <w:t xml:space="preserve"> environment of </w:t>
      </w:r>
      <w:proofErr w:type="spellStart"/>
      <w:r w:rsidRPr="00E215F0">
        <w:rPr>
          <w:lang w:eastAsia="ja-JP"/>
        </w:rPr>
        <w:t>InF</w:t>
      </w:r>
      <w:proofErr w:type="spellEnd"/>
      <w:r w:rsidRPr="00E215F0">
        <w:rPr>
          <w:lang w:eastAsia="ja-JP"/>
        </w:rPr>
        <w:t xml:space="preserve">-DH with clutter parameter {60%, 6m, 2m}, the </w:t>
      </w:r>
      <w:proofErr w:type="spellStart"/>
      <w:r w:rsidRPr="00E215F0">
        <w:rPr>
          <w:lang w:eastAsia="ja-JP"/>
        </w:rPr>
        <w:t>LoS</w:t>
      </w:r>
      <w:proofErr w:type="spellEnd"/>
      <w:r w:rsidRPr="00E215F0">
        <w:rPr>
          <w:lang w:eastAsia="ja-JP"/>
        </w:rPr>
        <w:t xml:space="preserve"> probability is low and inadequate for conventional positioning methods, as expected. However, </w:t>
      </w:r>
      <w:r w:rsidRPr="009D6897">
        <w:rPr>
          <w:lang w:eastAsia="ja-JP"/>
        </w:rPr>
        <w:t>approximately 10% of positioning requests (containing measurement samples for 18 TRP links) can be opportunistically leveraged for performing model monitoring</w:t>
      </w:r>
      <w:r>
        <w:rPr>
          <w:lang w:eastAsia="ja-JP"/>
        </w:rPr>
        <w:t xml:space="preserve">, i.e., at least one link out of the 18 is </w:t>
      </w:r>
      <w:proofErr w:type="spellStart"/>
      <w:r>
        <w:rPr>
          <w:lang w:eastAsia="ja-JP"/>
        </w:rPr>
        <w:t>LoS</w:t>
      </w:r>
      <w:proofErr w:type="spellEnd"/>
      <w:r w:rsidRPr="009D6897">
        <w:rPr>
          <w:lang w:eastAsia="ja-JP"/>
        </w:rPr>
        <w:t>. This is adequate for the purpose of model performance monitoring.</w:t>
      </w:r>
    </w:p>
    <w:p w14:paraId="3C773770" w14:textId="3C066381" w:rsidR="00E26D3F" w:rsidRPr="00E215F0" w:rsidRDefault="00E44277" w:rsidP="00487A98">
      <w:pPr>
        <w:spacing w:after="0"/>
        <w:jc w:val="center"/>
      </w:pPr>
      <w:r w:rsidRPr="00E44277">
        <w:rPr>
          <w:noProof/>
        </w:rPr>
        <w:drawing>
          <wp:inline distT="0" distB="0" distL="0" distR="0" wp14:anchorId="1AA9E194" wp14:editId="035FFD9A">
            <wp:extent cx="3657600" cy="2851251"/>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657600" cy="2851251"/>
                    </a:xfrm>
                    <a:prstGeom prst="rect">
                      <a:avLst/>
                    </a:prstGeom>
                  </pic:spPr>
                </pic:pic>
              </a:graphicData>
            </a:graphic>
          </wp:inline>
        </w:drawing>
      </w:r>
    </w:p>
    <w:p w14:paraId="44969476" w14:textId="01910847" w:rsidR="00E26D3F" w:rsidRPr="00E215F0" w:rsidRDefault="00E26D3F" w:rsidP="00E26D3F">
      <w:pPr>
        <w:pStyle w:val="Caption"/>
      </w:pPr>
      <w:bookmarkStart w:id="333" w:name="_Ref166241857"/>
      <w:r w:rsidRPr="00E215F0">
        <w:t xml:space="preserve">Figure </w:t>
      </w:r>
      <w:r w:rsidRPr="00E215F0">
        <w:fldChar w:fldCharType="begin"/>
      </w:r>
      <w:r w:rsidRPr="00E215F0">
        <w:instrText xml:space="preserve"> SEQ Figure \* ARABIC </w:instrText>
      </w:r>
      <w:r w:rsidRPr="00E215F0">
        <w:fldChar w:fldCharType="separate"/>
      </w:r>
      <w:r w:rsidR="00643987">
        <w:rPr>
          <w:noProof/>
        </w:rPr>
        <w:t>24</w:t>
      </w:r>
      <w:r w:rsidRPr="00E215F0">
        <w:fldChar w:fldCharType="end"/>
      </w:r>
      <w:bookmarkEnd w:id="333"/>
      <w:r w:rsidRPr="00E215F0">
        <w:t xml:space="preserve">. Cumulative distribution function of the difference of the </w:t>
      </w:r>
      <w:proofErr w:type="spellStart"/>
      <w:r w:rsidRPr="00E215F0">
        <w:t>ToA</w:t>
      </w:r>
      <w:proofErr w:type="spellEnd"/>
      <w:r w:rsidRPr="00E215F0">
        <w:t xml:space="preserve"> reports generated by the inference model and the monitoring model for the links classified as </w:t>
      </w:r>
      <w:proofErr w:type="spellStart"/>
      <w:r w:rsidRPr="00E215F0">
        <w:t>LoS</w:t>
      </w:r>
      <w:proofErr w:type="spellEnd"/>
      <w:r w:rsidRPr="00E215F0">
        <w:t xml:space="preserve"> by the monitoring model in two different realizations of </w:t>
      </w:r>
      <w:proofErr w:type="spellStart"/>
      <w:r w:rsidRPr="00E215F0">
        <w:t>InF</w:t>
      </w:r>
      <w:proofErr w:type="spellEnd"/>
      <w:r w:rsidRPr="00E215F0">
        <w:t>-DH with clutter parameter {60%, 6m, 2m}.</w:t>
      </w:r>
    </w:p>
    <w:p w14:paraId="7B593040" w14:textId="2F1CA1C5" w:rsidR="00D96F81" w:rsidRDefault="005018F2" w:rsidP="005018F2">
      <w:pPr>
        <w:tabs>
          <w:tab w:val="left" w:pos="814"/>
        </w:tabs>
        <w:rPr>
          <w:lang w:eastAsia="ja-JP"/>
        </w:rPr>
      </w:pPr>
      <w:r>
        <w:rPr>
          <w:lang w:eastAsia="ja-JP"/>
        </w:rPr>
        <w:tab/>
      </w:r>
    </w:p>
    <w:p w14:paraId="2C33BD77" w14:textId="4106D88A" w:rsidR="00F43E18" w:rsidRDefault="00F43E18" w:rsidP="00F43E18">
      <w:pPr>
        <w:rPr>
          <w:lang w:eastAsia="ja-JP"/>
        </w:rPr>
      </w:pPr>
      <w:r w:rsidRPr="00E215F0">
        <w:rPr>
          <w:lang w:eastAsia="ja-JP"/>
        </w:rPr>
        <w:t xml:space="preserve">This evaluation result demonstrates that it is effective to monitor AI/ML model performance using opportunistic </w:t>
      </w:r>
      <w:proofErr w:type="spellStart"/>
      <w:r w:rsidRPr="00E215F0">
        <w:rPr>
          <w:lang w:eastAsia="ja-JP"/>
        </w:rPr>
        <w:t>LoS</w:t>
      </w:r>
      <w:proofErr w:type="spellEnd"/>
      <w:r w:rsidRPr="00E215F0">
        <w:rPr>
          <w:lang w:eastAsia="ja-JP"/>
        </w:rPr>
        <w:t xml:space="preserve"> links even in a heavily </w:t>
      </w:r>
      <w:proofErr w:type="spellStart"/>
      <w:r w:rsidRPr="00E215F0">
        <w:rPr>
          <w:lang w:eastAsia="ja-JP"/>
        </w:rPr>
        <w:t>NLoS</w:t>
      </w:r>
      <w:proofErr w:type="spellEnd"/>
      <w:r w:rsidRPr="00E215F0">
        <w:rPr>
          <w:lang w:eastAsia="ja-JP"/>
        </w:rPr>
        <w:t xml:space="preserve"> environment like </w:t>
      </w:r>
      <w:proofErr w:type="spellStart"/>
      <w:r w:rsidRPr="00E215F0">
        <w:rPr>
          <w:lang w:eastAsia="ja-JP"/>
        </w:rPr>
        <w:t>InF</w:t>
      </w:r>
      <w:proofErr w:type="spellEnd"/>
      <w:r w:rsidRPr="00E215F0">
        <w:rPr>
          <w:lang w:eastAsia="ja-JP"/>
        </w:rPr>
        <w:t>-DH with clutter parameter {60%, 6m, 2m}.</w:t>
      </w:r>
      <w:r>
        <w:rPr>
          <w:lang w:eastAsia="ja-JP"/>
        </w:rPr>
        <w:t xml:space="preserve"> </w:t>
      </w:r>
    </w:p>
    <w:p w14:paraId="6B5FD580" w14:textId="3EADED51" w:rsidR="00AE6E31" w:rsidRDefault="00F43E18" w:rsidP="00F43E18">
      <w:pPr>
        <w:rPr>
          <w:lang w:eastAsia="ja-JP"/>
        </w:rPr>
      </w:pPr>
      <w:r>
        <w:rPr>
          <w:lang w:eastAsia="ja-JP"/>
        </w:rPr>
        <w:t xml:space="preserve">In general, the key is to provide reliable </w:t>
      </w:r>
      <w:proofErr w:type="spellStart"/>
      <w:r>
        <w:rPr>
          <w:lang w:eastAsia="ja-JP"/>
        </w:rPr>
        <w:t>LoS</w:t>
      </w:r>
      <w:proofErr w:type="spellEnd"/>
      <w:r>
        <w:rPr>
          <w:lang w:eastAsia="ja-JP"/>
        </w:rPr>
        <w:t xml:space="preserve"> link identification to the model inference entity, regardless of how such information is obtained. </w:t>
      </w:r>
      <w:r w:rsidR="00AE6E31">
        <w:rPr>
          <w:lang w:eastAsia="ja-JP"/>
        </w:rPr>
        <w:t>For instance, n</w:t>
      </w:r>
      <w:r>
        <w:rPr>
          <w:lang w:eastAsia="ja-JP"/>
        </w:rPr>
        <w:t xml:space="preserve">on-AI methods (e.g., legacy methods in existing specification) can </w:t>
      </w:r>
      <w:r w:rsidR="00AE6E31">
        <w:rPr>
          <w:lang w:eastAsia="ja-JP"/>
        </w:rPr>
        <w:t xml:space="preserve">also </w:t>
      </w:r>
      <w:r>
        <w:rPr>
          <w:lang w:eastAsia="ja-JP"/>
        </w:rPr>
        <w:t xml:space="preserve">be used to provide the </w:t>
      </w:r>
      <w:proofErr w:type="spellStart"/>
      <w:r>
        <w:rPr>
          <w:lang w:eastAsia="ja-JP"/>
        </w:rPr>
        <w:t>LoS</w:t>
      </w:r>
      <w:proofErr w:type="spellEnd"/>
      <w:r>
        <w:rPr>
          <w:lang w:eastAsia="ja-JP"/>
        </w:rPr>
        <w:t>/</w:t>
      </w:r>
      <w:proofErr w:type="spellStart"/>
      <w:r>
        <w:rPr>
          <w:lang w:eastAsia="ja-JP"/>
        </w:rPr>
        <w:t>NLoS</w:t>
      </w:r>
      <w:proofErr w:type="spellEnd"/>
      <w:r>
        <w:rPr>
          <w:lang w:eastAsia="ja-JP"/>
        </w:rPr>
        <w:t xml:space="preserve"> classification as long as false positive (i.e., incorrectly classify a link as </w:t>
      </w:r>
      <w:proofErr w:type="spellStart"/>
      <w:r>
        <w:rPr>
          <w:lang w:eastAsia="ja-JP"/>
        </w:rPr>
        <w:t>LoS</w:t>
      </w:r>
      <w:proofErr w:type="spellEnd"/>
      <w:r>
        <w:rPr>
          <w:lang w:eastAsia="ja-JP"/>
        </w:rPr>
        <w:t xml:space="preserve">) probability is kept low. </w:t>
      </w:r>
    </w:p>
    <w:p w14:paraId="629A942B" w14:textId="52B84260" w:rsidR="00AE6E31" w:rsidRDefault="0020780A" w:rsidP="00397642">
      <w:pPr>
        <w:pStyle w:val="Observation"/>
      </w:pPr>
      <w:bookmarkStart w:id="334" w:name="_Toc166260823"/>
      <w:r>
        <w:t>For Case 1, the target UE can perform label-based model performance monitoring for its own model without assistance from</w:t>
      </w:r>
      <w:r w:rsidR="006A4D0A">
        <w:t xml:space="preserve"> other</w:t>
      </w:r>
      <w:r>
        <w:t xml:space="preserve"> entities (e.g., LMF, PRU).</w:t>
      </w:r>
      <w:bookmarkEnd w:id="334"/>
    </w:p>
    <w:p w14:paraId="48DDE960" w14:textId="77777777" w:rsidR="0020780A" w:rsidRDefault="0020780A" w:rsidP="00F43E18">
      <w:pPr>
        <w:rPr>
          <w:lang w:eastAsia="ja-JP"/>
        </w:rPr>
      </w:pPr>
    </w:p>
    <w:p w14:paraId="2C2799E4" w14:textId="1DD9D570" w:rsidR="00AE6E31" w:rsidRDefault="00AE6E31" w:rsidP="00F43E18">
      <w:pPr>
        <w:rPr>
          <w:lang w:eastAsia="ja-JP"/>
        </w:rPr>
      </w:pPr>
      <w:r>
        <w:rPr>
          <w:lang w:eastAsia="ja-JP"/>
        </w:rPr>
        <w:t>While the discussion above emphasized self-contained model performance monitoring by the target UE, the same principle can be applied if another entity (e.g., LMF) is willing to assist the target UE with label related information.</w:t>
      </w:r>
    </w:p>
    <w:p w14:paraId="6B469401" w14:textId="2F8DFD1B" w:rsidR="00F43E18" w:rsidRPr="00E215F0" w:rsidRDefault="00AE6E31" w:rsidP="00F43E18">
      <w:r>
        <w:rPr>
          <w:lang w:eastAsia="ja-JP"/>
        </w:rPr>
        <w:t>In general, t</w:t>
      </w:r>
      <w:r w:rsidR="00F43E18">
        <w:rPr>
          <w:lang w:eastAsia="ja-JP"/>
        </w:rPr>
        <w:t xml:space="preserve">he </w:t>
      </w:r>
      <w:proofErr w:type="spellStart"/>
      <w:r w:rsidR="00F43E18">
        <w:rPr>
          <w:lang w:eastAsia="ja-JP"/>
        </w:rPr>
        <w:t>LoS</w:t>
      </w:r>
      <w:proofErr w:type="spellEnd"/>
      <w:r w:rsidR="00F43E18">
        <w:rPr>
          <w:lang w:eastAsia="ja-JP"/>
        </w:rPr>
        <w:t xml:space="preserve"> identification can be provided by an entity different from the model inference entity to have independent information for model monitoring. Thus, f</w:t>
      </w:r>
      <w:r w:rsidR="00F43E18">
        <w:t>or a model deployed in one node (</w:t>
      </w:r>
      <w:proofErr w:type="gramStart"/>
      <w:r w:rsidR="00F43E18">
        <w:t>i.e.</w:t>
      </w:r>
      <w:proofErr w:type="gramEnd"/>
      <w:r w:rsidR="00F43E18">
        <w:t xml:space="preserve"> </w:t>
      </w:r>
      <w:proofErr w:type="spellStart"/>
      <w:r w:rsidR="00F43E18">
        <w:t>gNB</w:t>
      </w:r>
      <w:proofErr w:type="spellEnd"/>
      <w:r w:rsidR="00F43E18">
        <w:t xml:space="preserve">, LMF or the UE), the </w:t>
      </w:r>
      <w:proofErr w:type="spellStart"/>
      <w:r w:rsidR="00F43E18">
        <w:t>LoS</w:t>
      </w:r>
      <w:proofErr w:type="spellEnd"/>
      <w:r w:rsidR="00F43E18">
        <w:t xml:space="preserve"> state of a link can be </w:t>
      </w:r>
      <w:proofErr w:type="spellStart"/>
      <w:r w:rsidR="00F43E18">
        <w:t>signalled</w:t>
      </w:r>
      <w:proofErr w:type="spellEnd"/>
      <w:r w:rsidR="00F43E18">
        <w:t xml:space="preserve"> from another node (i.e. another </w:t>
      </w:r>
      <w:proofErr w:type="spellStart"/>
      <w:r w:rsidR="00F43E18">
        <w:t>gNB</w:t>
      </w:r>
      <w:proofErr w:type="spellEnd"/>
      <w:r w:rsidR="00F43E18">
        <w:t xml:space="preserve">, UE). For example, a UE hosting the AI/ML model and measuring the DL PRS may also be configured to transmit SRS. Hence the </w:t>
      </w:r>
      <w:proofErr w:type="spellStart"/>
      <w:r w:rsidR="00F43E18">
        <w:t>LoS</w:t>
      </w:r>
      <w:proofErr w:type="spellEnd"/>
      <w:r w:rsidR="00F43E18">
        <w:t xml:space="preserve"> state of a given PRS resource may be known to </w:t>
      </w:r>
      <w:proofErr w:type="spellStart"/>
      <w:r w:rsidR="00F43E18">
        <w:t>gNB</w:t>
      </w:r>
      <w:proofErr w:type="spellEnd"/>
      <w:r w:rsidR="00F43E18">
        <w:t xml:space="preserve"> at a given time. To assist the model monitoring of the model hosted by the UE, the LMF could relay to the UE an assistance data, e.g., which PRS resource propagated via a </w:t>
      </w:r>
      <w:proofErr w:type="spellStart"/>
      <w:r w:rsidR="00F43E18">
        <w:t>LoS</w:t>
      </w:r>
      <w:proofErr w:type="spellEnd"/>
      <w:r w:rsidR="00F43E18">
        <w:t xml:space="preserve"> link and at what time.</w:t>
      </w:r>
    </w:p>
    <w:p w14:paraId="0DA8E121" w14:textId="77777777" w:rsidR="00F43E18" w:rsidRPr="00E215F0" w:rsidRDefault="00F43E18" w:rsidP="00F43E18">
      <w:pPr>
        <w:rPr>
          <w:lang w:eastAsia="ja-JP"/>
        </w:rPr>
      </w:pPr>
      <w:r>
        <w:rPr>
          <w:lang w:eastAsia="ja-JP"/>
        </w:rPr>
        <w:lastRenderedPageBreak/>
        <w:t>As shown below, i</w:t>
      </w:r>
      <w:r w:rsidRPr="00E215F0">
        <w:rPr>
          <w:lang w:eastAsia="ja-JP"/>
        </w:rPr>
        <w:t xml:space="preserve">n legacy UE-based positioning methods, LMF can already inform the UE of </w:t>
      </w:r>
      <w:proofErr w:type="spellStart"/>
      <w:r w:rsidRPr="00E215F0">
        <w:rPr>
          <w:lang w:eastAsia="ja-JP"/>
        </w:rPr>
        <w:t>LoS</w:t>
      </w:r>
      <w:proofErr w:type="spellEnd"/>
      <w:r w:rsidRPr="00E215F0">
        <w:rPr>
          <w:lang w:eastAsia="ja-JP"/>
        </w:rPr>
        <w:t xml:space="preserve"> link state in assistance data, which helps the UE to calculate the location. </w:t>
      </w:r>
    </w:p>
    <w:tbl>
      <w:tblPr>
        <w:tblStyle w:val="TableGrid"/>
        <w:tblW w:w="0" w:type="auto"/>
        <w:tblLook w:val="04A0" w:firstRow="1" w:lastRow="0" w:firstColumn="1" w:lastColumn="0" w:noHBand="0" w:noVBand="1"/>
      </w:tblPr>
      <w:tblGrid>
        <w:gridCol w:w="9962"/>
      </w:tblGrid>
      <w:tr w:rsidR="00F43E18" w:rsidRPr="00E215F0" w14:paraId="1D845B4C" w14:textId="77777777">
        <w:tc>
          <w:tcPr>
            <w:tcW w:w="9962" w:type="dxa"/>
          </w:tcPr>
          <w:p w14:paraId="22D15EB8" w14:textId="77777777" w:rsidR="00F43E18" w:rsidRPr="00CD59F9" w:rsidRDefault="00F43E18">
            <w:pPr>
              <w:rPr>
                <w:sz w:val="20"/>
                <w:szCs w:val="20"/>
                <w:lang w:eastAsia="ja-JP"/>
              </w:rPr>
            </w:pPr>
            <w:r w:rsidRPr="00B72B4D">
              <w:rPr>
                <w:lang w:eastAsia="ja-JP"/>
              </w:rPr>
              <w:t>TS 37.355 v18.0.0</w:t>
            </w:r>
          </w:p>
          <w:p w14:paraId="552B875E" w14:textId="77777777" w:rsidR="00F43E18" w:rsidRPr="00CD59F9" w:rsidRDefault="00F43E18" w:rsidP="007854D0">
            <w:pPr>
              <w:rPr>
                <w:szCs w:val="20"/>
                <w:lang w:eastAsia="ja-JP"/>
              </w:rPr>
            </w:pPr>
            <w:bookmarkStart w:id="335" w:name="_Toc165991015"/>
            <w:r w:rsidRPr="00CD59F9">
              <w:rPr>
                <w:lang w:eastAsia="ja-JP"/>
              </w:rPr>
              <w:t>–</w:t>
            </w:r>
            <w:r w:rsidRPr="00CD59F9">
              <w:rPr>
                <w:lang w:eastAsia="ja-JP"/>
              </w:rPr>
              <w:tab/>
              <w:t>NR-DL-PRS-</w:t>
            </w:r>
            <w:proofErr w:type="spellStart"/>
            <w:r w:rsidRPr="00CD59F9">
              <w:rPr>
                <w:lang w:eastAsia="ja-JP"/>
              </w:rPr>
              <w:t>ExpectedLOS</w:t>
            </w:r>
            <w:proofErr w:type="spellEnd"/>
            <w:r w:rsidRPr="00CD59F9">
              <w:rPr>
                <w:lang w:eastAsia="ja-JP"/>
              </w:rPr>
              <w:t>-NLOS-Assistance</w:t>
            </w:r>
            <w:bookmarkEnd w:id="335"/>
          </w:p>
          <w:p w14:paraId="01F508C7" w14:textId="77777777" w:rsidR="00F43E18" w:rsidRPr="00CD59F9" w:rsidRDefault="00F43E18">
            <w:pPr>
              <w:keepLines/>
              <w:overflowPunct/>
              <w:autoSpaceDE/>
              <w:autoSpaceDN/>
              <w:adjustRightInd/>
              <w:spacing w:after="180"/>
              <w:jc w:val="left"/>
              <w:textAlignment w:val="auto"/>
              <w:rPr>
                <w:rFonts w:ascii="Times New Roman" w:hAnsi="Times New Roman"/>
                <w:sz w:val="20"/>
                <w:szCs w:val="20"/>
                <w:lang w:eastAsia="en-US"/>
              </w:rPr>
            </w:pPr>
            <w:r w:rsidRPr="00CD59F9">
              <w:rPr>
                <w:rFonts w:ascii="Times New Roman" w:hAnsi="Times New Roman"/>
                <w:lang w:eastAsia="en-US"/>
              </w:rPr>
              <w:t xml:space="preserve">The IE </w:t>
            </w:r>
            <w:r w:rsidRPr="00CD59F9">
              <w:rPr>
                <w:rFonts w:ascii="Times New Roman" w:hAnsi="Times New Roman"/>
                <w:i/>
                <w:color w:val="FF0000"/>
                <w:lang w:eastAsia="en-US"/>
              </w:rPr>
              <w:t>NR-DL-PRS-</w:t>
            </w:r>
            <w:proofErr w:type="spellStart"/>
            <w:r w:rsidRPr="00CD59F9">
              <w:rPr>
                <w:rFonts w:ascii="Times New Roman" w:hAnsi="Times New Roman"/>
                <w:i/>
                <w:color w:val="FF0000"/>
                <w:lang w:eastAsia="en-US"/>
              </w:rPr>
              <w:t>ExpectedLOS</w:t>
            </w:r>
            <w:proofErr w:type="spellEnd"/>
            <w:r w:rsidRPr="00CD59F9">
              <w:rPr>
                <w:rFonts w:ascii="Times New Roman" w:hAnsi="Times New Roman"/>
                <w:i/>
                <w:color w:val="FF0000"/>
                <w:lang w:eastAsia="en-US"/>
              </w:rPr>
              <w:t xml:space="preserve">-NLOS-Assistance </w:t>
            </w:r>
            <w:r w:rsidRPr="00CD59F9">
              <w:rPr>
                <w:rFonts w:ascii="Times New Roman" w:hAnsi="Times New Roman"/>
                <w:color w:val="FF0000"/>
                <w:lang w:eastAsia="en-US"/>
              </w:rPr>
              <w:t xml:space="preserve">is used by the location server to provide the expected likelihood of a LOS propagation path </w:t>
            </w:r>
            <w:r w:rsidRPr="00CD59F9">
              <w:rPr>
                <w:rFonts w:ascii="Times New Roman" w:hAnsi="Times New Roman"/>
                <w:lang w:eastAsia="en-US"/>
              </w:rPr>
              <w:t>from a TRP to the target device, or for all DL-PRS Resources of the TRP to the target device.</w:t>
            </w:r>
          </w:p>
          <w:p w14:paraId="305E75CA" w14:textId="77777777" w:rsidR="00F43E18" w:rsidRPr="00CD59F9" w:rsidRDefault="00F43E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z w:val="14"/>
                <w:szCs w:val="20"/>
                <w:lang w:eastAsia="en-US"/>
              </w:rPr>
            </w:pPr>
            <w:r w:rsidRPr="00CD59F9">
              <w:rPr>
                <w:rFonts w:ascii="Courier New" w:hAnsi="Courier New"/>
                <w:sz w:val="14"/>
                <w:lang w:eastAsia="en-US"/>
              </w:rPr>
              <w:t>-- ASN1START</w:t>
            </w:r>
          </w:p>
          <w:p w14:paraId="32D98267" w14:textId="77777777" w:rsidR="00F43E18" w:rsidRPr="00CD59F9" w:rsidRDefault="00F43E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napToGrid w:val="0"/>
                <w:sz w:val="14"/>
                <w:szCs w:val="20"/>
                <w:lang w:eastAsia="en-US"/>
              </w:rPr>
            </w:pPr>
          </w:p>
          <w:p w14:paraId="5D6C86DA" w14:textId="77777777" w:rsidR="00F43E18" w:rsidRPr="00CD59F9" w:rsidRDefault="00F43E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napToGrid w:val="0"/>
                <w:sz w:val="14"/>
                <w:szCs w:val="20"/>
                <w:lang w:eastAsia="en-US"/>
              </w:rPr>
            </w:pPr>
            <w:r w:rsidRPr="00CD59F9">
              <w:rPr>
                <w:rFonts w:ascii="Courier New" w:hAnsi="Courier New"/>
                <w:snapToGrid w:val="0"/>
                <w:sz w:val="14"/>
                <w:lang w:eastAsia="en-US"/>
              </w:rPr>
              <w:t>NR-DL-PRS-ExpectedLOS-NLOS-Assistance-r</w:t>
            </w:r>
            <w:proofErr w:type="gramStart"/>
            <w:r w:rsidRPr="00CD59F9">
              <w:rPr>
                <w:rFonts w:ascii="Courier New" w:hAnsi="Courier New"/>
                <w:snapToGrid w:val="0"/>
                <w:sz w:val="14"/>
                <w:lang w:eastAsia="en-US"/>
              </w:rPr>
              <w:t xml:space="preserve">17 </w:t>
            </w:r>
            <w:r w:rsidRPr="00CD59F9">
              <w:rPr>
                <w:rFonts w:ascii="Courier New" w:hAnsi="Courier New"/>
                <w:sz w:val="14"/>
                <w:lang w:eastAsia="en-US"/>
              </w:rPr>
              <w:t>::=</w:t>
            </w:r>
            <w:proofErr w:type="gramEnd"/>
            <w:r w:rsidRPr="00CD59F9">
              <w:rPr>
                <w:rFonts w:ascii="Courier New" w:hAnsi="Courier New"/>
                <w:sz w:val="14"/>
                <w:lang w:eastAsia="en-US"/>
              </w:rPr>
              <w:t xml:space="preserve"> SEQUENCE (SIZE (1..nrMaxFreqLayers-r16)) OF</w:t>
            </w:r>
          </w:p>
          <w:p w14:paraId="277E4671" w14:textId="77777777" w:rsidR="00F43E18" w:rsidRPr="00CD59F9" w:rsidRDefault="00F43E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z w:val="14"/>
                <w:szCs w:val="20"/>
                <w:lang w:eastAsia="en-US"/>
              </w:rPr>
            </w:pP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napToGrid w:val="0"/>
                <w:sz w:val="14"/>
                <w:lang w:eastAsia="en-US"/>
              </w:rPr>
              <w:t>NR-DL-PRS-ExpectedLOS-NLOS-Assistance</w:t>
            </w:r>
            <w:r w:rsidRPr="00CD59F9">
              <w:rPr>
                <w:rFonts w:ascii="Courier New" w:hAnsi="Courier New"/>
                <w:sz w:val="14"/>
                <w:lang w:eastAsia="en-US"/>
              </w:rPr>
              <w:t>PerFreqLayer-r17</w:t>
            </w:r>
          </w:p>
          <w:p w14:paraId="32613072" w14:textId="77777777" w:rsidR="00F43E18" w:rsidRPr="00CD59F9" w:rsidRDefault="00F43E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z w:val="14"/>
                <w:szCs w:val="20"/>
                <w:lang w:eastAsia="en-US"/>
              </w:rPr>
            </w:pPr>
          </w:p>
          <w:p w14:paraId="558C659F" w14:textId="77777777" w:rsidR="00F43E18" w:rsidRPr="00CD59F9" w:rsidRDefault="00F43E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z w:val="14"/>
                <w:szCs w:val="20"/>
                <w:lang w:eastAsia="en-US"/>
              </w:rPr>
            </w:pPr>
            <w:r w:rsidRPr="00CD59F9">
              <w:rPr>
                <w:rFonts w:ascii="Courier New" w:hAnsi="Courier New"/>
                <w:sz w:val="14"/>
                <w:lang w:eastAsia="en-US"/>
              </w:rPr>
              <w:t>NR-DL-PRS-ExpectedLOS-NLOS-AssistancePerFreqLayer-r</w:t>
            </w:r>
            <w:proofErr w:type="gramStart"/>
            <w:r w:rsidRPr="00CD59F9">
              <w:rPr>
                <w:rFonts w:ascii="Courier New" w:hAnsi="Courier New"/>
                <w:sz w:val="14"/>
                <w:lang w:eastAsia="en-US"/>
              </w:rPr>
              <w:t>17 ::=</w:t>
            </w:r>
            <w:proofErr w:type="gramEnd"/>
          </w:p>
          <w:p w14:paraId="0623674C" w14:textId="77777777" w:rsidR="00F43E18" w:rsidRPr="00CD59F9" w:rsidRDefault="00F43E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z w:val="14"/>
                <w:szCs w:val="20"/>
                <w:lang w:eastAsia="en-US"/>
              </w:rPr>
            </w:pP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t>SEQUENCE (SIZE (</w:t>
            </w:r>
            <w:proofErr w:type="gramStart"/>
            <w:r w:rsidRPr="00CD59F9">
              <w:rPr>
                <w:rFonts w:ascii="Courier New" w:hAnsi="Courier New"/>
                <w:sz w:val="14"/>
                <w:lang w:eastAsia="en-US"/>
              </w:rPr>
              <w:t>1..</w:t>
            </w:r>
            <w:proofErr w:type="gramEnd"/>
            <w:r w:rsidRPr="00CD59F9">
              <w:rPr>
                <w:rFonts w:ascii="Courier New" w:hAnsi="Courier New"/>
                <w:sz w:val="14"/>
                <w:lang w:eastAsia="en-US"/>
              </w:rPr>
              <w:t>nrMaxTRPsPerFreq-r16)) OF</w:t>
            </w:r>
          </w:p>
          <w:p w14:paraId="173E7C9E" w14:textId="77777777" w:rsidR="00F43E18" w:rsidRPr="00CD59F9" w:rsidRDefault="00F43E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z w:val="14"/>
                <w:szCs w:val="20"/>
                <w:lang w:eastAsia="en-US"/>
              </w:rPr>
            </w:pP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napToGrid w:val="0"/>
                <w:sz w:val="14"/>
                <w:lang w:eastAsia="en-US"/>
              </w:rPr>
              <w:t>NR-DL-PRS-ExpectedLOS-NLOS-Assistance</w:t>
            </w:r>
            <w:r w:rsidRPr="00CD59F9">
              <w:rPr>
                <w:rFonts w:ascii="Courier New" w:hAnsi="Courier New"/>
                <w:sz w:val="14"/>
                <w:lang w:eastAsia="en-US"/>
              </w:rPr>
              <w:t>PerTRP-r17</w:t>
            </w:r>
          </w:p>
          <w:p w14:paraId="533F811B" w14:textId="77777777" w:rsidR="00F43E18" w:rsidRPr="00CD59F9" w:rsidRDefault="00F43E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z w:val="14"/>
                <w:szCs w:val="20"/>
                <w:lang w:eastAsia="en-US"/>
              </w:rPr>
            </w:pPr>
          </w:p>
          <w:p w14:paraId="4648BC21" w14:textId="77777777" w:rsidR="00F43E18" w:rsidRPr="00CD59F9" w:rsidRDefault="00F43E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z w:val="14"/>
                <w:szCs w:val="20"/>
                <w:lang w:eastAsia="en-US"/>
              </w:rPr>
            </w:pPr>
            <w:r w:rsidRPr="00CD59F9">
              <w:rPr>
                <w:rFonts w:ascii="Courier New" w:hAnsi="Courier New"/>
                <w:snapToGrid w:val="0"/>
                <w:sz w:val="14"/>
                <w:lang w:eastAsia="en-US"/>
              </w:rPr>
              <w:t>NR-DL-PRS-ExpectedLOS-NLOS-AssistancePerTRP-r</w:t>
            </w:r>
            <w:proofErr w:type="gramStart"/>
            <w:r w:rsidRPr="00CD59F9">
              <w:rPr>
                <w:rFonts w:ascii="Courier New" w:hAnsi="Courier New"/>
                <w:snapToGrid w:val="0"/>
                <w:sz w:val="14"/>
                <w:lang w:eastAsia="en-US"/>
              </w:rPr>
              <w:t>17</w:t>
            </w:r>
            <w:r w:rsidRPr="00CD59F9">
              <w:rPr>
                <w:rFonts w:ascii="Courier New" w:hAnsi="Courier New"/>
                <w:sz w:val="14"/>
                <w:lang w:eastAsia="en-US"/>
              </w:rPr>
              <w:t xml:space="preserve"> ::=</w:t>
            </w:r>
            <w:proofErr w:type="gramEnd"/>
            <w:r w:rsidRPr="00CD59F9">
              <w:rPr>
                <w:rFonts w:ascii="Courier New" w:hAnsi="Courier New"/>
                <w:sz w:val="14"/>
                <w:lang w:eastAsia="en-US"/>
              </w:rPr>
              <w:t xml:space="preserve"> SEQUENCE {</w:t>
            </w:r>
          </w:p>
          <w:p w14:paraId="6F66173A" w14:textId="77777777" w:rsidR="00F43E18" w:rsidRPr="0090743C" w:rsidRDefault="00F43E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napToGrid w:val="0"/>
                <w:sz w:val="14"/>
                <w:szCs w:val="20"/>
                <w:lang w:val="sv-SE" w:eastAsia="ja-JP"/>
              </w:rPr>
            </w:pPr>
            <w:r w:rsidRPr="00CD59F9">
              <w:rPr>
                <w:rFonts w:ascii="Courier New" w:hAnsi="Courier New"/>
                <w:snapToGrid w:val="0"/>
                <w:sz w:val="14"/>
                <w:lang w:eastAsia="en-US"/>
              </w:rPr>
              <w:tab/>
            </w:r>
            <w:r w:rsidRPr="0090743C">
              <w:rPr>
                <w:rFonts w:ascii="Courier New" w:hAnsi="Courier New"/>
                <w:snapToGrid w:val="0"/>
                <w:sz w:val="14"/>
                <w:lang w:val="sv-SE" w:eastAsia="en-US"/>
              </w:rPr>
              <w:t>dl-PRS-ID-r17</w:t>
            </w:r>
            <w:r w:rsidRPr="0090743C">
              <w:rPr>
                <w:rFonts w:ascii="Courier New" w:hAnsi="Courier New"/>
                <w:snapToGrid w:val="0"/>
                <w:sz w:val="14"/>
                <w:lang w:val="sv-SE" w:eastAsia="en-US"/>
              </w:rPr>
              <w:tab/>
            </w:r>
            <w:r w:rsidRPr="0090743C">
              <w:rPr>
                <w:rFonts w:ascii="Courier New" w:hAnsi="Courier New"/>
                <w:snapToGrid w:val="0"/>
                <w:sz w:val="14"/>
                <w:lang w:val="sv-SE" w:eastAsia="en-US"/>
              </w:rPr>
              <w:tab/>
            </w:r>
            <w:r w:rsidRPr="0090743C">
              <w:rPr>
                <w:rFonts w:ascii="Courier New" w:hAnsi="Courier New"/>
                <w:snapToGrid w:val="0"/>
                <w:sz w:val="14"/>
                <w:lang w:val="sv-SE" w:eastAsia="en-US"/>
              </w:rPr>
              <w:tab/>
            </w:r>
            <w:r w:rsidRPr="0090743C">
              <w:rPr>
                <w:rFonts w:ascii="Courier New" w:hAnsi="Courier New"/>
                <w:snapToGrid w:val="0"/>
                <w:sz w:val="14"/>
                <w:lang w:val="sv-SE" w:eastAsia="en-US"/>
              </w:rPr>
              <w:tab/>
              <w:t>INTEGER (0..255),</w:t>
            </w:r>
          </w:p>
          <w:p w14:paraId="3A95F2B9" w14:textId="77777777" w:rsidR="00F43E18" w:rsidRPr="00CD59F9" w:rsidRDefault="00F43E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napToGrid w:val="0"/>
                <w:sz w:val="14"/>
                <w:szCs w:val="20"/>
                <w:lang w:eastAsia="en-US"/>
              </w:rPr>
            </w:pPr>
            <w:r w:rsidRPr="0090743C">
              <w:rPr>
                <w:rFonts w:ascii="Courier New" w:hAnsi="Courier New"/>
                <w:snapToGrid w:val="0"/>
                <w:sz w:val="14"/>
                <w:lang w:val="sv-SE" w:eastAsia="en-US"/>
              </w:rPr>
              <w:tab/>
            </w:r>
            <w:r w:rsidRPr="00CD59F9">
              <w:rPr>
                <w:rFonts w:ascii="Courier New" w:hAnsi="Courier New"/>
                <w:snapToGrid w:val="0"/>
                <w:sz w:val="14"/>
                <w:lang w:eastAsia="en-US"/>
              </w:rPr>
              <w:t>nr-PhysCellID-r17</w:t>
            </w:r>
            <w:r w:rsidRPr="00CD59F9">
              <w:rPr>
                <w:rFonts w:ascii="Courier New" w:hAnsi="Courier New"/>
                <w:snapToGrid w:val="0"/>
                <w:sz w:val="14"/>
                <w:lang w:eastAsia="en-US"/>
              </w:rPr>
              <w:tab/>
            </w:r>
            <w:r w:rsidRPr="00CD59F9">
              <w:rPr>
                <w:rFonts w:ascii="Courier New" w:hAnsi="Courier New"/>
                <w:snapToGrid w:val="0"/>
                <w:sz w:val="14"/>
                <w:lang w:eastAsia="en-US"/>
              </w:rPr>
              <w:tab/>
            </w:r>
            <w:r w:rsidRPr="00CD59F9">
              <w:rPr>
                <w:rFonts w:ascii="Courier New" w:hAnsi="Courier New"/>
                <w:snapToGrid w:val="0"/>
                <w:sz w:val="14"/>
                <w:lang w:eastAsia="en-US"/>
              </w:rPr>
              <w:tab/>
              <w:t>NR-PhysCellID-r16</w:t>
            </w:r>
            <w:r w:rsidRPr="00CD59F9">
              <w:rPr>
                <w:rFonts w:ascii="Courier New" w:hAnsi="Courier New"/>
                <w:snapToGrid w:val="0"/>
                <w:sz w:val="14"/>
                <w:lang w:eastAsia="en-US"/>
              </w:rPr>
              <w:tab/>
            </w:r>
            <w:r w:rsidRPr="00CD59F9">
              <w:rPr>
                <w:rFonts w:ascii="Courier New" w:hAnsi="Courier New"/>
                <w:snapToGrid w:val="0"/>
                <w:sz w:val="14"/>
                <w:lang w:eastAsia="en-US"/>
              </w:rPr>
              <w:tab/>
            </w:r>
            <w:r w:rsidRPr="00CD59F9">
              <w:rPr>
                <w:rFonts w:ascii="Courier New" w:hAnsi="Courier New"/>
                <w:snapToGrid w:val="0"/>
                <w:sz w:val="14"/>
                <w:lang w:eastAsia="en-US"/>
              </w:rPr>
              <w:tab/>
              <w:t>OPTIONAL,</w:t>
            </w:r>
            <w:r w:rsidRPr="00CD59F9">
              <w:rPr>
                <w:rFonts w:ascii="Courier New" w:hAnsi="Courier New"/>
                <w:snapToGrid w:val="0"/>
                <w:sz w:val="14"/>
                <w:lang w:eastAsia="en-US"/>
              </w:rPr>
              <w:tab/>
              <w:t>-- Need ON</w:t>
            </w:r>
          </w:p>
          <w:p w14:paraId="258D775A" w14:textId="77777777" w:rsidR="00F43E18" w:rsidRPr="00CD59F9" w:rsidRDefault="00F43E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napToGrid w:val="0"/>
                <w:sz w:val="14"/>
                <w:szCs w:val="20"/>
                <w:lang w:eastAsia="en-US"/>
              </w:rPr>
            </w:pPr>
            <w:r w:rsidRPr="00CD59F9">
              <w:rPr>
                <w:rFonts w:ascii="Courier New" w:hAnsi="Courier New"/>
                <w:snapToGrid w:val="0"/>
                <w:sz w:val="14"/>
                <w:lang w:eastAsia="en-US"/>
              </w:rPr>
              <w:tab/>
              <w:t>nr-CellGlobalID-r17</w:t>
            </w:r>
            <w:r w:rsidRPr="00CD59F9">
              <w:rPr>
                <w:rFonts w:ascii="Courier New" w:hAnsi="Courier New"/>
                <w:snapToGrid w:val="0"/>
                <w:sz w:val="14"/>
                <w:lang w:eastAsia="en-US"/>
              </w:rPr>
              <w:tab/>
            </w:r>
            <w:r w:rsidRPr="00CD59F9">
              <w:rPr>
                <w:rFonts w:ascii="Courier New" w:hAnsi="Courier New"/>
                <w:snapToGrid w:val="0"/>
                <w:sz w:val="14"/>
                <w:lang w:eastAsia="en-US"/>
              </w:rPr>
              <w:tab/>
            </w:r>
            <w:r w:rsidRPr="00CD59F9">
              <w:rPr>
                <w:rFonts w:ascii="Courier New" w:hAnsi="Courier New"/>
                <w:snapToGrid w:val="0"/>
                <w:sz w:val="14"/>
                <w:lang w:eastAsia="en-US"/>
              </w:rPr>
              <w:tab/>
              <w:t>NCGI-r15</w:t>
            </w:r>
            <w:r w:rsidRPr="00CD59F9">
              <w:rPr>
                <w:rFonts w:ascii="Courier New" w:hAnsi="Courier New"/>
                <w:snapToGrid w:val="0"/>
                <w:sz w:val="14"/>
                <w:lang w:eastAsia="en-US"/>
              </w:rPr>
              <w:tab/>
            </w:r>
            <w:r w:rsidRPr="00CD59F9">
              <w:rPr>
                <w:rFonts w:ascii="Courier New" w:hAnsi="Courier New"/>
                <w:snapToGrid w:val="0"/>
                <w:sz w:val="14"/>
                <w:lang w:eastAsia="en-US"/>
              </w:rPr>
              <w:tab/>
            </w:r>
            <w:r w:rsidRPr="00CD59F9">
              <w:rPr>
                <w:rFonts w:ascii="Courier New" w:hAnsi="Courier New"/>
                <w:snapToGrid w:val="0"/>
                <w:sz w:val="14"/>
                <w:lang w:eastAsia="en-US"/>
              </w:rPr>
              <w:tab/>
            </w:r>
            <w:r w:rsidRPr="00CD59F9">
              <w:rPr>
                <w:rFonts w:ascii="Courier New" w:hAnsi="Courier New"/>
                <w:snapToGrid w:val="0"/>
                <w:sz w:val="14"/>
                <w:lang w:eastAsia="en-US"/>
              </w:rPr>
              <w:tab/>
            </w:r>
            <w:r w:rsidRPr="00CD59F9">
              <w:rPr>
                <w:rFonts w:ascii="Courier New" w:hAnsi="Courier New"/>
                <w:snapToGrid w:val="0"/>
                <w:sz w:val="14"/>
                <w:lang w:eastAsia="en-US"/>
              </w:rPr>
              <w:tab/>
              <w:t>OPTIONAL,</w:t>
            </w:r>
            <w:r w:rsidRPr="00CD59F9">
              <w:rPr>
                <w:rFonts w:ascii="Courier New" w:hAnsi="Courier New"/>
                <w:snapToGrid w:val="0"/>
                <w:sz w:val="14"/>
                <w:lang w:eastAsia="en-US"/>
              </w:rPr>
              <w:tab/>
              <w:t>-- Need ON</w:t>
            </w:r>
          </w:p>
          <w:p w14:paraId="3F2890DC" w14:textId="77777777" w:rsidR="00F43E18" w:rsidRPr="00CD59F9" w:rsidRDefault="00F43E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napToGrid w:val="0"/>
                <w:sz w:val="14"/>
                <w:szCs w:val="20"/>
                <w:lang w:eastAsia="en-US"/>
              </w:rPr>
            </w:pPr>
            <w:r w:rsidRPr="00CD59F9">
              <w:rPr>
                <w:rFonts w:ascii="Courier New" w:hAnsi="Courier New"/>
                <w:snapToGrid w:val="0"/>
                <w:sz w:val="14"/>
                <w:lang w:eastAsia="en-US"/>
              </w:rPr>
              <w:tab/>
            </w:r>
            <w:r w:rsidRPr="00CD59F9">
              <w:rPr>
                <w:rFonts w:ascii="Courier New" w:hAnsi="Courier New"/>
                <w:sz w:val="14"/>
                <w:lang w:eastAsia="en-US"/>
              </w:rPr>
              <w:t>nr-ARFCN</w:t>
            </w:r>
            <w:r w:rsidRPr="00CD59F9">
              <w:rPr>
                <w:rFonts w:ascii="Courier New" w:hAnsi="Courier New"/>
                <w:snapToGrid w:val="0"/>
                <w:sz w:val="14"/>
                <w:lang w:eastAsia="en-US"/>
              </w:rPr>
              <w:t>-r17</w:t>
            </w:r>
            <w:r w:rsidRPr="00CD59F9">
              <w:rPr>
                <w:rFonts w:ascii="Courier New" w:hAnsi="Courier New"/>
                <w:snapToGrid w:val="0"/>
                <w:sz w:val="14"/>
                <w:lang w:eastAsia="en-US"/>
              </w:rPr>
              <w:tab/>
            </w:r>
            <w:r w:rsidRPr="00CD59F9">
              <w:rPr>
                <w:rFonts w:ascii="Courier New" w:hAnsi="Courier New"/>
                <w:snapToGrid w:val="0"/>
                <w:sz w:val="14"/>
                <w:lang w:eastAsia="en-US"/>
              </w:rPr>
              <w:tab/>
            </w:r>
            <w:r w:rsidRPr="00CD59F9">
              <w:rPr>
                <w:rFonts w:ascii="Courier New" w:hAnsi="Courier New"/>
                <w:snapToGrid w:val="0"/>
                <w:sz w:val="14"/>
                <w:lang w:eastAsia="en-US"/>
              </w:rPr>
              <w:tab/>
            </w:r>
            <w:r w:rsidRPr="00CD59F9">
              <w:rPr>
                <w:rFonts w:ascii="Courier New" w:hAnsi="Courier New"/>
                <w:snapToGrid w:val="0"/>
                <w:sz w:val="14"/>
                <w:lang w:eastAsia="en-US"/>
              </w:rPr>
              <w:tab/>
              <w:t>ARFCN-ValueNR-r15</w:t>
            </w:r>
            <w:r w:rsidRPr="00CD59F9">
              <w:rPr>
                <w:rFonts w:ascii="Courier New" w:hAnsi="Courier New"/>
                <w:snapToGrid w:val="0"/>
                <w:sz w:val="14"/>
                <w:lang w:eastAsia="en-US"/>
              </w:rPr>
              <w:tab/>
            </w:r>
            <w:r w:rsidRPr="00CD59F9">
              <w:rPr>
                <w:rFonts w:ascii="Courier New" w:hAnsi="Courier New"/>
                <w:snapToGrid w:val="0"/>
                <w:sz w:val="14"/>
                <w:lang w:eastAsia="en-US"/>
              </w:rPr>
              <w:tab/>
            </w:r>
            <w:r w:rsidRPr="00CD59F9">
              <w:rPr>
                <w:rFonts w:ascii="Courier New" w:hAnsi="Courier New"/>
                <w:snapToGrid w:val="0"/>
                <w:sz w:val="14"/>
                <w:lang w:eastAsia="en-US"/>
              </w:rPr>
              <w:tab/>
              <w:t>OPTIONAL,</w:t>
            </w:r>
            <w:r w:rsidRPr="00CD59F9">
              <w:rPr>
                <w:rFonts w:ascii="Courier New" w:hAnsi="Courier New"/>
                <w:snapToGrid w:val="0"/>
                <w:sz w:val="14"/>
                <w:lang w:eastAsia="en-US"/>
              </w:rPr>
              <w:tab/>
              <w:t>-- Need ON</w:t>
            </w:r>
          </w:p>
          <w:p w14:paraId="124A279C" w14:textId="77777777" w:rsidR="00F43E18" w:rsidRPr="00CD59F9" w:rsidRDefault="00F43E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napToGrid w:val="0"/>
                <w:sz w:val="14"/>
                <w:szCs w:val="20"/>
                <w:lang w:eastAsia="en-US"/>
              </w:rPr>
            </w:pPr>
            <w:r w:rsidRPr="00CD59F9">
              <w:rPr>
                <w:rFonts w:ascii="Courier New" w:hAnsi="Courier New"/>
                <w:snapToGrid w:val="0"/>
                <w:sz w:val="14"/>
                <w:lang w:eastAsia="en-US"/>
              </w:rPr>
              <w:tab/>
            </w:r>
            <w:r w:rsidRPr="00CD59F9">
              <w:rPr>
                <w:rFonts w:ascii="Courier New" w:hAnsi="Courier New"/>
                <w:color w:val="FF0000"/>
                <w:sz w:val="14"/>
                <w:lang w:eastAsia="en-US"/>
              </w:rPr>
              <w:t>nr-los-nlos-indicator-r17</w:t>
            </w:r>
            <w:r w:rsidRPr="00CD59F9">
              <w:rPr>
                <w:rFonts w:ascii="Courier New" w:hAnsi="Courier New"/>
                <w:sz w:val="14"/>
                <w:lang w:eastAsia="en-US"/>
              </w:rPr>
              <w:tab/>
              <w:t>CHOICE {</w:t>
            </w:r>
          </w:p>
          <w:p w14:paraId="41DE3D6D" w14:textId="77777777" w:rsidR="00F43E18" w:rsidRPr="00CD59F9" w:rsidRDefault="00F43E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z w:val="14"/>
                <w:szCs w:val="20"/>
                <w:lang w:eastAsia="en-US"/>
              </w:rPr>
            </w:pP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t>perTrp-r17</w:t>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t>LOS-NLOS-Indicator-r17,</w:t>
            </w:r>
          </w:p>
          <w:p w14:paraId="05E74974" w14:textId="77777777" w:rsidR="00F43E18" w:rsidRPr="00CD59F9" w:rsidRDefault="00F43E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z w:val="14"/>
                <w:szCs w:val="20"/>
                <w:lang w:eastAsia="en-US"/>
              </w:rPr>
            </w:pP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t>perResource-r17</w:t>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napToGrid w:val="0"/>
                <w:sz w:val="14"/>
                <w:lang w:eastAsia="en-US"/>
              </w:rPr>
              <w:t>SEQUENCE (SIZE (</w:t>
            </w:r>
            <w:proofErr w:type="gramStart"/>
            <w:r w:rsidRPr="00CD59F9">
              <w:rPr>
                <w:rFonts w:ascii="Courier New" w:hAnsi="Courier New"/>
                <w:snapToGrid w:val="0"/>
                <w:sz w:val="14"/>
                <w:lang w:eastAsia="en-US"/>
              </w:rPr>
              <w:t>1..</w:t>
            </w:r>
            <w:proofErr w:type="gramEnd"/>
            <w:r w:rsidRPr="00CD59F9">
              <w:rPr>
                <w:rFonts w:ascii="Courier New" w:hAnsi="Courier New"/>
                <w:snapToGrid w:val="0"/>
                <w:sz w:val="14"/>
                <w:lang w:eastAsia="en-US"/>
              </w:rPr>
              <w:t>nrMaxSets</w:t>
            </w:r>
            <w:r w:rsidRPr="00CD59F9">
              <w:rPr>
                <w:rFonts w:ascii="Courier New" w:hAnsi="Courier New"/>
                <w:snapToGrid w:val="0"/>
                <w:sz w:val="14"/>
              </w:rPr>
              <w:t>PerTrpPerFreqLayer-r16</w:t>
            </w:r>
            <w:r w:rsidRPr="00CD59F9">
              <w:rPr>
                <w:rFonts w:ascii="Courier New" w:hAnsi="Courier New"/>
                <w:snapToGrid w:val="0"/>
                <w:sz w:val="14"/>
                <w:lang w:eastAsia="en-US"/>
              </w:rPr>
              <w:t>)) OF</w:t>
            </w:r>
          </w:p>
          <w:p w14:paraId="14F9AC3A" w14:textId="77777777" w:rsidR="00F43E18" w:rsidRPr="00CD59F9" w:rsidRDefault="00F43E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z w:val="14"/>
                <w:szCs w:val="20"/>
                <w:lang w:eastAsia="en-US"/>
              </w:rPr>
            </w:pPr>
            <w:r w:rsidRPr="00CD59F9">
              <w:rPr>
                <w:rFonts w:ascii="Courier New" w:hAnsi="Courier New"/>
                <w:snapToGrid w:val="0"/>
                <w:sz w:val="14"/>
                <w:lang w:eastAsia="en-US"/>
              </w:rPr>
              <w:tab/>
            </w:r>
            <w:r w:rsidRPr="00CD59F9">
              <w:rPr>
                <w:rFonts w:ascii="Courier New" w:hAnsi="Courier New"/>
                <w:snapToGrid w:val="0"/>
                <w:sz w:val="14"/>
                <w:lang w:eastAsia="en-US"/>
              </w:rPr>
              <w:tab/>
            </w:r>
            <w:r w:rsidRPr="00CD59F9">
              <w:rPr>
                <w:rFonts w:ascii="Courier New" w:hAnsi="Courier New"/>
                <w:snapToGrid w:val="0"/>
                <w:sz w:val="14"/>
                <w:lang w:eastAsia="en-US"/>
              </w:rPr>
              <w:tab/>
            </w:r>
            <w:r w:rsidRPr="00CD59F9">
              <w:rPr>
                <w:rFonts w:ascii="Courier New" w:hAnsi="Courier New"/>
                <w:snapToGrid w:val="0"/>
                <w:sz w:val="14"/>
                <w:lang w:eastAsia="en-US"/>
              </w:rPr>
              <w:tab/>
            </w:r>
            <w:r w:rsidRPr="00CD59F9">
              <w:rPr>
                <w:rFonts w:ascii="Courier New" w:hAnsi="Courier New"/>
                <w:snapToGrid w:val="0"/>
                <w:sz w:val="14"/>
                <w:lang w:eastAsia="en-US"/>
              </w:rPr>
              <w:tab/>
            </w:r>
            <w:r w:rsidRPr="00CD59F9">
              <w:rPr>
                <w:rFonts w:ascii="Courier New" w:hAnsi="Courier New"/>
                <w:snapToGrid w:val="0"/>
                <w:sz w:val="14"/>
                <w:lang w:eastAsia="en-US"/>
              </w:rPr>
              <w:tab/>
            </w:r>
            <w:r w:rsidRPr="00CD59F9">
              <w:rPr>
                <w:rFonts w:ascii="Courier New" w:hAnsi="Courier New"/>
                <w:snapToGrid w:val="0"/>
                <w:sz w:val="14"/>
                <w:lang w:eastAsia="en-US"/>
              </w:rPr>
              <w:tab/>
            </w:r>
            <w:r w:rsidRPr="00CD59F9">
              <w:rPr>
                <w:rFonts w:ascii="Courier New" w:hAnsi="Courier New"/>
                <w:snapToGrid w:val="0"/>
                <w:sz w:val="14"/>
                <w:lang w:eastAsia="en-US"/>
              </w:rPr>
              <w:tab/>
            </w:r>
            <w:r w:rsidRPr="00CD59F9">
              <w:rPr>
                <w:rFonts w:ascii="Courier New" w:hAnsi="Courier New"/>
                <w:snapToGrid w:val="0"/>
                <w:sz w:val="14"/>
                <w:lang w:eastAsia="en-US"/>
              </w:rPr>
              <w:tab/>
            </w:r>
            <w:r w:rsidRPr="00CD59F9">
              <w:rPr>
                <w:rFonts w:ascii="Courier New" w:hAnsi="Courier New"/>
                <w:snapToGrid w:val="0"/>
                <w:sz w:val="14"/>
                <w:lang w:eastAsia="en-US"/>
              </w:rPr>
              <w:tab/>
            </w:r>
            <w:r w:rsidRPr="00CD59F9">
              <w:rPr>
                <w:rFonts w:ascii="Courier New" w:hAnsi="Courier New"/>
                <w:snapToGrid w:val="0"/>
                <w:sz w:val="14"/>
                <w:lang w:eastAsia="en-US"/>
              </w:rPr>
              <w:tab/>
              <w:t>NR-DL-PRS-ExpectedLOS-NLOS-AssistancePer</w:t>
            </w:r>
            <w:r w:rsidRPr="00CD59F9">
              <w:rPr>
                <w:rFonts w:ascii="Courier New" w:hAnsi="Courier New"/>
                <w:sz w:val="14"/>
                <w:lang w:eastAsia="en-US"/>
              </w:rPr>
              <w:t>Resource-r17</w:t>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t>},</w:t>
            </w:r>
          </w:p>
          <w:p w14:paraId="4950F2AE" w14:textId="77777777" w:rsidR="00F43E18" w:rsidRPr="00CD59F9" w:rsidRDefault="00F43E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z w:val="14"/>
                <w:szCs w:val="20"/>
                <w:lang w:eastAsia="en-US"/>
              </w:rPr>
            </w:pPr>
            <w:r w:rsidRPr="00CD59F9">
              <w:rPr>
                <w:rFonts w:ascii="Courier New" w:hAnsi="Courier New"/>
                <w:sz w:val="14"/>
                <w:lang w:eastAsia="en-US"/>
              </w:rPr>
              <w:tab/>
              <w:t>...</w:t>
            </w:r>
          </w:p>
          <w:p w14:paraId="417ACD3C" w14:textId="77777777" w:rsidR="00F43E18" w:rsidRPr="00CD59F9" w:rsidRDefault="00F43E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napToGrid w:val="0"/>
                <w:sz w:val="14"/>
                <w:szCs w:val="20"/>
                <w:lang w:eastAsia="en-US"/>
              </w:rPr>
            </w:pPr>
            <w:r w:rsidRPr="00CD59F9">
              <w:rPr>
                <w:rFonts w:ascii="Courier New" w:hAnsi="Courier New"/>
                <w:sz w:val="14"/>
                <w:lang w:eastAsia="en-US"/>
              </w:rPr>
              <w:t>}</w:t>
            </w:r>
          </w:p>
          <w:p w14:paraId="1F205057" w14:textId="77777777" w:rsidR="00F43E18" w:rsidRPr="00CD59F9" w:rsidRDefault="00F43E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z w:val="14"/>
                <w:szCs w:val="20"/>
                <w:lang w:eastAsia="en-US"/>
              </w:rPr>
            </w:pPr>
          </w:p>
          <w:p w14:paraId="35B6CF68" w14:textId="77777777" w:rsidR="00F43E18" w:rsidRPr="00CD59F9" w:rsidRDefault="00F43E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z w:val="14"/>
                <w:szCs w:val="20"/>
                <w:lang w:eastAsia="en-US"/>
              </w:rPr>
            </w:pPr>
            <w:r w:rsidRPr="00CD59F9">
              <w:rPr>
                <w:rFonts w:ascii="Courier New" w:hAnsi="Courier New"/>
                <w:snapToGrid w:val="0"/>
                <w:sz w:val="14"/>
                <w:lang w:eastAsia="en-US"/>
              </w:rPr>
              <w:t>NR-DL-PRS-ExpectedLOS-NLOS-AssistancePerResource-r</w:t>
            </w:r>
            <w:proofErr w:type="gramStart"/>
            <w:r w:rsidRPr="00CD59F9">
              <w:rPr>
                <w:rFonts w:ascii="Courier New" w:hAnsi="Courier New"/>
                <w:snapToGrid w:val="0"/>
                <w:sz w:val="14"/>
                <w:lang w:eastAsia="en-US"/>
              </w:rPr>
              <w:t>17</w:t>
            </w:r>
            <w:r w:rsidRPr="00CD59F9">
              <w:rPr>
                <w:rFonts w:ascii="Courier New" w:hAnsi="Courier New"/>
                <w:sz w:val="14"/>
                <w:lang w:eastAsia="en-US"/>
              </w:rPr>
              <w:t xml:space="preserve"> ::=</w:t>
            </w:r>
            <w:proofErr w:type="gramEnd"/>
          </w:p>
          <w:p w14:paraId="413F8C4B" w14:textId="77777777" w:rsidR="00F43E18" w:rsidRPr="00CD59F9" w:rsidRDefault="00F43E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z w:val="14"/>
                <w:szCs w:val="20"/>
                <w:lang w:eastAsia="en-US"/>
              </w:rPr>
            </w:pP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t>SEQUENCE (SIZE (</w:t>
            </w:r>
            <w:proofErr w:type="gramStart"/>
            <w:r w:rsidRPr="00CD59F9">
              <w:rPr>
                <w:rFonts w:ascii="Courier New" w:hAnsi="Courier New"/>
                <w:sz w:val="14"/>
                <w:lang w:eastAsia="en-US"/>
              </w:rPr>
              <w:t>1..</w:t>
            </w:r>
            <w:proofErr w:type="gramEnd"/>
            <w:r w:rsidRPr="00CD59F9">
              <w:rPr>
                <w:rFonts w:ascii="Courier New" w:hAnsi="Courier New"/>
                <w:snapToGrid w:val="0"/>
                <w:sz w:val="14"/>
                <w:lang w:eastAsia="en-US"/>
              </w:rPr>
              <w:t>nrMaxResourcesPerSet-r16</w:t>
            </w:r>
            <w:r w:rsidRPr="00CD59F9">
              <w:rPr>
                <w:rFonts w:ascii="Courier New" w:hAnsi="Courier New"/>
                <w:sz w:val="14"/>
                <w:lang w:eastAsia="en-US"/>
              </w:rPr>
              <w:t>)) OF</w:t>
            </w:r>
          </w:p>
          <w:p w14:paraId="3DF5E5F9" w14:textId="77777777" w:rsidR="00F43E18" w:rsidRPr="00CD59F9" w:rsidRDefault="00F43E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z w:val="14"/>
                <w:szCs w:val="20"/>
                <w:lang w:eastAsia="en-US"/>
              </w:rPr>
            </w:pP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t>LOS-NLOS-Indicator-r17</w:t>
            </w:r>
          </w:p>
        </w:tc>
      </w:tr>
    </w:tbl>
    <w:p w14:paraId="79AF4447" w14:textId="77777777" w:rsidR="00F43E18" w:rsidRPr="00E215F0" w:rsidRDefault="00F43E18" w:rsidP="00F43E18">
      <w:pPr>
        <w:rPr>
          <w:lang w:eastAsia="ja-JP"/>
        </w:rPr>
      </w:pPr>
    </w:p>
    <w:p w14:paraId="53DB578B" w14:textId="77777777" w:rsidR="00F43E18" w:rsidRPr="00E215F0" w:rsidRDefault="00F43E18" w:rsidP="00F43E18">
      <w:pPr>
        <w:rPr>
          <w:lang w:eastAsia="ja-JP"/>
        </w:rPr>
      </w:pPr>
      <w:r w:rsidRPr="00E215F0">
        <w:rPr>
          <w:lang w:eastAsia="ja-JP"/>
        </w:rPr>
        <w:t>Thus</w:t>
      </w:r>
      <w:r>
        <w:rPr>
          <w:lang w:eastAsia="ja-JP"/>
        </w:rPr>
        <w:t>,</w:t>
      </w:r>
      <w:r w:rsidRPr="00E215F0">
        <w:rPr>
          <w:lang w:eastAsia="ja-JP"/>
        </w:rPr>
        <w:t xml:space="preserve"> similar </w:t>
      </w:r>
      <w:proofErr w:type="spellStart"/>
      <w:r w:rsidRPr="00E215F0">
        <w:rPr>
          <w:lang w:eastAsia="ja-JP"/>
        </w:rPr>
        <w:t>LoS</w:t>
      </w:r>
      <w:proofErr w:type="spellEnd"/>
      <w:r w:rsidRPr="00E215F0">
        <w:rPr>
          <w:lang w:eastAsia="ja-JP"/>
        </w:rPr>
        <w:t>/</w:t>
      </w:r>
      <w:proofErr w:type="spellStart"/>
      <w:r w:rsidRPr="00E215F0">
        <w:rPr>
          <w:lang w:eastAsia="ja-JP"/>
        </w:rPr>
        <w:t>NLoS</w:t>
      </w:r>
      <w:proofErr w:type="spellEnd"/>
      <w:r w:rsidRPr="00E215F0">
        <w:rPr>
          <w:lang w:eastAsia="ja-JP"/>
        </w:rPr>
        <w:t xml:space="preserve"> assistance data can be signaled to assist with model monitoring. With the assistance data on </w:t>
      </w:r>
      <w:proofErr w:type="spellStart"/>
      <w:r w:rsidRPr="00E215F0">
        <w:rPr>
          <w:lang w:eastAsia="ja-JP"/>
        </w:rPr>
        <w:t>LoS</w:t>
      </w:r>
      <w:proofErr w:type="spellEnd"/>
      <w:r w:rsidRPr="00E215F0">
        <w:rPr>
          <w:lang w:eastAsia="ja-JP"/>
        </w:rPr>
        <w:t xml:space="preserve"> links, model output accuracy can be calculated for model performance monitoring</w:t>
      </w:r>
      <w:r>
        <w:rPr>
          <w:lang w:eastAsia="ja-JP"/>
        </w:rPr>
        <w:t xml:space="preserve"> of </w:t>
      </w:r>
      <w:r w:rsidRPr="00E215F0">
        <w:rPr>
          <w:lang w:eastAsia="ja-JP"/>
        </w:rPr>
        <w:t>both</w:t>
      </w:r>
      <w:r>
        <w:rPr>
          <w:lang w:eastAsia="ja-JP"/>
        </w:rPr>
        <w:t xml:space="preserve"> direct and assisted AI/ML positioning.</w:t>
      </w:r>
    </w:p>
    <w:p w14:paraId="20BA6429" w14:textId="77777777" w:rsidR="00F43E18" w:rsidRDefault="00F43E18" w:rsidP="00F43E18">
      <w:pPr>
        <w:rPr>
          <w:lang w:eastAsia="ja-JP"/>
        </w:rPr>
      </w:pPr>
    </w:p>
    <w:p w14:paraId="29A14B9E" w14:textId="77777777" w:rsidR="00F43E18" w:rsidRPr="00E215F0" w:rsidRDefault="00F43E18" w:rsidP="00C648D4">
      <w:pPr>
        <w:pStyle w:val="Observation"/>
      </w:pPr>
      <w:bookmarkStart w:id="336" w:name="_Toc166260824"/>
      <w:r>
        <w:t>Effective ground truth label can be obtained from line-of-sight links which can be observed opportunistically in parallel to AI/ML model inference.</w:t>
      </w:r>
      <w:bookmarkEnd w:id="336"/>
    </w:p>
    <w:p w14:paraId="2BDEB442" w14:textId="77777777" w:rsidR="00F43E18" w:rsidRPr="00E215F0" w:rsidRDefault="00F43E18" w:rsidP="00C648D4">
      <w:pPr>
        <w:pStyle w:val="Observation"/>
      </w:pPr>
      <w:bookmarkStart w:id="337" w:name="_Toc166260825"/>
      <w:r w:rsidRPr="00E215F0">
        <w:t>Existing IE for line-of-sight (</w:t>
      </w:r>
      <w:proofErr w:type="spellStart"/>
      <w:r w:rsidRPr="00E215F0">
        <w:t>LoS</w:t>
      </w:r>
      <w:proofErr w:type="spellEnd"/>
      <w:r w:rsidRPr="00E215F0">
        <w:t xml:space="preserve">) links in legacy assistance data can be reused to support calculation of model output accuracy of the </w:t>
      </w:r>
      <w:proofErr w:type="spellStart"/>
      <w:r w:rsidRPr="00E215F0">
        <w:t>LoS</w:t>
      </w:r>
      <w:proofErr w:type="spellEnd"/>
      <w:r w:rsidRPr="00E215F0">
        <w:t xml:space="preserve"> links, thus enabling label-based model monitoring for AI/ML based positioning.</w:t>
      </w:r>
      <w:bookmarkEnd w:id="337"/>
      <w:r w:rsidRPr="00E215F0">
        <w:t xml:space="preserve"> </w:t>
      </w:r>
    </w:p>
    <w:p w14:paraId="19B602DF" w14:textId="77777777" w:rsidR="00F43E18" w:rsidRPr="00506870" w:rsidRDefault="00F43E18" w:rsidP="00F43E18">
      <w:pPr>
        <w:pStyle w:val="Proposal"/>
      </w:pPr>
      <w:bookmarkStart w:id="338" w:name="_Toc166260886"/>
      <w:r>
        <w:rPr>
          <w:lang w:eastAsia="ja-JP"/>
        </w:rPr>
        <w:t xml:space="preserve">For </w:t>
      </w:r>
      <w:r w:rsidRPr="00E215F0">
        <w:rPr>
          <w:lang w:eastAsia="ja-JP"/>
        </w:rPr>
        <w:t>both</w:t>
      </w:r>
      <w:r>
        <w:rPr>
          <w:lang w:eastAsia="ja-JP"/>
        </w:rPr>
        <w:t xml:space="preserve"> direct and assisted AI/ML positioning,</w:t>
      </w:r>
      <w:r w:rsidRPr="00E215F0">
        <w:t xml:space="preserve"> support </w:t>
      </w:r>
      <w:r>
        <w:t xml:space="preserve">label-based </w:t>
      </w:r>
      <w:r w:rsidRPr="00E215F0">
        <w:t>model monitoring using information o</w:t>
      </w:r>
      <w:r>
        <w:t>n</w:t>
      </w:r>
      <w:r w:rsidRPr="00E215F0">
        <w:t xml:space="preserve"> </w:t>
      </w:r>
      <w:proofErr w:type="spellStart"/>
      <w:r w:rsidRPr="00E215F0">
        <w:t>LoS</w:t>
      </w:r>
      <w:proofErr w:type="spellEnd"/>
      <w:r w:rsidRPr="00E215F0">
        <w:t xml:space="preserve"> links.</w:t>
      </w:r>
      <w:bookmarkEnd w:id="338"/>
    </w:p>
    <w:p w14:paraId="7698F602" w14:textId="61717031" w:rsidR="00F43E18" w:rsidRPr="00506870" w:rsidRDefault="00F43E18" w:rsidP="00F43E18">
      <w:pPr>
        <w:pStyle w:val="Proposal"/>
      </w:pPr>
      <w:bookmarkStart w:id="339" w:name="_Toc166260887"/>
      <w:r>
        <w:rPr>
          <w:lang w:eastAsia="ja-JP"/>
        </w:rPr>
        <w:t xml:space="preserve">As assistance information for model monitoring, support the LMF, UE, and </w:t>
      </w:r>
      <w:proofErr w:type="spellStart"/>
      <w:r>
        <w:rPr>
          <w:lang w:eastAsia="ja-JP"/>
        </w:rPr>
        <w:t>gNB</w:t>
      </w:r>
      <w:proofErr w:type="spellEnd"/>
      <w:r>
        <w:rPr>
          <w:lang w:eastAsia="ja-JP"/>
        </w:rPr>
        <w:t xml:space="preserve"> to report the LOS status of an SRS or PRS resource with a time stamp.</w:t>
      </w:r>
      <w:bookmarkEnd w:id="339"/>
    </w:p>
    <w:p w14:paraId="423575CD" w14:textId="77777777" w:rsidR="00F43E18" w:rsidRDefault="00F43E18" w:rsidP="005018F2">
      <w:pPr>
        <w:tabs>
          <w:tab w:val="left" w:pos="814"/>
        </w:tabs>
        <w:rPr>
          <w:lang w:eastAsia="ja-JP"/>
        </w:rPr>
      </w:pPr>
    </w:p>
    <w:p w14:paraId="70DE7B7D" w14:textId="2246B483" w:rsidR="00A72E08" w:rsidRDefault="00A72E08" w:rsidP="00A72E08">
      <w:pPr>
        <w:pStyle w:val="Heading3"/>
      </w:pPr>
      <w:r>
        <w:tab/>
      </w:r>
      <w:bookmarkStart w:id="340" w:name="_Ref164864197"/>
      <w:bookmarkStart w:id="341" w:name="_Toc165991016"/>
      <w:bookmarkStart w:id="342" w:name="_Ref166192754"/>
      <w:bookmarkStart w:id="343" w:name="_Ref166243197"/>
      <w:bookmarkStart w:id="344" w:name="_Toc166260771"/>
      <w:r w:rsidR="00E958A5">
        <w:t>M</w:t>
      </w:r>
      <w:r>
        <w:t xml:space="preserve">onitoring approach </w:t>
      </w:r>
      <w:r w:rsidR="00C15AD9">
        <w:t>2</w:t>
      </w:r>
      <w:r w:rsidR="007919B6">
        <w:t xml:space="preserve"> </w:t>
      </w:r>
      <w:r w:rsidR="00E958A5">
        <w:rPr>
          <w:lang w:val="en-US"/>
        </w:rPr>
        <w:t>(Label-based)</w:t>
      </w:r>
      <w:r w:rsidR="007919B6">
        <w:t xml:space="preserve"> for</w:t>
      </w:r>
      <w:r>
        <w:t xml:space="preserve"> assisted AI/ML positioning</w:t>
      </w:r>
      <w:bookmarkEnd w:id="340"/>
      <w:bookmarkEnd w:id="341"/>
      <w:bookmarkEnd w:id="342"/>
      <w:bookmarkEnd w:id="343"/>
      <w:bookmarkEnd w:id="344"/>
      <w:r w:rsidR="00E958A5">
        <w:t xml:space="preserve"> </w:t>
      </w:r>
    </w:p>
    <w:p w14:paraId="3BB346D4" w14:textId="79AB9462" w:rsidR="00A72E08" w:rsidRDefault="00FE29F4" w:rsidP="00CD6FAF">
      <w:pPr>
        <w:rPr>
          <w:lang w:eastAsia="ja-JP"/>
        </w:rPr>
      </w:pPr>
      <w:r>
        <w:t>For assisted AI/ML positioning (Case 3a/2a)</w:t>
      </w:r>
      <w:r w:rsidR="00CD6FAF">
        <w:rPr>
          <w:lang w:eastAsia="ja-JP"/>
        </w:rPr>
        <w:t xml:space="preserve">, </w:t>
      </w:r>
      <w:r w:rsidR="006A362F">
        <w:rPr>
          <w:lang w:eastAsia="ja-JP"/>
        </w:rPr>
        <w:t xml:space="preserve">the </w:t>
      </w:r>
      <w:proofErr w:type="spellStart"/>
      <w:r>
        <w:rPr>
          <w:lang w:eastAsia="ja-JP"/>
        </w:rPr>
        <w:t>gNB</w:t>
      </w:r>
      <w:proofErr w:type="spellEnd"/>
      <w:r>
        <w:rPr>
          <w:lang w:eastAsia="ja-JP"/>
        </w:rPr>
        <w:t xml:space="preserve"> (Case 3a) or target UE (Case 2a) </w:t>
      </w:r>
      <w:r w:rsidR="006A362F">
        <w:rPr>
          <w:lang w:eastAsia="ja-JP"/>
        </w:rPr>
        <w:t>has a</w:t>
      </w:r>
      <w:r w:rsidR="00CD6FAF">
        <w:rPr>
          <w:lang w:eastAsia="ja-JP"/>
        </w:rPr>
        <w:t xml:space="preserve">n AI/ML model taking multiple measurement inputs to produce multiple model outputs such as the </w:t>
      </w:r>
      <w:proofErr w:type="spellStart"/>
      <w:r w:rsidR="00CD6FAF">
        <w:rPr>
          <w:lang w:eastAsia="ja-JP"/>
        </w:rPr>
        <w:t>ToAs</w:t>
      </w:r>
      <w:proofErr w:type="spellEnd"/>
      <w:r w:rsidR="00CD6FAF">
        <w:rPr>
          <w:lang w:eastAsia="ja-JP"/>
        </w:rPr>
        <w:t xml:space="preserve"> to multiple TRPs. The </w:t>
      </w:r>
      <w:proofErr w:type="spellStart"/>
      <w:r w:rsidR="00CD6FAF">
        <w:rPr>
          <w:lang w:eastAsia="ja-JP"/>
        </w:rPr>
        <w:t>ToAs</w:t>
      </w:r>
      <w:proofErr w:type="spellEnd"/>
      <w:r w:rsidR="00CD6FAF">
        <w:rPr>
          <w:lang w:eastAsia="ja-JP"/>
        </w:rPr>
        <w:t xml:space="preserve"> can then further processed </w:t>
      </w:r>
      <w:r w:rsidR="00C42E00">
        <w:rPr>
          <w:lang w:eastAsia="ja-JP"/>
        </w:rPr>
        <w:t xml:space="preserve">by the </w:t>
      </w:r>
      <w:r>
        <w:rPr>
          <w:lang w:eastAsia="ja-JP"/>
        </w:rPr>
        <w:t xml:space="preserve">LMF </w:t>
      </w:r>
      <w:r w:rsidR="00CD6FAF">
        <w:rPr>
          <w:lang w:eastAsia="ja-JP"/>
        </w:rPr>
        <w:t>to produce an estimate of the UE position using, for example, conventional triangulation optimization.</w:t>
      </w:r>
    </w:p>
    <w:p w14:paraId="2EEC03D1" w14:textId="3496F7AC" w:rsidR="00F66A7E" w:rsidRDefault="00C763D9" w:rsidP="00521A8C">
      <w:r>
        <w:rPr>
          <w:lang w:eastAsia="ja-JP"/>
        </w:rPr>
        <w:t>By leveraging the associated triangulation optimization</w:t>
      </w:r>
      <w:r w:rsidR="005F1E0F">
        <w:rPr>
          <w:lang w:eastAsia="ja-JP"/>
        </w:rPr>
        <w:t xml:space="preserve">, </w:t>
      </w:r>
      <w:r w:rsidR="00F449A6">
        <w:rPr>
          <w:lang w:eastAsia="ja-JP"/>
        </w:rPr>
        <w:t>the AI/ML model</w:t>
      </w:r>
      <w:r w:rsidR="00521A8C" w:rsidRPr="005E6273">
        <w:rPr>
          <w:lang w:eastAsia="ja-JP"/>
        </w:rPr>
        <w:t xml:space="preserve"> can be monitored without collecting new </w:t>
      </w:r>
      <w:r w:rsidR="00521A8C" w:rsidRPr="005E6273">
        <w:t xml:space="preserve">test samples. </w:t>
      </w:r>
      <w:r w:rsidR="000C723B">
        <w:t xml:space="preserve">As shown in </w:t>
      </w:r>
      <w:r w:rsidR="00D95942">
        <w:fldChar w:fldCharType="begin"/>
      </w:r>
      <w:r w:rsidR="00D95942">
        <w:instrText xml:space="preserve"> REF _Ref164865995 \h </w:instrText>
      </w:r>
      <w:r w:rsidR="00D95942">
        <w:fldChar w:fldCharType="separate"/>
      </w:r>
      <w:r w:rsidR="00643987" w:rsidRPr="00E215F0">
        <w:t xml:space="preserve">Figure </w:t>
      </w:r>
      <w:r w:rsidR="00643987">
        <w:rPr>
          <w:noProof/>
        </w:rPr>
        <w:t>22</w:t>
      </w:r>
      <w:r w:rsidR="00D95942">
        <w:fldChar w:fldCharType="end"/>
      </w:r>
      <w:r w:rsidR="000C723B">
        <w:t xml:space="preserve"> (b), t</w:t>
      </w:r>
      <w:r w:rsidR="00521A8C" w:rsidRPr="005E6273">
        <w:t xml:space="preserve">he </w:t>
      </w:r>
      <w:r w:rsidR="000C723B">
        <w:t xml:space="preserve">positioning algorithm </w:t>
      </w:r>
      <w:r w:rsidR="00521A8C" w:rsidRPr="005E6273">
        <w:t xml:space="preserve">takes the estimated time of arrivals into conventional triangulation-based error minimization framework to search and determine the UE position. It can be expected that the minimization outcome will have smaller residual losses when the AI/ML models are operating in </w:t>
      </w:r>
      <w:r w:rsidR="00521A8C" w:rsidRPr="005E6273">
        <w:lastRenderedPageBreak/>
        <w:t>the correct environment and are generating correct time of arrivals than when the models are applied to an environment different than the one used to train the models.</w:t>
      </w:r>
    </w:p>
    <w:p w14:paraId="22ABAB7F" w14:textId="5B6101F1" w:rsidR="0043680A" w:rsidRDefault="0043680A" w:rsidP="00521A8C">
      <w:r>
        <w:t>Therefore,</w:t>
      </w:r>
      <w:r w:rsidR="007300E9">
        <w:t xml:space="preserve"> </w:t>
      </w:r>
      <w:r w:rsidR="007300E9" w:rsidRPr="005E6273">
        <w:t>the residual losses from conventional triangulation-based error minimization positioning algorithms</w:t>
      </w:r>
    </w:p>
    <w:p w14:paraId="6856F015" w14:textId="1BBB5E1B" w:rsidR="0043680A" w:rsidRDefault="00512528" w:rsidP="00521A8C">
      <m:oMathPara>
        <m:oMath>
          <m:func>
            <m:funcPr>
              <m:ctrlPr>
                <w:rPr>
                  <w:rFonts w:ascii="Cambria Math" w:hAnsi="Cambria Math"/>
                  <w:i/>
                  <w:iCs/>
                </w:rPr>
              </m:ctrlPr>
            </m:funcPr>
            <m:fName>
              <m:limLow>
                <m:limLowPr>
                  <m:ctrlPr>
                    <w:rPr>
                      <w:rFonts w:ascii="Cambria Math" w:hAnsi="Cambria Math"/>
                      <w:i/>
                      <w:iCs/>
                    </w:rPr>
                  </m:ctrlPr>
                </m:limLowPr>
                <m:e>
                  <m:r>
                    <m:rPr>
                      <m:sty m:val="p"/>
                    </m:rPr>
                    <w:rPr>
                      <w:rFonts w:ascii="Cambria Math" w:hAnsi="Cambria Math"/>
                    </w:rPr>
                    <m:t>min</m:t>
                  </m:r>
                </m:e>
                <m:lim>
                  <m:sSub>
                    <m:sSubPr>
                      <m:ctrlPr>
                        <w:rPr>
                          <w:rFonts w:ascii="Cambria Math" w:hAnsi="Cambria Math"/>
                          <w:i/>
                          <w:iCs/>
                        </w:rPr>
                      </m:ctrlPr>
                    </m:sSubPr>
                    <m:e>
                      <m:acc>
                        <m:accPr>
                          <m:ctrlPr>
                            <w:rPr>
                              <w:rFonts w:ascii="Cambria Math" w:hAnsi="Cambria Math"/>
                              <w:i/>
                              <w:iCs/>
                            </w:rPr>
                          </m:ctrlPr>
                        </m:accPr>
                        <m:e>
                          <m:r>
                            <w:rPr>
                              <w:rFonts w:ascii="Cambria Math" w:hAnsi="Cambria Math"/>
                            </w:rPr>
                            <m:t>p</m:t>
                          </m:r>
                        </m:e>
                      </m:acc>
                    </m:e>
                    <m:sub>
                      <m:r>
                        <w:rPr>
                          <w:rFonts w:ascii="Cambria Math" w:hAnsi="Cambria Math"/>
                        </w:rPr>
                        <m:t>UE</m:t>
                      </m:r>
                    </m:sub>
                  </m:sSub>
                </m:lim>
              </m:limLow>
            </m:fName>
            <m:e>
              <m:nary>
                <m:naryPr>
                  <m:chr m:val="∑"/>
                  <m:supHide m:val="1"/>
                  <m:ctrlPr>
                    <w:rPr>
                      <w:rFonts w:ascii="Cambria Math" w:hAnsi="Cambria Math"/>
                      <w:i/>
                      <w:iCs/>
                    </w:rPr>
                  </m:ctrlPr>
                </m:naryPr>
                <m:sub>
                  <m:r>
                    <w:rPr>
                      <w:rFonts w:ascii="Cambria Math" w:hAnsi="Cambria Math"/>
                    </w:rPr>
                    <m:t>i</m:t>
                  </m:r>
                </m:sub>
                <m:sup/>
                <m:e>
                  <m:d>
                    <m:dPr>
                      <m:begChr m:val="|"/>
                      <m:endChr m:val="|"/>
                      <m:ctrlPr>
                        <w:rPr>
                          <w:rFonts w:ascii="Cambria Math" w:hAnsi="Cambria Math"/>
                          <w:i/>
                          <w:iCs/>
                        </w:rPr>
                      </m:ctrlPr>
                    </m:dPr>
                    <m:e>
                      <m:r>
                        <w:rPr>
                          <w:rFonts w:ascii="Cambria Math" w:hAnsi="Cambria Math"/>
                        </w:rPr>
                        <m:t>d</m:t>
                      </m:r>
                      <m:d>
                        <m:dPr>
                          <m:ctrlPr>
                            <w:rPr>
                              <w:rFonts w:ascii="Cambria Math" w:hAnsi="Cambria Math"/>
                              <w:i/>
                              <w:iCs/>
                            </w:rPr>
                          </m:ctrlPr>
                        </m:dPr>
                        <m:e>
                          <m:sSub>
                            <m:sSubPr>
                              <m:ctrlPr>
                                <w:rPr>
                                  <w:rFonts w:ascii="Cambria Math" w:hAnsi="Cambria Math"/>
                                  <w:i/>
                                  <w:iCs/>
                                </w:rPr>
                              </m:ctrlPr>
                            </m:sSubPr>
                            <m:e>
                              <m:acc>
                                <m:accPr>
                                  <m:ctrlPr>
                                    <w:rPr>
                                      <w:rFonts w:ascii="Cambria Math" w:hAnsi="Cambria Math"/>
                                      <w:i/>
                                      <w:iCs/>
                                    </w:rPr>
                                  </m:ctrlPr>
                                </m:accPr>
                                <m:e>
                                  <m:r>
                                    <w:rPr>
                                      <w:rFonts w:ascii="Cambria Math" w:hAnsi="Cambria Math"/>
                                    </w:rPr>
                                    <m:t>p</m:t>
                                  </m:r>
                                </m:e>
                              </m:acc>
                            </m:e>
                            <m:sub>
                              <m:r>
                                <w:rPr>
                                  <w:rFonts w:ascii="Cambria Math" w:hAnsi="Cambria Math"/>
                                </w:rPr>
                                <m:t>UE</m:t>
                              </m:r>
                            </m:sub>
                          </m:sSub>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TRP</m:t>
                              </m:r>
                            </m:sub>
                          </m:sSub>
                          <m:d>
                            <m:dPr>
                              <m:ctrlPr>
                                <w:rPr>
                                  <w:rFonts w:ascii="Cambria Math" w:hAnsi="Cambria Math"/>
                                  <w:i/>
                                  <w:iCs/>
                                </w:rPr>
                              </m:ctrlPr>
                            </m:dPr>
                            <m:e>
                              <m:r>
                                <w:rPr>
                                  <w:rFonts w:ascii="Cambria Math" w:hAnsi="Cambria Math"/>
                                </w:rPr>
                                <m:t>i</m:t>
                              </m:r>
                            </m:e>
                          </m:d>
                        </m:e>
                      </m:d>
                      <m:r>
                        <w:rPr>
                          <w:rFonts w:ascii="Cambria Math" w:hAnsi="Cambria Math"/>
                        </w:rPr>
                        <m:t>-c⋅</m:t>
                      </m:r>
                      <m:acc>
                        <m:accPr>
                          <m:ctrlPr>
                            <w:rPr>
                              <w:rFonts w:ascii="Cambria Math" w:hAnsi="Cambria Math"/>
                              <w:i/>
                              <w:iCs/>
                            </w:rPr>
                          </m:ctrlPr>
                        </m:accPr>
                        <m:e>
                          <m:r>
                            <w:rPr>
                              <w:rFonts w:ascii="Cambria Math" w:hAnsi="Cambria Math"/>
                            </w:rPr>
                            <m:t>t</m:t>
                          </m:r>
                        </m:e>
                      </m:acc>
                      <m:d>
                        <m:dPr>
                          <m:ctrlPr>
                            <w:rPr>
                              <w:rFonts w:ascii="Cambria Math" w:hAnsi="Cambria Math"/>
                              <w:i/>
                              <w:iCs/>
                            </w:rPr>
                          </m:ctrlPr>
                        </m:dPr>
                        <m:e>
                          <m:r>
                            <w:rPr>
                              <w:rFonts w:ascii="Cambria Math" w:hAnsi="Cambria Math"/>
                            </w:rPr>
                            <m:t>i</m:t>
                          </m:r>
                        </m:e>
                      </m:d>
                    </m:e>
                  </m:d>
                </m:e>
              </m:nary>
            </m:e>
          </m:func>
        </m:oMath>
      </m:oMathPara>
    </w:p>
    <w:p w14:paraId="3437B1E1" w14:textId="7A09CEF0" w:rsidR="00A63D84" w:rsidRDefault="00457C37" w:rsidP="00521A8C">
      <w:r>
        <w:t xml:space="preserve">can be considered as an audit on the performance of the AI/ML model generating the </w:t>
      </w:r>
      <w:proofErr w:type="spellStart"/>
      <w:r>
        <w:t>ToA</w:t>
      </w:r>
      <w:proofErr w:type="spellEnd"/>
      <w:r>
        <w:t xml:space="preserve"> estimates.</w:t>
      </w:r>
    </w:p>
    <w:p w14:paraId="575783B8" w14:textId="5E0A6FD7" w:rsidR="00521A8C" w:rsidRPr="005E6273" w:rsidRDefault="00521A8C" w:rsidP="00521A8C">
      <w:r w:rsidRPr="005E6273">
        <w:t xml:space="preserve">In </w:t>
      </w:r>
      <w:r w:rsidRPr="005E6273">
        <w:fldChar w:fldCharType="begin"/>
      </w:r>
      <w:r w:rsidRPr="003F7CFD">
        <w:rPr>
          <w:color w:val="7030A0"/>
        </w:rPr>
        <w:instrText xml:space="preserve"> REF _Ref131539736 \h  \* MERGEFORMAT </w:instrText>
      </w:r>
      <w:r w:rsidRPr="005E6273">
        <w:fldChar w:fldCharType="separate"/>
      </w:r>
      <w:r w:rsidR="00643987" w:rsidRPr="00643987">
        <w:rPr>
          <w:sz w:val="22"/>
          <w:szCs w:val="22"/>
        </w:rPr>
        <w:t xml:space="preserve">Figure </w:t>
      </w:r>
      <w:r w:rsidR="00643987" w:rsidRPr="00643987">
        <w:rPr>
          <w:noProof/>
          <w:sz w:val="22"/>
          <w:szCs w:val="22"/>
        </w:rPr>
        <w:t>25</w:t>
      </w:r>
      <w:r w:rsidRPr="005E6273">
        <w:fldChar w:fldCharType="end"/>
      </w:r>
      <w:r w:rsidRPr="005E6273">
        <w:t xml:space="preserve">, we provide the residual losses from conventional triangulation-based error minimization positioning algorithms. The AI/ML models for supplying the </w:t>
      </w:r>
      <w:proofErr w:type="spellStart"/>
      <w:r w:rsidRPr="005E6273">
        <w:t>ToAs</w:t>
      </w:r>
      <w:proofErr w:type="spellEnd"/>
      <w:r w:rsidRPr="005E6273">
        <w:t xml:space="preserve"> are trained with a dataset for the {60%, 6m, 2m} parameter.</w:t>
      </w:r>
    </w:p>
    <w:p w14:paraId="536513B7" w14:textId="77777777" w:rsidR="00521A8C" w:rsidRPr="001942D0" w:rsidRDefault="00521A8C" w:rsidP="00863182">
      <w:pPr>
        <w:pStyle w:val="ListParagraph"/>
        <w:numPr>
          <w:ilvl w:val="0"/>
          <w:numId w:val="69"/>
        </w:numPr>
        <w:rPr>
          <w:lang w:val="en-US" w:eastAsia="ja-JP"/>
        </w:rPr>
      </w:pPr>
      <w:r w:rsidRPr="35DAF9E0">
        <w:rPr>
          <w:lang w:val="en-US" w:eastAsia="ja-JP"/>
        </w:rPr>
        <w:t>When the trained model is operating in the same environment of {60%, 6m, 2m}, the residual losses shown in blue line are below 0.77 with a probability of 99%.</w:t>
      </w:r>
    </w:p>
    <w:p w14:paraId="67B24691" w14:textId="77777777" w:rsidR="00521A8C" w:rsidRPr="001942D0" w:rsidRDefault="00521A8C" w:rsidP="00863182">
      <w:pPr>
        <w:pStyle w:val="ListParagraph"/>
        <w:numPr>
          <w:ilvl w:val="0"/>
          <w:numId w:val="69"/>
        </w:numPr>
        <w:rPr>
          <w:lang w:val="en-US" w:eastAsia="ja-JP"/>
        </w:rPr>
      </w:pPr>
      <w:r w:rsidRPr="35DAF9E0">
        <w:rPr>
          <w:lang w:val="en-US" w:eastAsia="ja-JP"/>
        </w:rPr>
        <w:t>When the trained model is operating in the substantially different environment of {40%, 2m, 2m} where the model performs badly, the residual losses shown in orange line are above 0.77 with a probability of 99%.</w:t>
      </w:r>
    </w:p>
    <w:p w14:paraId="3D4A28E1" w14:textId="77777777" w:rsidR="00521A8C" w:rsidRPr="001942D0" w:rsidRDefault="00521A8C" w:rsidP="00863182">
      <w:pPr>
        <w:pStyle w:val="ListParagraph"/>
        <w:numPr>
          <w:ilvl w:val="0"/>
          <w:numId w:val="69"/>
        </w:numPr>
        <w:rPr>
          <w:lang w:eastAsia="ja-JP"/>
        </w:rPr>
      </w:pPr>
      <w:r w:rsidRPr="001942D0">
        <w:rPr>
          <w:lang w:eastAsia="ja-JP"/>
        </w:rPr>
        <w:t>When the trained model is operating in a moderately different environment of {40%, 6m, 2m}, where the test environment has drifted from the training set environment, but the model is still performing well, the distribution of the residual losses shown in green remain quite similar to those for the {60%, 6m, 2m} environment (blue line).</w:t>
      </w:r>
    </w:p>
    <w:p w14:paraId="610F1169" w14:textId="50E7771C" w:rsidR="00521A8C" w:rsidRPr="005E6273" w:rsidRDefault="00521A8C" w:rsidP="00521A8C">
      <w:r w:rsidRPr="005E6273">
        <w:t>From this analysis, it can be concluded that the residual losses from the conventional positioning algorithms can be used as a reliable metric to detect model/environment mismatch. For the example shown here, one could determine a threshold for flagging model refinement/re-training, for example, threshold =</w:t>
      </w:r>
      <w:r w:rsidR="0007302E">
        <w:t xml:space="preserve"> </w:t>
      </w:r>
      <w:r w:rsidRPr="005E6273">
        <w:t xml:space="preserve">1 considering both blue and green curves. If the positioning residual losses are above this threshold, there is a high chance that the environment has drifted too far from the training environment and the model will need to be replaced or adjusted. </w:t>
      </w:r>
    </w:p>
    <w:p w14:paraId="1A1BC289" w14:textId="02BA1E62" w:rsidR="00521A8C" w:rsidRPr="005E6273" w:rsidRDefault="00521A8C" w:rsidP="00521A8C"/>
    <w:p w14:paraId="3602CFFF" w14:textId="77777777" w:rsidR="00521A8C" w:rsidRPr="003F7CFD" w:rsidRDefault="00521A8C" w:rsidP="00487A98">
      <w:pPr>
        <w:spacing w:after="0"/>
        <w:jc w:val="center"/>
        <w:rPr>
          <w:color w:val="7030A0"/>
        </w:rPr>
      </w:pPr>
      <w:r w:rsidRPr="003F7CFD">
        <w:rPr>
          <w:noProof/>
          <w:color w:val="7030A0"/>
        </w:rPr>
        <w:drawing>
          <wp:inline distT="0" distB="0" distL="0" distR="0" wp14:anchorId="3313E6D9" wp14:editId="1D8BE4BB">
            <wp:extent cx="3676650" cy="2533650"/>
            <wp:effectExtent l="0" t="0" r="0" b="0"/>
            <wp:docPr id="31" name="Picture 3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line chart&#10;&#10;Description automatically generated"/>
                    <pic:cNvPicPr/>
                  </pic:nvPicPr>
                  <pic:blipFill>
                    <a:blip r:embed="rId37"/>
                    <a:stretch>
                      <a:fillRect/>
                    </a:stretch>
                  </pic:blipFill>
                  <pic:spPr>
                    <a:xfrm>
                      <a:off x="0" y="0"/>
                      <a:ext cx="3676650" cy="2533650"/>
                    </a:xfrm>
                    <a:prstGeom prst="rect">
                      <a:avLst/>
                    </a:prstGeom>
                  </pic:spPr>
                </pic:pic>
              </a:graphicData>
            </a:graphic>
          </wp:inline>
        </w:drawing>
      </w:r>
    </w:p>
    <w:p w14:paraId="24F23564" w14:textId="4A78B6F3" w:rsidR="00521A8C" w:rsidRPr="003A583A" w:rsidRDefault="00521A8C" w:rsidP="00521A8C">
      <w:pPr>
        <w:pStyle w:val="Caption"/>
      </w:pPr>
      <w:bookmarkStart w:id="345" w:name="_Ref131539736"/>
      <w:r w:rsidRPr="003A583A">
        <w:t xml:space="preserve">Figure </w:t>
      </w:r>
      <w:r w:rsidRPr="003A583A">
        <w:fldChar w:fldCharType="begin"/>
      </w:r>
      <w:r w:rsidRPr="003A583A">
        <w:instrText xml:space="preserve"> SEQ Figure \* ARABIC </w:instrText>
      </w:r>
      <w:r w:rsidRPr="003A583A">
        <w:fldChar w:fldCharType="separate"/>
      </w:r>
      <w:r w:rsidR="00643987">
        <w:rPr>
          <w:noProof/>
        </w:rPr>
        <w:t>25</w:t>
      </w:r>
      <w:r w:rsidRPr="003A583A">
        <w:fldChar w:fldCharType="end"/>
      </w:r>
      <w:bookmarkEnd w:id="345"/>
      <w:r w:rsidRPr="003A583A">
        <w:t>: Residual losses from conventional triangulation-based error minimization positioning algorithms. The ML model is trained in the {60%, 6m, 2m} environment and tested in three environments: {60%, 6m, 2m}, {40%, 6m, 2m} and {40%, 2m, 2m}.</w:t>
      </w:r>
    </w:p>
    <w:p w14:paraId="7AF7094D" w14:textId="77777777" w:rsidR="00521A8C" w:rsidRPr="005E6273" w:rsidRDefault="00521A8C" w:rsidP="00521A8C"/>
    <w:p w14:paraId="722CD637" w14:textId="60F9E284" w:rsidR="00521A8C" w:rsidRPr="005E6273" w:rsidRDefault="00521A8C" w:rsidP="00521A8C">
      <w:r w:rsidRPr="005E6273">
        <w:t xml:space="preserve">Based on the investigation above, the intrinsic model monitoring for AI/ML assisted approaches is a valuable model monitoring method. The complexity, latency, and power consumption are negligible since the computation is already part of the conventional triangulation method. </w:t>
      </w:r>
    </w:p>
    <w:p w14:paraId="2E5221DF" w14:textId="615E08EF" w:rsidR="00521A8C" w:rsidRPr="005E6273" w:rsidRDefault="00521A8C" w:rsidP="00521A8C">
      <w:r w:rsidRPr="005E6273">
        <w:t>In literature, the important model monitoring metrics include false alarm rate (FAR), missed detection rate (MDR), and detection delay.</w:t>
      </w:r>
      <w:r w:rsidR="0061026A">
        <w:t xml:space="preserve"> </w:t>
      </w:r>
      <w:r w:rsidRPr="005E6273">
        <w:t xml:space="preserve">For the simplistic case evaluated in </w:t>
      </w:r>
      <w:r w:rsidRPr="005E6273">
        <w:fldChar w:fldCharType="begin"/>
      </w:r>
      <w:r w:rsidRPr="003F7CFD">
        <w:rPr>
          <w:color w:val="7030A0"/>
        </w:rPr>
        <w:instrText xml:space="preserve"> REF _Ref131539736 \h </w:instrText>
      </w:r>
      <w:r w:rsidRPr="005E6273">
        <w:fldChar w:fldCharType="separate"/>
      </w:r>
      <w:r w:rsidR="00643987" w:rsidRPr="003A583A">
        <w:t xml:space="preserve">Figure </w:t>
      </w:r>
      <w:r w:rsidR="00643987">
        <w:rPr>
          <w:noProof/>
        </w:rPr>
        <w:t>25</w:t>
      </w:r>
      <w:r w:rsidRPr="005E6273">
        <w:fldChar w:fldCharType="end"/>
      </w:r>
      <w:r w:rsidRPr="005E6273">
        <w:t xml:space="preserve">, they can be estimated as follows. Assume the </w:t>
      </w:r>
      <w:r w:rsidRPr="005E6273">
        <w:lastRenderedPageBreak/>
        <w:t>threshold for declare the model has drifted or not is</w:t>
      </w:r>
      <w:r w:rsidR="00894B17">
        <w:t xml:space="preserve"> set at</w:t>
      </w:r>
      <w:r w:rsidRPr="005E6273">
        <w:t xml:space="preserve"> residual loss =1. This corresponds to CDF=99.5% for the ‘no drift’ cases ({60%, 6m, 2m} and {40%, 2m, 2m}), and CDF=3% for the ‘drift’ case ({40%, 6m, 2m}).</w:t>
      </w:r>
    </w:p>
    <w:p w14:paraId="1FEA284D" w14:textId="77777777" w:rsidR="00521A8C" w:rsidRPr="005E6273" w:rsidRDefault="00521A8C" w:rsidP="00521A8C">
      <w:r w:rsidRPr="005E6273">
        <w:t xml:space="preserve">The model monitoring algorithm can monitor </w:t>
      </w:r>
      <m:oMath>
        <m:r>
          <w:rPr>
            <w:rFonts w:ascii="Cambria Math" w:hAnsi="Cambria Math"/>
          </w:rPr>
          <m:t>m</m:t>
        </m:r>
      </m:oMath>
      <w:r w:rsidRPr="005E6273">
        <w:t xml:space="preserve"> positioning requests to decide ‘drift’ or not. If for all </w:t>
      </w:r>
      <m:oMath>
        <m:r>
          <w:rPr>
            <w:rFonts w:ascii="Cambria Math" w:hAnsi="Cambria Math"/>
          </w:rPr>
          <m:t>m</m:t>
        </m:r>
      </m:oMath>
      <w:r w:rsidRPr="005E6273">
        <w:t xml:space="preserve"> positioning requests, the residual loss is less than 1m, then ‘no drift’ is declared; otherwise, ‘drift’ is declared. In this case,</w:t>
      </w:r>
    </w:p>
    <w:p w14:paraId="7518E5F7" w14:textId="77777777" w:rsidR="00521A8C" w:rsidRPr="005E6273" w:rsidRDefault="00521A8C" w:rsidP="00863182">
      <w:pPr>
        <w:pStyle w:val="ListParagraph"/>
        <w:numPr>
          <w:ilvl w:val="0"/>
          <w:numId w:val="70"/>
        </w:numPr>
      </w:pPr>
      <w:r w:rsidRPr="005E6273">
        <w:t xml:space="preserve">FAR = </w:t>
      </w:r>
      <m:oMath>
        <m:r>
          <m:rPr>
            <m:sty m:val="p"/>
          </m:rPr>
          <w:rPr>
            <w:rFonts w:ascii="Cambria Math" w:hAnsi="Cambria Math"/>
          </w:rPr>
          <m:t>1-</m:t>
        </m:r>
        <m:sSup>
          <m:sSupPr>
            <m:ctrlPr>
              <w:rPr>
                <w:rFonts w:ascii="Cambria Math" w:hAnsi="Cambria Math"/>
              </w:rPr>
            </m:ctrlPr>
          </m:sSupPr>
          <m:e>
            <m:r>
              <m:rPr>
                <m:sty m:val="p"/>
              </m:rPr>
              <w:rPr>
                <w:rFonts w:ascii="Cambria Math" w:hAnsi="Cambria Math"/>
              </w:rPr>
              <m:t>0.995</m:t>
            </m:r>
          </m:e>
          <m:sup>
            <m:r>
              <w:rPr>
                <w:rFonts w:ascii="Cambria Math" w:hAnsi="Cambria Math"/>
              </w:rPr>
              <m:t>m</m:t>
            </m:r>
          </m:sup>
        </m:sSup>
      </m:oMath>
      <w:r w:rsidRPr="005E6273">
        <w:t>, the probability that the environment has not significantly changed (stayed at blue or green curve), but ‘drift’ is declared.</w:t>
      </w:r>
    </w:p>
    <w:p w14:paraId="573B2652" w14:textId="77777777" w:rsidR="00521A8C" w:rsidRPr="005E6273" w:rsidRDefault="00521A8C" w:rsidP="00863182">
      <w:pPr>
        <w:pStyle w:val="ListParagraph"/>
        <w:numPr>
          <w:ilvl w:val="0"/>
          <w:numId w:val="70"/>
        </w:numPr>
      </w:pPr>
      <w:r w:rsidRPr="005E6273">
        <w:t xml:space="preserve">MDR = </w:t>
      </w:r>
      <m:oMath>
        <m:sSup>
          <m:sSupPr>
            <m:ctrlPr>
              <w:rPr>
                <w:rFonts w:ascii="Cambria Math" w:hAnsi="Cambria Math"/>
              </w:rPr>
            </m:ctrlPr>
          </m:sSupPr>
          <m:e>
            <m:r>
              <m:rPr>
                <m:sty m:val="p"/>
              </m:rPr>
              <w:rPr>
                <w:rFonts w:ascii="Cambria Math" w:hAnsi="Cambria Math"/>
              </w:rPr>
              <m:t>0.03</m:t>
            </m:r>
          </m:e>
          <m:sup>
            <m:r>
              <w:rPr>
                <w:rFonts w:ascii="Cambria Math" w:hAnsi="Cambria Math"/>
              </w:rPr>
              <m:t>m</m:t>
            </m:r>
          </m:sup>
        </m:sSup>
      </m:oMath>
      <w:r w:rsidRPr="005E6273">
        <w:t>, the probability that the environment has changed significantly (i.e., changed to orange curve), but ‘no drift’ is declared.</w:t>
      </w:r>
    </w:p>
    <w:p w14:paraId="1339FFB8" w14:textId="77777777" w:rsidR="00521A8C" w:rsidRPr="005E6273" w:rsidRDefault="00521A8C" w:rsidP="00521A8C">
      <w:r w:rsidRPr="005E6273">
        <w:t xml:space="preserve">The detection delay is the time to observe </w:t>
      </w:r>
      <m:oMath>
        <m:r>
          <w:rPr>
            <w:rFonts w:ascii="Cambria Math" w:hAnsi="Cambria Math"/>
          </w:rPr>
          <m:t>m</m:t>
        </m:r>
      </m:oMath>
      <w:r w:rsidRPr="005E6273">
        <w:t xml:space="preserve"> positioning occasions. Plugging in </w:t>
      </w:r>
      <m:oMath>
        <m:r>
          <w:rPr>
            <w:rFonts w:ascii="Cambria Math" w:hAnsi="Cambria Math"/>
          </w:rPr>
          <m:t>m=2</m:t>
        </m:r>
      </m:oMath>
      <w:r w:rsidRPr="005E6273">
        <w:t xml:space="preserve"> shows that this simple method can achieve FAR=1% and MDR=0.09%. </w:t>
      </w:r>
    </w:p>
    <w:p w14:paraId="397E5070" w14:textId="77777777" w:rsidR="00053CE1" w:rsidRDefault="00053CE1" w:rsidP="00723C89">
      <w:pPr>
        <w:rPr>
          <w:lang w:eastAsia="ja-JP"/>
        </w:rPr>
      </w:pPr>
    </w:p>
    <w:p w14:paraId="0760C87B" w14:textId="4C96354D" w:rsidR="00C15AD9" w:rsidRDefault="00C15AD9" w:rsidP="00C15AD9">
      <w:pPr>
        <w:pStyle w:val="Heading3"/>
      </w:pPr>
      <w:r>
        <w:tab/>
      </w:r>
      <w:bookmarkStart w:id="346" w:name="_Ref164864188"/>
      <w:bookmarkStart w:id="347" w:name="_Toc165991017"/>
      <w:bookmarkStart w:id="348" w:name="_Ref166232203"/>
      <w:bookmarkStart w:id="349" w:name="_Toc166260772"/>
      <w:r w:rsidR="00E958A5">
        <w:t>M</w:t>
      </w:r>
      <w:r>
        <w:t>onitoring approach 3</w:t>
      </w:r>
      <w:r w:rsidR="00E958A5">
        <w:t xml:space="preserve"> </w:t>
      </w:r>
      <w:r w:rsidR="00E958A5">
        <w:rPr>
          <w:lang w:val="en-US"/>
        </w:rPr>
        <w:t>(Label-free)</w:t>
      </w:r>
      <w:r>
        <w:t>: ML model self-monitoring</w:t>
      </w:r>
      <w:bookmarkEnd w:id="346"/>
      <w:bookmarkEnd w:id="347"/>
      <w:bookmarkEnd w:id="348"/>
      <w:bookmarkEnd w:id="349"/>
    </w:p>
    <w:p w14:paraId="26F7BB40" w14:textId="77777777" w:rsidR="00C15AD9" w:rsidRDefault="00C15AD9" w:rsidP="00C15AD9">
      <w:r>
        <w:t>Data augmentation is an important and in fact indispensable component of training high performance deep learning models with limited data. In addition, data augmentation may also enable the model to</w:t>
      </w:r>
      <w:r w:rsidRPr="005E6273">
        <w:t xml:space="preserve"> self</w:t>
      </w:r>
      <w:r>
        <w:t>-</w:t>
      </w:r>
      <w:r w:rsidRPr="005E6273">
        <w:t>monitor without collecting new test samples nor ground truth UE positions. One model-based self-monitoring method is described below.</w:t>
      </w:r>
    </w:p>
    <w:p w14:paraId="08D7524E" w14:textId="77777777" w:rsidR="00C15AD9" w:rsidRPr="005E6273" w:rsidRDefault="00C15AD9" w:rsidP="00863182">
      <w:pPr>
        <w:pStyle w:val="ListParagraph"/>
        <w:numPr>
          <w:ilvl w:val="0"/>
          <w:numId w:val="68"/>
        </w:numPr>
      </w:pPr>
      <w:r>
        <w:rPr>
          <w:lang w:val="en-US"/>
        </w:rPr>
        <w:t>M</w:t>
      </w:r>
      <w:proofErr w:type="spellStart"/>
      <w:r w:rsidRPr="005E6273">
        <w:t>odel</w:t>
      </w:r>
      <w:proofErr w:type="spellEnd"/>
      <w:r w:rsidRPr="005E6273">
        <w:t xml:space="preserve"> training with data augmentation</w:t>
      </w:r>
    </w:p>
    <w:p w14:paraId="477D3BD3" w14:textId="77777777" w:rsidR="00C15AD9" w:rsidRPr="005E6273" w:rsidRDefault="00C15AD9" w:rsidP="00863182">
      <w:pPr>
        <w:pStyle w:val="ListParagraph"/>
        <w:numPr>
          <w:ilvl w:val="1"/>
          <w:numId w:val="68"/>
        </w:numPr>
      </w:pPr>
      <w:r w:rsidRPr="005E6273">
        <w:t xml:space="preserve">Given ground truth samples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y</m:t>
                </m:r>
              </m:e>
              <m:sub>
                <m:r>
                  <w:rPr>
                    <w:rFonts w:ascii="Cambria Math" w:hAnsi="Cambria Math"/>
                  </w:rPr>
                  <m:t>i</m:t>
                </m:r>
              </m:sub>
            </m:sSub>
          </m:e>
        </m:d>
      </m:oMath>
    </w:p>
    <w:p w14:paraId="2A6CDE0D" w14:textId="77777777" w:rsidR="00C15AD9" w:rsidRPr="005E6273" w:rsidRDefault="00C15AD9" w:rsidP="00863182">
      <w:pPr>
        <w:pStyle w:val="ListParagraph"/>
        <w:numPr>
          <w:ilvl w:val="1"/>
          <w:numId w:val="68"/>
        </w:numPr>
      </w:pPr>
      <w:r w:rsidRPr="005E6273">
        <w:t xml:space="preserve">Train the model with a mixture of </w:t>
      </w:r>
    </w:p>
    <w:p w14:paraId="2D8F6EBE" w14:textId="77777777" w:rsidR="00C15AD9" w:rsidRPr="005E6273" w:rsidRDefault="00C15AD9" w:rsidP="00863182">
      <w:pPr>
        <w:pStyle w:val="ListParagraph"/>
        <w:numPr>
          <w:ilvl w:val="2"/>
          <w:numId w:val="68"/>
        </w:numPr>
      </w:pPr>
      <w:r w:rsidRPr="005E6273">
        <w:t xml:space="preserve">Unmodified samples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y</m:t>
                </m:r>
              </m:e>
              <m:sub>
                <m:r>
                  <w:rPr>
                    <w:rFonts w:ascii="Cambria Math" w:hAnsi="Cambria Math"/>
                  </w:rPr>
                  <m:t>i</m:t>
                </m:r>
              </m:sub>
            </m:sSub>
          </m:e>
        </m:d>
      </m:oMath>
    </w:p>
    <w:p w14:paraId="72983694" w14:textId="77777777" w:rsidR="00C15AD9" w:rsidRPr="005E6273" w:rsidRDefault="00C15AD9" w:rsidP="00863182">
      <w:pPr>
        <w:pStyle w:val="ListParagraph"/>
        <w:numPr>
          <w:ilvl w:val="2"/>
          <w:numId w:val="68"/>
        </w:numPr>
      </w:pPr>
      <w:r w:rsidRPr="35DAF9E0">
        <w:rPr>
          <w:lang w:val="en-US"/>
        </w:rPr>
        <w:t xml:space="preserve">Data augmentation modified samples </w:t>
      </w:r>
      <m:oMath>
        <m:d>
          <m:dPr>
            <m:ctrlPr>
              <w:rPr>
                <w:rFonts w:ascii="Cambria Math" w:hAnsi="Cambria Math"/>
              </w:rPr>
            </m:ctrlPr>
          </m:dPr>
          <m:e>
            <m:sSubSup>
              <m:sSubSupPr>
                <m:ctrlPr>
                  <w:rPr>
                    <w:rFonts w:ascii="Cambria Math" w:hAnsi="Cambria Math"/>
                  </w:rPr>
                </m:ctrlPr>
              </m:sSubSupPr>
              <m:e>
                <m:r>
                  <w:rPr>
                    <w:rFonts w:ascii="Cambria Math" w:hAnsi="Cambria Math"/>
                  </w:rPr>
                  <m:t>x</m:t>
                </m:r>
              </m:e>
              <m:sub>
                <m:r>
                  <w:rPr>
                    <w:rFonts w:ascii="Cambria Math" w:hAnsi="Cambria Math"/>
                  </w:rPr>
                  <m:t>i</m:t>
                </m:r>
              </m:sub>
              <m:sup>
                <m:r>
                  <m:rPr>
                    <m:sty m:val="p"/>
                  </m:rPr>
                  <w:rPr>
                    <w:rFonts w:ascii="Cambria Math" w:hAnsi="Cambria Math"/>
                  </w:rPr>
                  <m:t>'</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y</m:t>
                </m:r>
              </m:e>
              <m:sub>
                <m:r>
                  <w:rPr>
                    <w:rFonts w:ascii="Cambria Math" w:hAnsi="Cambria Math"/>
                  </w:rPr>
                  <m:t>i</m:t>
                </m:r>
              </m:sub>
            </m:sSub>
          </m:e>
        </m:d>
      </m:oMath>
      <w:r w:rsidRPr="35DAF9E0">
        <w:rPr>
          <w:lang w:val="en-US"/>
        </w:rPr>
        <w:t xml:space="preserve"> </w:t>
      </w:r>
    </w:p>
    <w:p w14:paraId="5472B783" w14:textId="77777777" w:rsidR="00C15AD9" w:rsidRPr="005E6273" w:rsidRDefault="00C15AD9" w:rsidP="00863182">
      <w:pPr>
        <w:pStyle w:val="ListParagraph"/>
        <w:numPr>
          <w:ilvl w:val="0"/>
          <w:numId w:val="68"/>
        </w:numPr>
      </w:pPr>
      <w:r w:rsidRPr="005E6273">
        <w:t>Self-model monitoring at operation</w:t>
      </w:r>
    </w:p>
    <w:p w14:paraId="4FF6FE39" w14:textId="77777777" w:rsidR="00C15AD9" w:rsidRPr="005E6273" w:rsidRDefault="00C15AD9" w:rsidP="00863182">
      <w:pPr>
        <w:pStyle w:val="ListParagraph"/>
        <w:numPr>
          <w:ilvl w:val="1"/>
          <w:numId w:val="68"/>
        </w:numPr>
      </w:pPr>
      <w:r w:rsidRPr="005E6273">
        <w:t xml:space="preserve">Given positioning request data </w:t>
      </w:r>
      <m:oMath>
        <m:sSub>
          <m:sSubPr>
            <m:ctrlPr>
              <w:rPr>
                <w:rFonts w:ascii="Cambria Math" w:hAnsi="Cambria Math"/>
              </w:rPr>
            </m:ctrlPr>
          </m:sSubPr>
          <m:e>
            <m:r>
              <w:rPr>
                <w:rFonts w:ascii="Cambria Math" w:hAnsi="Cambria Math"/>
              </w:rPr>
              <m:t>x</m:t>
            </m:r>
          </m:e>
          <m:sub>
            <m:r>
              <w:rPr>
                <w:rFonts w:ascii="Cambria Math" w:hAnsi="Cambria Math"/>
              </w:rPr>
              <m:t>j</m:t>
            </m:r>
          </m:sub>
        </m:sSub>
      </m:oMath>
    </w:p>
    <w:p w14:paraId="51839E2F" w14:textId="77777777" w:rsidR="00C15AD9" w:rsidRPr="005E6273" w:rsidRDefault="00C15AD9" w:rsidP="00863182">
      <w:pPr>
        <w:pStyle w:val="ListParagraph"/>
        <w:numPr>
          <w:ilvl w:val="1"/>
          <w:numId w:val="68"/>
        </w:numPr>
      </w:pPr>
      <w:r w:rsidRPr="005E6273">
        <w:t xml:space="preserve">Obtain a first target estimate </w:t>
      </w:r>
      <m:oMath>
        <m:sSub>
          <m:sSubPr>
            <m:ctrlPr>
              <w:rPr>
                <w:rFonts w:ascii="Cambria Math" w:hAnsi="Cambria Math"/>
              </w:rPr>
            </m:ctrlPr>
          </m:sSubPr>
          <m:e>
            <m:acc>
              <m:accPr>
                <m:ctrlPr>
                  <w:rPr>
                    <w:rFonts w:ascii="Cambria Math" w:hAnsi="Cambria Math"/>
                  </w:rPr>
                </m:ctrlPr>
              </m:accPr>
              <m:e>
                <m:r>
                  <w:rPr>
                    <w:rFonts w:ascii="Cambria Math" w:hAnsi="Cambria Math"/>
                  </w:rPr>
                  <m:t>y</m:t>
                </m:r>
              </m:e>
            </m:acc>
          </m:e>
          <m:sub>
            <m:r>
              <w:rPr>
                <w:rFonts w:ascii="Cambria Math" w:hAnsi="Cambria Math"/>
              </w:rPr>
              <m:t>j</m:t>
            </m:r>
          </m:sub>
        </m:sSub>
      </m:oMath>
      <w:r w:rsidRPr="005E6273">
        <w:t xml:space="preserve"> using unmod</w:t>
      </w:r>
      <w:proofErr w:type="spellStart"/>
      <w:r w:rsidRPr="005E6273">
        <w:t>ified</w:t>
      </w:r>
      <w:proofErr w:type="spellEnd"/>
      <w:r w:rsidRPr="005E6273">
        <w:t xml:space="preserve"> data </w:t>
      </w:r>
      <m:oMath>
        <m:sSub>
          <m:sSubPr>
            <m:ctrlPr>
              <w:rPr>
                <w:rFonts w:ascii="Cambria Math" w:hAnsi="Cambria Math"/>
              </w:rPr>
            </m:ctrlPr>
          </m:sSubPr>
          <m:e>
            <m:r>
              <w:rPr>
                <w:rFonts w:ascii="Cambria Math" w:hAnsi="Cambria Math"/>
              </w:rPr>
              <m:t>x</m:t>
            </m:r>
          </m:e>
          <m:sub>
            <m:r>
              <w:rPr>
                <w:rFonts w:ascii="Cambria Math" w:hAnsi="Cambria Math"/>
              </w:rPr>
              <m:t>j</m:t>
            </m:r>
          </m:sub>
        </m:sSub>
      </m:oMath>
    </w:p>
    <w:p w14:paraId="415843DF" w14:textId="77777777" w:rsidR="00C15AD9" w:rsidRPr="005E6273" w:rsidRDefault="00C15AD9" w:rsidP="00863182">
      <w:pPr>
        <w:pStyle w:val="ListParagraph"/>
        <w:numPr>
          <w:ilvl w:val="1"/>
          <w:numId w:val="68"/>
        </w:numPr>
      </w:pPr>
      <w:r w:rsidRPr="35DAF9E0">
        <w:rPr>
          <w:lang w:val="en-US"/>
        </w:rPr>
        <w:t xml:space="preserve">Obtain a second target estimate </w:t>
      </w:r>
      <m:oMath>
        <m:sSubSup>
          <m:sSubSupPr>
            <m:ctrlPr>
              <w:rPr>
                <w:rFonts w:ascii="Cambria Math" w:hAnsi="Cambria Math"/>
              </w:rPr>
            </m:ctrlPr>
          </m:sSubSupPr>
          <m:e>
            <m:acc>
              <m:accPr>
                <m:ctrlPr>
                  <w:rPr>
                    <w:rFonts w:ascii="Cambria Math" w:hAnsi="Cambria Math"/>
                  </w:rPr>
                </m:ctrlPr>
              </m:accPr>
              <m:e>
                <m:r>
                  <w:rPr>
                    <w:rFonts w:ascii="Cambria Math" w:hAnsi="Cambria Math"/>
                  </w:rPr>
                  <m:t>y</m:t>
                </m:r>
              </m:e>
            </m:acc>
          </m:e>
          <m:sub>
            <m:r>
              <w:rPr>
                <w:rFonts w:ascii="Cambria Math" w:hAnsi="Cambria Math"/>
              </w:rPr>
              <m:t>j</m:t>
            </m:r>
          </m:sub>
          <m:sup>
            <m:r>
              <m:rPr>
                <m:sty m:val="p"/>
              </m:rPr>
              <w:rPr>
                <w:rFonts w:ascii="Cambria Math" w:hAnsi="Cambria Math"/>
              </w:rPr>
              <m:t>'</m:t>
            </m:r>
          </m:sup>
        </m:sSubSup>
      </m:oMath>
      <w:r w:rsidRPr="35DAF9E0">
        <w:rPr>
          <w:lang w:val="en-US"/>
        </w:rPr>
        <w:t xml:space="preserve"> using data augmentation modified data </w:t>
      </w:r>
      <m:oMath>
        <m:sSubSup>
          <m:sSubSupPr>
            <m:ctrlPr>
              <w:rPr>
                <w:rFonts w:ascii="Cambria Math" w:hAnsi="Cambria Math"/>
              </w:rPr>
            </m:ctrlPr>
          </m:sSubSupPr>
          <m:e>
            <m:r>
              <w:rPr>
                <w:rFonts w:ascii="Cambria Math" w:hAnsi="Cambria Math"/>
              </w:rPr>
              <m:t>x</m:t>
            </m:r>
          </m:e>
          <m:sub>
            <m:r>
              <w:rPr>
                <w:rFonts w:ascii="Cambria Math" w:hAnsi="Cambria Math"/>
              </w:rPr>
              <m:t>j</m:t>
            </m:r>
          </m:sub>
          <m:sup>
            <m:r>
              <m:rPr>
                <m:sty m:val="p"/>
              </m:rPr>
              <w:rPr>
                <w:rFonts w:ascii="Cambria Math" w:hAnsi="Cambria Math"/>
              </w:rPr>
              <m:t>'</m:t>
            </m:r>
          </m:sup>
        </m:sSubSup>
      </m:oMath>
      <w:r w:rsidRPr="35DAF9E0">
        <w:rPr>
          <w:lang w:val="en-US"/>
        </w:rPr>
        <w:t xml:space="preserve"> </w:t>
      </w:r>
    </w:p>
    <w:p w14:paraId="723090D5" w14:textId="77777777" w:rsidR="00C15AD9" w:rsidRPr="005E6273" w:rsidRDefault="00C15AD9" w:rsidP="00863182">
      <w:pPr>
        <w:pStyle w:val="ListParagraph"/>
        <w:numPr>
          <w:ilvl w:val="1"/>
          <w:numId w:val="68"/>
        </w:numPr>
      </w:pPr>
      <w:r w:rsidRPr="005E6273">
        <w:t xml:space="preserve">Check the difference between the two target estimates, </w:t>
      </w:r>
      <m:oMath>
        <m:sSub>
          <m:sSubPr>
            <m:ctrlPr>
              <w:rPr>
                <w:rFonts w:ascii="Cambria Math" w:hAnsi="Cambria Math"/>
              </w:rPr>
            </m:ctrlPr>
          </m:sSubPr>
          <m:e>
            <m:r>
              <w:rPr>
                <w:rFonts w:ascii="Cambria Math" w:hAnsi="Cambria Math"/>
              </w:rPr>
              <m:t>d</m:t>
            </m:r>
          </m:e>
          <m:sub>
            <m:r>
              <w:rPr>
                <w:rFonts w:ascii="Cambria Math" w:hAnsi="Cambria Math"/>
              </w:rPr>
              <m:t>j</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y</m:t>
                </m:r>
              </m:e>
            </m:acc>
          </m:e>
          <m:sub>
            <m:r>
              <w:rPr>
                <w:rFonts w:ascii="Cambria Math" w:hAnsi="Cambria Math"/>
              </w:rPr>
              <m:t>j</m:t>
            </m:r>
          </m:sub>
        </m:sSub>
        <m:r>
          <m:rPr>
            <m:sty m:val="p"/>
          </m:rPr>
          <w:rPr>
            <w:rFonts w:ascii="Cambria Math" w:hAnsi="Cambria Math"/>
          </w:rPr>
          <m:t>-</m:t>
        </m:r>
        <m:sSubSup>
          <m:sSubSupPr>
            <m:ctrlPr>
              <w:rPr>
                <w:rFonts w:ascii="Cambria Math" w:hAnsi="Cambria Math"/>
              </w:rPr>
            </m:ctrlPr>
          </m:sSubSupPr>
          <m:e>
            <m:acc>
              <m:accPr>
                <m:ctrlPr>
                  <w:rPr>
                    <w:rFonts w:ascii="Cambria Math" w:hAnsi="Cambria Math"/>
                  </w:rPr>
                </m:ctrlPr>
              </m:accPr>
              <m:e>
                <m:r>
                  <w:rPr>
                    <w:rFonts w:ascii="Cambria Math" w:hAnsi="Cambria Math"/>
                  </w:rPr>
                  <m:t>y</m:t>
                </m:r>
              </m:e>
            </m:acc>
          </m:e>
          <m:sub>
            <m:r>
              <w:rPr>
                <w:rFonts w:ascii="Cambria Math" w:hAnsi="Cambria Math"/>
              </w:rPr>
              <m:t>j</m:t>
            </m:r>
          </m:sub>
          <m:sup>
            <m:r>
              <m:rPr>
                <m:sty m:val="p"/>
              </m:rPr>
              <w:rPr>
                <w:rFonts w:ascii="Cambria Math" w:hAnsi="Cambria Math"/>
              </w:rPr>
              <m:t>'</m:t>
            </m:r>
          </m:sup>
        </m:sSubSup>
        <m:r>
          <m:rPr>
            <m:sty m:val="p"/>
          </m:rPr>
          <w:rPr>
            <w:rFonts w:ascii="Cambria Math" w:hAnsi="Cambria Math"/>
          </w:rPr>
          <m:t>‖</m:t>
        </m:r>
      </m:oMath>
      <w:r w:rsidRPr="005E6273">
        <w:t xml:space="preserve">. </w:t>
      </w:r>
    </w:p>
    <w:p w14:paraId="4C313EE1" w14:textId="5B100AB4" w:rsidR="00C15AD9" w:rsidRPr="005E6273" w:rsidRDefault="00C15AD9" w:rsidP="00C15AD9">
      <w:r w:rsidRPr="005E6273">
        <w:t xml:space="preserve">We investigate the effectiveness of this self-monitoring approach using </w:t>
      </w:r>
      <w:r w:rsidRPr="005F0C6D">
        <w:t>the smallest model</w:t>
      </w:r>
      <w:r w:rsidRPr="005E6273">
        <w:t xml:space="preserve"> (0.73 M parameters) for the centralized direct positioning approach trained with {60%, 6m, 2m} dataset samples. The CDF of the test results are summarized in </w:t>
      </w:r>
      <w:r w:rsidRPr="005E6273">
        <w:fldChar w:fldCharType="begin"/>
      </w:r>
      <w:r w:rsidRPr="005F0C6D">
        <w:instrText xml:space="preserve"> REF _Ref126938774 \h  \* MERGEFORMAT </w:instrText>
      </w:r>
      <w:r w:rsidRPr="005E6273">
        <w:fldChar w:fldCharType="separate"/>
      </w:r>
      <w:r w:rsidR="00643987" w:rsidRPr="005E6273">
        <w:t xml:space="preserve">Figure </w:t>
      </w:r>
      <w:r w:rsidR="00643987" w:rsidRPr="00643987">
        <w:t>26</w:t>
      </w:r>
      <w:r w:rsidRPr="005E6273">
        <w:fldChar w:fldCharType="end"/>
      </w:r>
      <w:r w:rsidRPr="005E6273">
        <w:t>. It can be observed that:</w:t>
      </w:r>
    </w:p>
    <w:p w14:paraId="18460F30" w14:textId="77777777" w:rsidR="00C15AD9" w:rsidRPr="005E6273" w:rsidRDefault="00C15AD9" w:rsidP="00863182">
      <w:pPr>
        <w:pStyle w:val="ListParagraph"/>
        <w:numPr>
          <w:ilvl w:val="0"/>
          <w:numId w:val="68"/>
        </w:numPr>
      </w:pPr>
      <w:r w:rsidRPr="35DAF9E0">
        <w:rPr>
          <w:lang w:val="en-US"/>
        </w:rPr>
        <w:t xml:space="preserve">When the model is operating in environments </w:t>
      </w:r>
      <w:proofErr w:type="gramStart"/>
      <w:r w:rsidRPr="35DAF9E0">
        <w:rPr>
          <w:lang w:val="en-US"/>
        </w:rPr>
        <w:t>similar to</w:t>
      </w:r>
      <w:proofErr w:type="gramEnd"/>
      <w:r w:rsidRPr="35DAF9E0">
        <w:rPr>
          <w:lang w:val="en-US"/>
        </w:rPr>
        <w:t xml:space="preserve"> that it was trained for (such as the {60%, 6m, 2m} and {40%, 6m, 2m} environments), the two UE position estimates do not differ by more than 1 m, i.e., </w:t>
      </w:r>
      <m:oMath>
        <m:d>
          <m:dPr>
            <m:begChr m:val="‖"/>
            <m:endChr m:val="‖"/>
            <m:ctrlPr>
              <w:rPr>
                <w:rFonts w:ascii="Cambria Math" w:hAnsi="Cambria Math"/>
              </w:rPr>
            </m:ctrlPr>
          </m:dPr>
          <m:e>
            <m:sSub>
              <m:sSubPr>
                <m:ctrlPr>
                  <w:rPr>
                    <w:rFonts w:ascii="Cambria Math" w:hAnsi="Cambria Math"/>
                  </w:rPr>
                </m:ctrlPr>
              </m:sSubPr>
              <m:e>
                <m:acc>
                  <m:accPr>
                    <m:ctrlPr>
                      <w:rPr>
                        <w:rFonts w:ascii="Cambria Math" w:hAnsi="Cambria Math"/>
                      </w:rPr>
                    </m:ctrlPr>
                  </m:accPr>
                  <m:e>
                    <m:r>
                      <w:rPr>
                        <w:rFonts w:ascii="Cambria Math" w:hAnsi="Cambria Math"/>
                      </w:rPr>
                      <m:t>y</m:t>
                    </m:r>
                  </m:e>
                </m:acc>
              </m:e>
              <m:sub>
                <m:r>
                  <w:rPr>
                    <w:rFonts w:ascii="Cambria Math" w:hAnsi="Cambria Math"/>
                  </w:rPr>
                  <m:t>j</m:t>
                </m:r>
              </m:sub>
            </m:sSub>
            <m:r>
              <m:rPr>
                <m:sty m:val="p"/>
              </m:rPr>
              <w:rPr>
                <w:rFonts w:ascii="Cambria Math" w:hAnsi="Cambria Math"/>
              </w:rPr>
              <m:t>-</m:t>
            </m:r>
            <m:sSubSup>
              <m:sSubSupPr>
                <m:ctrlPr>
                  <w:rPr>
                    <w:rFonts w:ascii="Cambria Math" w:hAnsi="Cambria Math"/>
                  </w:rPr>
                </m:ctrlPr>
              </m:sSubSupPr>
              <m:e>
                <m:acc>
                  <m:accPr>
                    <m:ctrlPr>
                      <w:rPr>
                        <w:rFonts w:ascii="Cambria Math" w:hAnsi="Cambria Math"/>
                      </w:rPr>
                    </m:ctrlPr>
                  </m:accPr>
                  <m:e>
                    <m:r>
                      <w:rPr>
                        <w:rFonts w:ascii="Cambria Math" w:hAnsi="Cambria Math"/>
                      </w:rPr>
                      <m:t>y</m:t>
                    </m:r>
                  </m:e>
                </m:acc>
              </m:e>
              <m:sub>
                <m:r>
                  <w:rPr>
                    <w:rFonts w:ascii="Cambria Math" w:hAnsi="Cambria Math"/>
                  </w:rPr>
                  <m:t>j</m:t>
                </m:r>
              </m:sub>
              <m:sup>
                <m:r>
                  <m:rPr>
                    <m:sty m:val="p"/>
                  </m:rPr>
                  <w:rPr>
                    <w:rFonts w:ascii="Cambria Math" w:hAnsi="Cambria Math"/>
                  </w:rPr>
                  <m:t>'</m:t>
                </m:r>
              </m:sup>
            </m:sSubSup>
          </m:e>
        </m:d>
        <m:r>
          <m:rPr>
            <m:sty m:val="p"/>
          </m:rPr>
          <w:rPr>
            <w:rFonts w:ascii="Cambria Math" w:hAnsi="Cambria Math"/>
          </w:rPr>
          <m:t>&lt;1</m:t>
        </m:r>
      </m:oMath>
      <w:r w:rsidRPr="35DAF9E0">
        <w:rPr>
          <w:lang w:val="en-US"/>
        </w:rPr>
        <w:t xml:space="preserve"> m.</w:t>
      </w:r>
    </w:p>
    <w:p w14:paraId="52C168EC" w14:textId="77777777" w:rsidR="00C15AD9" w:rsidRPr="005E6273" w:rsidRDefault="00C15AD9" w:rsidP="00863182">
      <w:pPr>
        <w:pStyle w:val="ListParagraph"/>
        <w:numPr>
          <w:ilvl w:val="0"/>
          <w:numId w:val="68"/>
        </w:numPr>
      </w:pPr>
      <w:r w:rsidRPr="35DAF9E0">
        <w:rPr>
          <w:lang w:val="en-US"/>
        </w:rPr>
        <w:t>When the model is operating in environments which it was not trained for and hence is under-performing, the two UE position estimates differ by more than 1 m with substantially high probabilities. For instance, in the {60%, 2m, 2m} and {40%, 2m, 2m} environments, the two UE position estimates differ by more than 1 m with 20% and 33% probabilities, respectively.</w:t>
      </w:r>
    </w:p>
    <w:p w14:paraId="60E30052" w14:textId="77777777" w:rsidR="00C15AD9" w:rsidRPr="005E6273" w:rsidRDefault="00C15AD9" w:rsidP="00863182">
      <w:pPr>
        <w:pStyle w:val="ListParagraph"/>
        <w:numPr>
          <w:ilvl w:val="0"/>
          <w:numId w:val="68"/>
        </w:numPr>
      </w:pPr>
      <w:r w:rsidRPr="005E6273">
        <w:t xml:space="preserve">While observing one UE position estimate difference of </w:t>
      </w:r>
      <w:r>
        <w:rPr>
          <w:lang w:val="en-US"/>
        </w:rPr>
        <w:t xml:space="preserve">above </w:t>
      </w:r>
      <w:r w:rsidRPr="005E6273">
        <w:t xml:space="preserve">1 m is not reliable enough to ensure model is still operating in the intended environment, checking the </w:t>
      </w:r>
      <m:oMath>
        <m:sSub>
          <m:sSubPr>
            <m:ctrlPr>
              <w:rPr>
                <w:rFonts w:ascii="Cambria Math" w:hAnsi="Cambria Math"/>
              </w:rPr>
            </m:ctrlPr>
          </m:sSubPr>
          <m:e>
            <m:r>
              <w:rPr>
                <w:rFonts w:ascii="Cambria Math" w:hAnsi="Cambria Math"/>
              </w:rPr>
              <m:t>d</m:t>
            </m:r>
          </m:e>
          <m:sub>
            <m:r>
              <w:rPr>
                <w:rFonts w:ascii="Cambria Math" w:hAnsi="Cambria Math"/>
              </w:rPr>
              <m:t>j</m:t>
            </m:r>
          </m:sub>
        </m:sSub>
      </m:oMath>
      <w:r w:rsidRPr="005E6273">
        <w:t xml:space="preserve"> distribution in a small window of 10s-20s model inferences can achieve monitoring accuracy &gt;99%.</w:t>
      </w:r>
    </w:p>
    <w:p w14:paraId="7F903AC7" w14:textId="77777777" w:rsidR="00C15AD9" w:rsidRPr="005E6273" w:rsidRDefault="00C15AD9" w:rsidP="00863182">
      <w:pPr>
        <w:pStyle w:val="ListParagraph"/>
        <w:numPr>
          <w:ilvl w:val="1"/>
          <w:numId w:val="68"/>
        </w:numPr>
      </w:pPr>
      <w:r w:rsidRPr="005E6273">
        <w:t xml:space="preserve">Observing 14 UE position estimate differences of </w:t>
      </w:r>
      <w:r>
        <w:rPr>
          <w:lang w:val="en-US"/>
        </w:rPr>
        <w:t xml:space="preserve">above </w:t>
      </w:r>
      <w:r w:rsidRPr="005E6273">
        <w:t>1 m is enough to ensure an environment change from {60%, 6m, 2m} to {60%, 2m, 2m} is identified with a probability &gt; 95%.</w:t>
      </w:r>
    </w:p>
    <w:p w14:paraId="5B2BE132" w14:textId="77777777" w:rsidR="00C15AD9" w:rsidRPr="005E6273" w:rsidRDefault="00C15AD9" w:rsidP="00863182">
      <w:pPr>
        <w:pStyle w:val="ListParagraph"/>
        <w:numPr>
          <w:ilvl w:val="2"/>
          <w:numId w:val="68"/>
        </w:numPr>
      </w:pPr>
      <w:r w:rsidRPr="005E6273">
        <w:t xml:space="preserve">Observing 21 UE position estimate differences of </w:t>
      </w:r>
      <w:r>
        <w:rPr>
          <w:lang w:val="en-US"/>
        </w:rPr>
        <w:t xml:space="preserve">above </w:t>
      </w:r>
      <w:r w:rsidRPr="005E6273">
        <w:t>1 m is enough to ensure an environment change from {60%, 6m, 2m} to {60%, 2m, 2m} is identified with a probability &gt; 99%.</w:t>
      </w:r>
    </w:p>
    <w:p w14:paraId="3D6B3393" w14:textId="77777777" w:rsidR="00C15AD9" w:rsidRPr="005E6273" w:rsidRDefault="00C15AD9" w:rsidP="00863182">
      <w:pPr>
        <w:pStyle w:val="ListParagraph"/>
        <w:numPr>
          <w:ilvl w:val="1"/>
          <w:numId w:val="68"/>
        </w:numPr>
      </w:pPr>
      <w:r w:rsidRPr="005E6273">
        <w:t xml:space="preserve">Observing 8 UE position estimate differences of </w:t>
      </w:r>
      <w:r>
        <w:rPr>
          <w:lang w:val="en-US"/>
        </w:rPr>
        <w:t xml:space="preserve">above </w:t>
      </w:r>
      <w:r w:rsidRPr="005E6273">
        <w:t>1 m is enough to ensure an environment change from {60%, 6m, 2m} to {40%, 2m, 2m} is identified with a probability &gt; 96%.</w:t>
      </w:r>
    </w:p>
    <w:p w14:paraId="54A66445" w14:textId="77777777" w:rsidR="00C15AD9" w:rsidRPr="005E6273" w:rsidRDefault="00C15AD9" w:rsidP="00863182">
      <w:pPr>
        <w:pStyle w:val="ListParagraph"/>
        <w:numPr>
          <w:ilvl w:val="2"/>
          <w:numId w:val="68"/>
        </w:numPr>
      </w:pPr>
      <w:r w:rsidRPr="005E6273">
        <w:t xml:space="preserve">Observing 12 UE position estimate differences of </w:t>
      </w:r>
      <w:r>
        <w:rPr>
          <w:lang w:val="en-US"/>
        </w:rPr>
        <w:t xml:space="preserve">above </w:t>
      </w:r>
      <w:r w:rsidRPr="005E6273">
        <w:t>1 m is enough to ensure an environment change from {60%, 6m, 2m} to {40%, 2m, 2m} is identified with a probability &gt; 99%.</w:t>
      </w:r>
    </w:p>
    <w:p w14:paraId="0E618B0E" w14:textId="77777777" w:rsidR="00C15AD9" w:rsidRPr="005E6273" w:rsidRDefault="00C15AD9" w:rsidP="00C15AD9">
      <w:pPr>
        <w:rPr>
          <w:lang w:eastAsia="ja-JP"/>
        </w:rPr>
      </w:pPr>
      <w:r w:rsidRPr="005E6273">
        <w:rPr>
          <w:lang w:eastAsia="ja-JP"/>
        </w:rPr>
        <w:lastRenderedPageBreak/>
        <w:t>Note that the need of observing multiple instances is no different than any other model monitoring methods, since poor performance at a single instance cannot tell whether the model has truly degraded, or it’s a random anomaly.</w:t>
      </w:r>
    </w:p>
    <w:p w14:paraId="4F203F59" w14:textId="77777777" w:rsidR="00C15AD9" w:rsidRPr="005E6273" w:rsidRDefault="00C15AD9" w:rsidP="00C15AD9">
      <w:pPr>
        <w:rPr>
          <w:lang w:eastAsia="ja-JP"/>
        </w:rPr>
      </w:pPr>
    </w:p>
    <w:p w14:paraId="232B1A11" w14:textId="77777777" w:rsidR="00C15AD9" w:rsidRPr="003F7CFD" w:rsidRDefault="00C15AD9" w:rsidP="00397642">
      <w:pPr>
        <w:pStyle w:val="Observation"/>
      </w:pPr>
      <w:bookmarkStart w:id="350" w:name="_Toc142672341"/>
      <w:bookmarkStart w:id="351" w:name="_Toc166260826"/>
      <w:r w:rsidRPr="003F7CFD">
        <w:t>For a direct positioning ML model, self-model monitoring can be performed if the model was trained with data augmentation techniques. Otherwise, model monitoring generally requires collecting new ground truth samples during model operation.</w:t>
      </w:r>
      <w:bookmarkEnd w:id="350"/>
      <w:bookmarkEnd w:id="351"/>
    </w:p>
    <w:p w14:paraId="4793C4C2" w14:textId="77777777" w:rsidR="00C15AD9" w:rsidRPr="003F7CFD" w:rsidRDefault="00C15AD9" w:rsidP="00C15AD9">
      <w:pPr>
        <w:rPr>
          <w:color w:val="7030A0"/>
          <w:lang w:eastAsia="ja-JP"/>
        </w:rPr>
      </w:pPr>
    </w:p>
    <w:p w14:paraId="0AF0245E" w14:textId="77777777" w:rsidR="00C15AD9" w:rsidRPr="003F7CFD" w:rsidRDefault="00C15AD9" w:rsidP="00C15AD9">
      <w:pPr>
        <w:spacing w:after="0"/>
        <w:jc w:val="center"/>
        <w:rPr>
          <w:color w:val="7030A0"/>
          <w:lang w:eastAsia="ja-JP"/>
        </w:rPr>
      </w:pPr>
      <w:r w:rsidRPr="003F7CFD">
        <w:rPr>
          <w:noProof/>
          <w:color w:val="7030A0"/>
          <w:lang w:eastAsia="ja-JP"/>
        </w:rPr>
        <w:drawing>
          <wp:inline distT="0" distB="0" distL="0" distR="0" wp14:anchorId="35DFBCEA" wp14:editId="635F3CC4">
            <wp:extent cx="3676650" cy="25717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676650" cy="2571750"/>
                    </a:xfrm>
                    <a:prstGeom prst="rect">
                      <a:avLst/>
                    </a:prstGeom>
                  </pic:spPr>
                </pic:pic>
              </a:graphicData>
            </a:graphic>
          </wp:inline>
        </w:drawing>
      </w:r>
    </w:p>
    <w:p w14:paraId="39AFCE1D" w14:textId="6D9FF9B1" w:rsidR="00C15AD9" w:rsidRPr="005E6273" w:rsidRDefault="00C15AD9" w:rsidP="00C15AD9">
      <w:pPr>
        <w:pStyle w:val="Caption"/>
      </w:pPr>
      <w:bookmarkStart w:id="352" w:name="_Ref126938774"/>
      <w:r w:rsidRPr="005E6273">
        <w:t xml:space="preserve">Figure </w:t>
      </w:r>
      <w:r w:rsidRPr="005E6273">
        <w:fldChar w:fldCharType="begin"/>
      </w:r>
      <w:r w:rsidRPr="003F7CFD">
        <w:rPr>
          <w:color w:val="7030A0"/>
        </w:rPr>
        <w:instrText xml:space="preserve"> SEQ Figure \* ARABIC </w:instrText>
      </w:r>
      <w:r w:rsidRPr="005E6273">
        <w:fldChar w:fldCharType="separate"/>
      </w:r>
      <w:r w:rsidR="00643987">
        <w:rPr>
          <w:noProof/>
          <w:color w:val="7030A0"/>
        </w:rPr>
        <w:t>26</w:t>
      </w:r>
      <w:r w:rsidRPr="005E6273">
        <w:fldChar w:fldCharType="end"/>
      </w:r>
      <w:bookmarkEnd w:id="352"/>
      <w:r w:rsidRPr="005E6273">
        <w:t>. 2D position estimate difference using unmodified or modified positioning request data at production in different operating environments for a small centralized direct positioning model trained with {60%, 6m, 2m} dataset samples.</w:t>
      </w:r>
    </w:p>
    <w:p w14:paraId="28830F92" w14:textId="77777777" w:rsidR="00C15AD9" w:rsidRPr="005E6273" w:rsidRDefault="00C15AD9" w:rsidP="00C15AD9">
      <w:pPr>
        <w:rPr>
          <w:lang w:eastAsia="ja-JP"/>
        </w:rPr>
      </w:pPr>
    </w:p>
    <w:p w14:paraId="46F91022" w14:textId="08159057" w:rsidR="00C15AD9" w:rsidRPr="005E6273" w:rsidRDefault="00C15AD9" w:rsidP="00C15AD9">
      <w:pPr>
        <w:rPr>
          <w:rFonts w:eastAsia="Times New Roman"/>
        </w:rPr>
      </w:pPr>
      <w:r w:rsidRPr="005E6273">
        <w:t xml:space="preserve">The curves </w:t>
      </w:r>
      <w:r w:rsidRPr="005E6273">
        <w:rPr>
          <w:lang w:eastAsia="ja-JP"/>
        </w:rPr>
        <w:fldChar w:fldCharType="begin"/>
      </w:r>
      <w:r w:rsidRPr="003F7CFD">
        <w:rPr>
          <w:color w:val="7030A0"/>
          <w:lang w:eastAsia="ja-JP"/>
        </w:rPr>
        <w:instrText xml:space="preserve"> REF _Ref126938774 \h  \* MERGEFORMAT </w:instrText>
      </w:r>
      <w:r w:rsidRPr="005E6273">
        <w:rPr>
          <w:lang w:eastAsia="ja-JP"/>
        </w:rPr>
      </w:r>
      <w:r w:rsidRPr="005E6273">
        <w:rPr>
          <w:lang w:eastAsia="ja-JP"/>
        </w:rPr>
        <w:fldChar w:fldCharType="separate"/>
      </w:r>
      <w:r w:rsidR="00643987" w:rsidRPr="005E6273">
        <w:t xml:space="preserve">Figure </w:t>
      </w:r>
      <w:r w:rsidR="00643987" w:rsidRPr="00643987">
        <w:rPr>
          <w:noProof/>
        </w:rPr>
        <w:t>26</w:t>
      </w:r>
      <w:r w:rsidRPr="005E6273">
        <w:rPr>
          <w:lang w:eastAsia="ja-JP"/>
        </w:rPr>
        <w:fldChar w:fldCharType="end"/>
      </w:r>
      <w:r w:rsidRPr="005E6273">
        <w:rPr>
          <w:lang w:eastAsia="ja-JP"/>
        </w:rPr>
        <w:t xml:space="preserve"> can be used to devise a monitoring method </w:t>
      </w:r>
      <w:r w:rsidRPr="005E6273">
        <w:rPr>
          <w:rFonts w:cs="Tahoma"/>
          <w:spacing w:val="2"/>
        </w:rPr>
        <w:t xml:space="preserve">and calculate </w:t>
      </w:r>
      <w:r w:rsidRPr="005E6273">
        <w:t>false alarm rate (FAR), missed detection rate (MDR), and detection delay as well.</w:t>
      </w:r>
      <w:r>
        <w:t xml:space="preserve"> </w:t>
      </w:r>
      <w:r w:rsidRPr="005E6273">
        <w:rPr>
          <w:rFonts w:cs="Tahoma"/>
          <w:spacing w:val="2"/>
        </w:rPr>
        <w:t xml:space="preserve">Take the threshold of 2D position estimate difference </w:t>
      </w:r>
      <m:oMath>
        <m:sSub>
          <m:sSubPr>
            <m:ctrlPr>
              <w:rPr>
                <w:rFonts w:ascii="Cambria Math" w:hAnsi="Cambria Math" w:cs="Tahoma"/>
                <w:i/>
                <w:spacing w:val="2"/>
              </w:rPr>
            </m:ctrlPr>
          </m:sSubPr>
          <m:e>
            <m:r>
              <w:rPr>
                <w:rFonts w:ascii="Cambria Math" w:hAnsi="Cambria Math" w:cs="Tahoma"/>
                <w:spacing w:val="2"/>
              </w:rPr>
              <m:t>d</m:t>
            </m:r>
          </m:e>
          <m:sub>
            <m:r>
              <w:rPr>
                <w:rFonts w:ascii="Cambria Math" w:hAnsi="Cambria Math" w:cs="Tahoma"/>
                <w:spacing w:val="2"/>
              </w:rPr>
              <m:t>thresh</m:t>
            </m:r>
          </m:sub>
        </m:sSub>
      </m:oMath>
      <w:r w:rsidRPr="005E6273">
        <w:rPr>
          <w:rFonts w:cs="Tahoma"/>
          <w:spacing w:val="2"/>
        </w:rPr>
        <w:t>= 1m. At this point, CDF=</w:t>
      </w:r>
      <w:r w:rsidRPr="005E6273">
        <w:rPr>
          <w:rFonts w:eastAsia="Times New Roman"/>
        </w:rPr>
        <w:t>99.96% for {60%, 6m, 2m} and {40%, 6m, 2m}, CDF=80% for {60%, 2m, 2m}, and CDF= 67% for {40%, 2m, 2m}. The model monitoring protocol can be:</w:t>
      </w:r>
    </w:p>
    <w:p w14:paraId="5BECB5C0" w14:textId="77777777" w:rsidR="00C15AD9" w:rsidRPr="005E6273" w:rsidRDefault="00C15AD9" w:rsidP="00863182">
      <w:pPr>
        <w:pStyle w:val="ListParagraph"/>
        <w:numPr>
          <w:ilvl w:val="0"/>
          <w:numId w:val="67"/>
        </w:numPr>
        <w:overflowPunct/>
        <w:autoSpaceDE/>
        <w:autoSpaceDN/>
        <w:adjustRightInd/>
        <w:spacing w:after="0"/>
        <w:contextualSpacing w:val="0"/>
        <w:jc w:val="left"/>
        <w:textAlignment w:val="auto"/>
        <w:rPr>
          <w:rFonts w:eastAsia="Times New Roman"/>
          <w:sz w:val="22"/>
          <w:lang w:val="en-US"/>
        </w:rPr>
      </w:pPr>
      <w:r w:rsidRPr="005E6273">
        <w:rPr>
          <w:rFonts w:eastAsia="Times New Roman"/>
          <w:lang w:val="en-US"/>
        </w:rPr>
        <w:t xml:space="preserve">Declare ‘no drift’ from {60%, 6m, 2m} to {60%, 2m, 2m} if the last </w:t>
      </w:r>
      <m:oMath>
        <m:r>
          <w:rPr>
            <w:rFonts w:ascii="Cambria Math" w:eastAsia="Times New Roman" w:hAnsi="Cambria Math"/>
            <w:lang w:val="en-US"/>
          </w:rPr>
          <m:t>m</m:t>
        </m:r>
      </m:oMath>
      <w:r w:rsidRPr="005E6273">
        <w:rPr>
          <w:rFonts w:eastAsia="Times New Roman"/>
          <w:lang w:val="en-US"/>
        </w:rPr>
        <w:t xml:space="preserve"> positioning instances have </w:t>
      </w:r>
      <m:oMath>
        <m:sSub>
          <m:sSubPr>
            <m:ctrlPr>
              <w:rPr>
                <w:rFonts w:ascii="Cambria Math" w:hAnsi="Cambria Math" w:cs="Tahoma"/>
                <w:i/>
                <w:spacing w:val="2"/>
                <w:lang w:val="en-US"/>
              </w:rPr>
            </m:ctrlPr>
          </m:sSubPr>
          <m:e>
            <m:r>
              <w:rPr>
                <w:rFonts w:ascii="Cambria Math" w:hAnsi="Cambria Math" w:cs="Tahoma"/>
                <w:spacing w:val="2"/>
                <w:lang w:val="en-US"/>
              </w:rPr>
              <m:t>d&lt;d</m:t>
            </m:r>
          </m:e>
          <m:sub>
            <m:r>
              <w:rPr>
                <w:rFonts w:ascii="Cambria Math" w:hAnsi="Cambria Math" w:cs="Tahoma"/>
                <w:spacing w:val="2"/>
                <w:lang w:val="en-US"/>
              </w:rPr>
              <m:t>thresh</m:t>
            </m:r>
          </m:sub>
        </m:sSub>
      </m:oMath>
      <w:r w:rsidRPr="005E6273">
        <w:rPr>
          <w:rFonts w:eastAsia="Times New Roman"/>
          <w:lang w:val="en-US"/>
        </w:rPr>
        <w:t>.</w:t>
      </w:r>
    </w:p>
    <w:p w14:paraId="230578F1" w14:textId="77777777" w:rsidR="00C15AD9" w:rsidRPr="005E6273" w:rsidRDefault="00C15AD9" w:rsidP="00863182">
      <w:pPr>
        <w:pStyle w:val="ListParagraph"/>
        <w:numPr>
          <w:ilvl w:val="0"/>
          <w:numId w:val="67"/>
        </w:numPr>
        <w:overflowPunct/>
        <w:autoSpaceDE/>
        <w:autoSpaceDN/>
        <w:adjustRightInd/>
        <w:spacing w:after="0"/>
        <w:contextualSpacing w:val="0"/>
        <w:jc w:val="left"/>
        <w:textAlignment w:val="auto"/>
        <w:rPr>
          <w:rFonts w:eastAsia="Times New Roman"/>
          <w:sz w:val="22"/>
          <w:lang w:val="en-US"/>
        </w:rPr>
      </w:pPr>
      <w:r w:rsidRPr="005E6273">
        <w:rPr>
          <w:rFonts w:eastAsia="Times New Roman"/>
          <w:lang w:val="en-US"/>
        </w:rPr>
        <w:t xml:space="preserve">Declare ‘no drift’ from {60%, 6m, 2m} to {40%, 2m, 2m} if the last </w:t>
      </w:r>
      <m:oMath>
        <m:r>
          <w:rPr>
            <w:rFonts w:ascii="Cambria Math" w:eastAsia="Times New Roman" w:hAnsi="Cambria Math"/>
            <w:lang w:val="en-US"/>
          </w:rPr>
          <m:t>m</m:t>
        </m:r>
      </m:oMath>
      <w:r w:rsidRPr="005E6273">
        <w:rPr>
          <w:rFonts w:eastAsia="Times New Roman"/>
          <w:lang w:val="en-US"/>
        </w:rPr>
        <w:t xml:space="preserve"> position instances have </w:t>
      </w:r>
      <m:oMath>
        <m:sSub>
          <m:sSubPr>
            <m:ctrlPr>
              <w:rPr>
                <w:rFonts w:ascii="Cambria Math" w:hAnsi="Cambria Math" w:cs="Tahoma"/>
                <w:i/>
                <w:spacing w:val="2"/>
                <w:lang w:val="en-US"/>
              </w:rPr>
            </m:ctrlPr>
          </m:sSubPr>
          <m:e>
            <m:r>
              <w:rPr>
                <w:rFonts w:ascii="Cambria Math" w:hAnsi="Cambria Math" w:cs="Tahoma"/>
                <w:spacing w:val="2"/>
                <w:lang w:val="en-US"/>
              </w:rPr>
              <m:t>d&lt;d</m:t>
            </m:r>
          </m:e>
          <m:sub>
            <m:r>
              <w:rPr>
                <w:rFonts w:ascii="Cambria Math" w:hAnsi="Cambria Math" w:cs="Tahoma"/>
                <w:spacing w:val="2"/>
                <w:lang w:val="en-US"/>
              </w:rPr>
              <m:t>thresh</m:t>
            </m:r>
          </m:sub>
        </m:sSub>
      </m:oMath>
      <w:r w:rsidRPr="005E6273">
        <w:rPr>
          <w:rFonts w:eastAsia="Times New Roman"/>
          <w:lang w:val="en-US"/>
        </w:rPr>
        <w:t>.</w:t>
      </w:r>
    </w:p>
    <w:p w14:paraId="23FD8880" w14:textId="77777777" w:rsidR="00C15AD9" w:rsidRPr="005E6273" w:rsidRDefault="00C15AD9" w:rsidP="00863182">
      <w:pPr>
        <w:pStyle w:val="ListParagraph"/>
        <w:numPr>
          <w:ilvl w:val="0"/>
          <w:numId w:val="67"/>
        </w:numPr>
        <w:overflowPunct/>
        <w:autoSpaceDE/>
        <w:autoSpaceDN/>
        <w:adjustRightInd/>
        <w:contextualSpacing w:val="0"/>
        <w:jc w:val="left"/>
        <w:textAlignment w:val="auto"/>
        <w:rPr>
          <w:rFonts w:eastAsia="Times New Roman"/>
          <w:lang w:val="en-US"/>
        </w:rPr>
      </w:pPr>
      <w:r w:rsidRPr="005E6273">
        <w:rPr>
          <w:rFonts w:eastAsia="Times New Roman"/>
          <w:lang w:val="en-US"/>
        </w:rPr>
        <w:t>Otherwise, declare ‘drift’ and the model trained for {60%, 6m, 2m} is no longer appropriate.</w:t>
      </w:r>
    </w:p>
    <w:p w14:paraId="506A4CE6" w14:textId="77777777" w:rsidR="00C15AD9" w:rsidRPr="005E6273" w:rsidRDefault="00C15AD9" w:rsidP="00C15AD9">
      <w:pPr>
        <w:rPr>
          <w:rFonts w:cs="Tahoma"/>
          <w:spacing w:val="2"/>
        </w:rPr>
      </w:pPr>
      <w:r w:rsidRPr="005E6273">
        <w:rPr>
          <w:rFonts w:cs="Tahoma"/>
          <w:spacing w:val="2"/>
        </w:rPr>
        <w:t xml:space="preserve">In this case, take </w:t>
      </w:r>
      <m:oMath>
        <m:r>
          <w:rPr>
            <w:rFonts w:ascii="Cambria Math" w:hAnsi="Cambria Math" w:cs="Tahoma"/>
            <w:spacing w:val="2"/>
          </w:rPr>
          <m:t>m=21</m:t>
        </m:r>
      </m:oMath>
      <w:r w:rsidRPr="005E6273">
        <w:rPr>
          <w:rFonts w:cs="Tahoma"/>
          <w:spacing w:val="2"/>
        </w:rPr>
        <w:t>,</w:t>
      </w:r>
    </w:p>
    <w:p w14:paraId="1914E873" w14:textId="77777777" w:rsidR="00C15AD9" w:rsidRPr="005E6273" w:rsidRDefault="00C15AD9" w:rsidP="00863182">
      <w:pPr>
        <w:pStyle w:val="ListParagraph"/>
        <w:numPr>
          <w:ilvl w:val="0"/>
          <w:numId w:val="67"/>
        </w:numPr>
        <w:overflowPunct/>
        <w:autoSpaceDE/>
        <w:autoSpaceDN/>
        <w:adjustRightInd/>
        <w:spacing w:after="0"/>
        <w:contextualSpacing w:val="0"/>
        <w:jc w:val="left"/>
        <w:textAlignment w:val="auto"/>
        <w:rPr>
          <w:rFonts w:eastAsia="Times New Roman"/>
          <w:sz w:val="22"/>
          <w:lang w:val="en-US"/>
        </w:rPr>
      </w:pPr>
      <w:r w:rsidRPr="005E6273">
        <w:rPr>
          <w:rFonts w:eastAsia="Times New Roman"/>
          <w:lang w:val="en-US"/>
        </w:rPr>
        <w:t xml:space="preserve">FAR = </w:t>
      </w:r>
      <m:oMath>
        <m:r>
          <w:rPr>
            <w:rFonts w:ascii="Cambria Math" w:eastAsia="Times New Roman" w:hAnsi="Cambria Math"/>
            <w:lang w:val="en-US"/>
          </w:rPr>
          <m:t xml:space="preserve">1 – </m:t>
        </m:r>
        <m:sSup>
          <m:sSupPr>
            <m:ctrlPr>
              <w:rPr>
                <w:rFonts w:ascii="Cambria Math" w:eastAsia="Times New Roman" w:hAnsi="Cambria Math"/>
                <w:i/>
                <w:lang w:val="en-US"/>
              </w:rPr>
            </m:ctrlPr>
          </m:sSupPr>
          <m:e>
            <m:r>
              <w:rPr>
                <w:rFonts w:ascii="Cambria Math" w:eastAsia="Times New Roman" w:hAnsi="Cambria Math"/>
                <w:lang w:val="en-US"/>
              </w:rPr>
              <m:t>0.9996</m:t>
            </m:r>
          </m:e>
          <m:sup>
            <m:r>
              <w:rPr>
                <w:rFonts w:ascii="Cambria Math" w:eastAsia="Times New Roman" w:hAnsi="Cambria Math"/>
                <w:lang w:val="en-US"/>
              </w:rPr>
              <m:t>21</m:t>
            </m:r>
          </m:sup>
        </m:sSup>
      </m:oMath>
      <w:r w:rsidRPr="005E6273">
        <w:rPr>
          <w:rFonts w:eastAsia="Times New Roman"/>
          <w:lang w:val="en-US"/>
        </w:rPr>
        <w:t xml:space="preserve"> = 0.8%</w:t>
      </w:r>
    </w:p>
    <w:p w14:paraId="522655E6" w14:textId="77777777" w:rsidR="00C15AD9" w:rsidRPr="005E6273" w:rsidRDefault="00C15AD9" w:rsidP="00863182">
      <w:pPr>
        <w:pStyle w:val="ListParagraph"/>
        <w:numPr>
          <w:ilvl w:val="0"/>
          <w:numId w:val="67"/>
        </w:numPr>
        <w:overflowPunct/>
        <w:autoSpaceDE/>
        <w:autoSpaceDN/>
        <w:adjustRightInd/>
        <w:spacing w:after="0"/>
        <w:contextualSpacing w:val="0"/>
        <w:jc w:val="left"/>
        <w:textAlignment w:val="auto"/>
        <w:rPr>
          <w:rFonts w:eastAsia="Times New Roman"/>
          <w:lang w:val="en-US"/>
        </w:rPr>
      </w:pPr>
      <w:r w:rsidRPr="005E6273">
        <w:rPr>
          <w:rFonts w:eastAsia="Times New Roman"/>
          <w:lang w:val="en-US"/>
        </w:rPr>
        <w:t>Missed detection rate of drift from {60%, 6m, 2m} to {60%, 2m, 2</w:t>
      </w:r>
      <w:proofErr w:type="gramStart"/>
      <w:r w:rsidRPr="005E6273">
        <w:rPr>
          <w:rFonts w:eastAsia="Times New Roman"/>
          <w:lang w:val="en-US"/>
        </w:rPr>
        <w:t>m}=</w:t>
      </w:r>
      <w:proofErr w:type="gramEnd"/>
      <w:r w:rsidRPr="005E6273">
        <w:rPr>
          <w:rFonts w:eastAsia="Times New Roman"/>
          <w:lang w:val="en-US"/>
        </w:rPr>
        <w:t xml:space="preserve"> </w:t>
      </w:r>
      <m:oMath>
        <m:sSup>
          <m:sSupPr>
            <m:ctrlPr>
              <w:rPr>
                <w:rFonts w:ascii="Cambria Math" w:eastAsia="Times New Roman" w:hAnsi="Cambria Math"/>
                <w:i/>
                <w:lang w:val="en-US"/>
              </w:rPr>
            </m:ctrlPr>
          </m:sSupPr>
          <m:e>
            <m:r>
              <w:rPr>
                <w:rFonts w:ascii="Cambria Math" w:eastAsia="Times New Roman" w:hAnsi="Cambria Math"/>
                <w:lang w:val="en-US"/>
              </w:rPr>
              <m:t>0.8</m:t>
            </m:r>
          </m:e>
          <m:sup>
            <m:r>
              <w:rPr>
                <w:rFonts w:ascii="Cambria Math" w:eastAsia="Times New Roman" w:hAnsi="Cambria Math"/>
                <w:lang w:val="en-US"/>
              </w:rPr>
              <m:t>21</m:t>
            </m:r>
          </m:sup>
        </m:sSup>
      </m:oMath>
      <w:r w:rsidRPr="005E6273">
        <w:rPr>
          <w:rFonts w:eastAsia="Times New Roman"/>
          <w:lang w:val="en-US"/>
        </w:rPr>
        <w:t xml:space="preserve"> = 0.9%</w:t>
      </w:r>
    </w:p>
    <w:p w14:paraId="23BA3565" w14:textId="77777777" w:rsidR="00C15AD9" w:rsidRPr="005E6273" w:rsidRDefault="00C15AD9" w:rsidP="00863182">
      <w:pPr>
        <w:pStyle w:val="ListParagraph"/>
        <w:numPr>
          <w:ilvl w:val="0"/>
          <w:numId w:val="67"/>
        </w:numPr>
        <w:overflowPunct/>
        <w:autoSpaceDE/>
        <w:autoSpaceDN/>
        <w:adjustRightInd/>
        <w:contextualSpacing w:val="0"/>
        <w:jc w:val="left"/>
        <w:textAlignment w:val="auto"/>
        <w:rPr>
          <w:rFonts w:eastAsia="Times New Roman"/>
          <w:lang w:val="en-US"/>
        </w:rPr>
      </w:pPr>
      <w:r w:rsidRPr="005E6273">
        <w:rPr>
          <w:rFonts w:eastAsia="Times New Roman"/>
          <w:lang w:val="en-US"/>
        </w:rPr>
        <w:t>Missed detection rate of drift from {60%, 6m, 2m} to {40%, 2m, 2</w:t>
      </w:r>
      <w:proofErr w:type="gramStart"/>
      <w:r w:rsidRPr="005E6273">
        <w:rPr>
          <w:rFonts w:eastAsia="Times New Roman"/>
          <w:lang w:val="en-US"/>
        </w:rPr>
        <w:t>m}=</w:t>
      </w:r>
      <w:proofErr w:type="gramEnd"/>
      <w:r w:rsidRPr="005E6273">
        <w:rPr>
          <w:rFonts w:eastAsia="Times New Roman"/>
          <w:lang w:val="en-US"/>
        </w:rPr>
        <w:t xml:space="preserve"> </w:t>
      </w:r>
      <m:oMath>
        <m:sSup>
          <m:sSupPr>
            <m:ctrlPr>
              <w:rPr>
                <w:rFonts w:ascii="Cambria Math" w:eastAsia="Times New Roman" w:hAnsi="Cambria Math"/>
                <w:i/>
                <w:lang w:val="en-US"/>
              </w:rPr>
            </m:ctrlPr>
          </m:sSupPr>
          <m:e>
            <m:r>
              <w:rPr>
                <w:rFonts w:ascii="Cambria Math" w:eastAsia="Times New Roman" w:hAnsi="Cambria Math"/>
                <w:lang w:val="en-US"/>
              </w:rPr>
              <m:t>0.67</m:t>
            </m:r>
          </m:e>
          <m:sup>
            <m:r>
              <w:rPr>
                <w:rFonts w:ascii="Cambria Math" w:eastAsia="Times New Roman" w:hAnsi="Cambria Math"/>
                <w:lang w:val="en-US"/>
              </w:rPr>
              <m:t>21</m:t>
            </m:r>
          </m:sup>
        </m:sSup>
      </m:oMath>
      <w:r w:rsidRPr="005E6273">
        <w:rPr>
          <w:rFonts w:eastAsia="Times New Roman"/>
          <w:lang w:val="en-US"/>
        </w:rPr>
        <w:t xml:space="preserve"> = 0.02%</w:t>
      </w:r>
    </w:p>
    <w:p w14:paraId="399F1931" w14:textId="77777777" w:rsidR="00C15AD9" w:rsidRPr="005E6273" w:rsidRDefault="00C15AD9" w:rsidP="00C15AD9">
      <w:pPr>
        <w:rPr>
          <w:rFonts w:cs="Tahoma"/>
          <w:spacing w:val="2"/>
        </w:rPr>
      </w:pPr>
      <w:r w:rsidRPr="005E6273">
        <w:t xml:space="preserve">The detection delay is the time to observe </w:t>
      </w:r>
      <m:oMath>
        <m:r>
          <w:rPr>
            <w:rFonts w:ascii="Cambria Math" w:hAnsi="Cambria Math"/>
          </w:rPr>
          <m:t>m</m:t>
        </m:r>
      </m:oMath>
      <w:r w:rsidRPr="005E6273">
        <w:t xml:space="preserve"> positioning occasions.</w:t>
      </w:r>
    </w:p>
    <w:p w14:paraId="27963ACE" w14:textId="77264DC9" w:rsidR="00C15AD9" w:rsidRDefault="00C15AD9" w:rsidP="00C15AD9">
      <w:pPr>
        <w:rPr>
          <w:lang w:eastAsia="ja-JP"/>
        </w:rPr>
      </w:pPr>
      <w:r w:rsidRPr="005E6273">
        <w:rPr>
          <w:rFonts w:cs="Tahoma"/>
          <w:spacing w:val="2"/>
        </w:rPr>
        <w:t xml:space="preserve">Thus, compared with the </w:t>
      </w:r>
      <w:r w:rsidR="0073332F">
        <w:rPr>
          <w:rFonts w:cs="Tahoma"/>
          <w:spacing w:val="2"/>
        </w:rPr>
        <w:t xml:space="preserve">label-based </w:t>
      </w:r>
      <w:r w:rsidRPr="005E6273">
        <w:rPr>
          <w:rFonts w:cs="Tahoma"/>
          <w:spacing w:val="2"/>
        </w:rPr>
        <w:t>model monitoring method</w:t>
      </w:r>
      <w:r w:rsidR="0073332F">
        <w:rPr>
          <w:rFonts w:cs="Tahoma"/>
          <w:spacing w:val="2"/>
        </w:rPr>
        <w:t>s</w:t>
      </w:r>
      <w:r w:rsidRPr="005E6273">
        <w:rPr>
          <w:rFonts w:cs="Tahoma"/>
          <w:spacing w:val="2"/>
        </w:rPr>
        <w:t xml:space="preserve"> </w:t>
      </w:r>
      <w:r w:rsidR="0073332F">
        <w:rPr>
          <w:rFonts w:cs="Tahoma"/>
          <w:spacing w:val="2"/>
        </w:rPr>
        <w:t>(e.g.,</w:t>
      </w:r>
      <w:r>
        <w:rPr>
          <w:rFonts w:cs="Tahoma"/>
          <w:spacing w:val="2"/>
        </w:rPr>
        <w:t xml:space="preserve"> </w:t>
      </w:r>
      <w:r w:rsidR="0073332F">
        <w:rPr>
          <w:rFonts w:cs="Tahoma"/>
          <w:spacing w:val="2"/>
        </w:rPr>
        <w:t xml:space="preserve">see analysis in </w:t>
      </w:r>
      <w:r>
        <w:rPr>
          <w:rFonts w:cs="Tahoma"/>
          <w:spacing w:val="2"/>
        </w:rPr>
        <w:t>section</w:t>
      </w:r>
      <w:r w:rsidR="0073332F">
        <w:rPr>
          <w:rFonts w:cs="Tahoma"/>
          <w:spacing w:val="2"/>
        </w:rPr>
        <w:t xml:space="preserve"> </w:t>
      </w:r>
      <w:r w:rsidR="0073332F">
        <w:rPr>
          <w:rFonts w:cs="Tahoma"/>
          <w:spacing w:val="2"/>
        </w:rPr>
        <w:fldChar w:fldCharType="begin"/>
      </w:r>
      <w:r w:rsidR="0073332F">
        <w:rPr>
          <w:rFonts w:cs="Tahoma"/>
          <w:spacing w:val="2"/>
        </w:rPr>
        <w:instrText xml:space="preserve"> REF _Ref166243197 \r </w:instrText>
      </w:r>
      <w:r w:rsidR="0073332F">
        <w:rPr>
          <w:rFonts w:cs="Tahoma"/>
          <w:spacing w:val="2"/>
        </w:rPr>
        <w:fldChar w:fldCharType="separate"/>
      </w:r>
      <w:r w:rsidR="00643987">
        <w:rPr>
          <w:rFonts w:cs="Tahoma"/>
          <w:spacing w:val="2"/>
        </w:rPr>
        <w:t>5.3.2</w:t>
      </w:r>
      <w:r w:rsidR="0073332F">
        <w:rPr>
          <w:rFonts w:cs="Tahoma"/>
          <w:spacing w:val="2"/>
        </w:rPr>
        <w:fldChar w:fldCharType="end"/>
      </w:r>
      <w:r w:rsidR="0073332F">
        <w:rPr>
          <w:rFonts w:cs="Tahoma"/>
          <w:spacing w:val="2"/>
        </w:rPr>
        <w:t>)</w:t>
      </w:r>
      <w:r w:rsidRPr="005E6273">
        <w:rPr>
          <w:rFonts w:cs="Tahoma"/>
          <w:spacing w:val="2"/>
        </w:rPr>
        <w:t>, the self-model monitoring method requires longer observation time. On the other hand, it has the advantage of being self-contained</w:t>
      </w:r>
      <w:r w:rsidR="0073332F">
        <w:rPr>
          <w:rFonts w:cs="Tahoma"/>
          <w:spacing w:val="2"/>
        </w:rPr>
        <w:t xml:space="preserve"> and label </w:t>
      </w:r>
      <w:proofErr w:type="gramStart"/>
      <w:r w:rsidR="0073332F">
        <w:rPr>
          <w:rFonts w:cs="Tahoma"/>
          <w:spacing w:val="2"/>
        </w:rPr>
        <w:t>free</w:t>
      </w:r>
      <w:r w:rsidRPr="005E6273">
        <w:rPr>
          <w:rFonts w:cs="Tahoma"/>
          <w:spacing w:val="2"/>
        </w:rPr>
        <w:t>, and</w:t>
      </w:r>
      <w:proofErr w:type="gramEnd"/>
      <w:r w:rsidRPr="005E6273">
        <w:rPr>
          <w:rFonts w:cs="Tahoma"/>
          <w:spacing w:val="2"/>
        </w:rPr>
        <w:t xml:space="preserve"> requiring no external assistance or information exchange</w:t>
      </w:r>
      <w:r>
        <w:rPr>
          <w:rFonts w:cs="Tahoma"/>
          <w:spacing w:val="2"/>
        </w:rPr>
        <w:t xml:space="preserve"> beyond the model and its own data augmentation</w:t>
      </w:r>
      <w:r w:rsidRPr="005E6273">
        <w:rPr>
          <w:rFonts w:cs="Tahoma"/>
          <w:spacing w:val="2"/>
        </w:rPr>
        <w:t>.</w:t>
      </w:r>
    </w:p>
    <w:p w14:paraId="2D92C203" w14:textId="5284859E" w:rsidR="00727953" w:rsidRPr="00506870" w:rsidRDefault="00727953" w:rsidP="006F6085"/>
    <w:p w14:paraId="3FB9D93F" w14:textId="270B3AD3" w:rsidR="005D0D1E" w:rsidRPr="00E215F0" w:rsidRDefault="005F504F" w:rsidP="005D0D1E">
      <w:pPr>
        <w:pStyle w:val="Heading1"/>
        <w:rPr>
          <w:lang w:val="en-US"/>
        </w:rPr>
      </w:pPr>
      <w:bookmarkStart w:id="353" w:name="_Toc165991018"/>
      <w:bookmarkStart w:id="354" w:name="_Toc166260773"/>
      <w:r w:rsidRPr="00E215F0">
        <w:rPr>
          <w:lang w:val="en-US"/>
        </w:rPr>
        <w:lastRenderedPageBreak/>
        <w:t>Signaling</w:t>
      </w:r>
      <w:r w:rsidR="005D0D1E" w:rsidRPr="00E215F0">
        <w:rPr>
          <w:lang w:val="en-US"/>
        </w:rPr>
        <w:t xml:space="preserve"> to support LCM operations</w:t>
      </w:r>
      <w:bookmarkEnd w:id="353"/>
      <w:bookmarkEnd w:id="354"/>
    </w:p>
    <w:p w14:paraId="52D62EE9" w14:textId="7A775BD6" w:rsidR="00CC2AF9" w:rsidRPr="00E215F0" w:rsidRDefault="007272A6" w:rsidP="00CC2AF9">
      <w:pPr>
        <w:pStyle w:val="Heading2"/>
        <w:rPr>
          <w:lang w:val="en-US"/>
        </w:rPr>
      </w:pPr>
      <w:bookmarkStart w:id="355" w:name="_Ref163214421"/>
      <w:bookmarkStart w:id="356" w:name="_Toc165991019"/>
      <w:bookmarkStart w:id="357" w:name="_Toc166260774"/>
      <w:r w:rsidRPr="00E215F0">
        <w:rPr>
          <w:lang w:val="en-US"/>
        </w:rPr>
        <w:t>Signaling</w:t>
      </w:r>
      <w:r w:rsidR="00CC2AF9" w:rsidRPr="00E215F0">
        <w:rPr>
          <w:lang w:val="en-US"/>
        </w:rPr>
        <w:t xml:space="preserve"> to support </w:t>
      </w:r>
      <w:r w:rsidR="00EF7DC7" w:rsidRPr="00E215F0">
        <w:rPr>
          <w:lang w:val="en-US"/>
        </w:rPr>
        <w:t>model inference</w:t>
      </w:r>
      <w:bookmarkEnd w:id="355"/>
      <w:bookmarkEnd w:id="356"/>
      <w:bookmarkEnd w:id="357"/>
    </w:p>
    <w:p w14:paraId="422794C8" w14:textId="77777777" w:rsidR="000B0803" w:rsidRPr="00D8069D" w:rsidRDefault="000B0803" w:rsidP="00BB1251">
      <w:pPr>
        <w:rPr>
          <w:lang w:val="sv-SE" w:eastAsia="ja-JP"/>
        </w:rPr>
      </w:pPr>
    </w:p>
    <w:p w14:paraId="4BC0A575" w14:textId="62C5324D" w:rsidR="00BB1251" w:rsidRPr="00BB1251" w:rsidRDefault="00BB1251" w:rsidP="00BB1251">
      <w:pPr>
        <w:rPr>
          <w:lang w:eastAsia="ja-JP"/>
        </w:rPr>
      </w:pPr>
      <w:r>
        <w:rPr>
          <w:lang w:eastAsia="ja-JP"/>
        </w:rPr>
        <w:t xml:space="preserve">For the model inference stage of LCM, </w:t>
      </w:r>
      <w:r w:rsidR="00E95AA0">
        <w:rPr>
          <w:rFonts w:eastAsiaTheme="minorEastAsia"/>
        </w:rPr>
        <w:t xml:space="preserve">for an AI/ML model to work properly, the model inference context needs to be consistent with model training context. The model training context </w:t>
      </w:r>
      <w:r w:rsidR="00B65BE1">
        <w:rPr>
          <w:rFonts w:eastAsiaTheme="minorEastAsia"/>
        </w:rPr>
        <w:t xml:space="preserve">need to include </w:t>
      </w:r>
      <w:r w:rsidR="00E95AA0">
        <w:rPr>
          <w:rFonts w:eastAsiaTheme="minorEastAsia"/>
        </w:rPr>
        <w:t xml:space="preserve">all the settings that noticeably affect the model performance and cannot be ignored. </w:t>
      </w:r>
      <w:r w:rsidR="00B65BE1">
        <w:rPr>
          <w:rFonts w:eastAsiaTheme="minorEastAsia"/>
        </w:rPr>
        <w:t>A</w:t>
      </w:r>
      <w:r>
        <w:rPr>
          <w:lang w:eastAsia="ja-JP"/>
        </w:rPr>
        <w:t xml:space="preserve"> model cannot be activated for inference without checking the </w:t>
      </w:r>
      <w:r>
        <w:t>model inference context requirement. Specifically,</w:t>
      </w:r>
    </w:p>
    <w:p w14:paraId="7D76054D" w14:textId="77777777" w:rsidR="00BB1251" w:rsidRPr="00194B5B" w:rsidRDefault="00BB1251" w:rsidP="00863182">
      <w:pPr>
        <w:pStyle w:val="ListParagraph"/>
        <w:numPr>
          <w:ilvl w:val="0"/>
          <w:numId w:val="40"/>
        </w:numPr>
        <w:overflowPunct/>
        <w:autoSpaceDE/>
        <w:autoSpaceDN/>
        <w:adjustRightInd/>
        <w:spacing w:after="240"/>
        <w:jc w:val="left"/>
        <w:textAlignment w:val="auto"/>
        <w:rPr>
          <w:lang w:val="en-US"/>
        </w:rPr>
      </w:pPr>
      <w:r w:rsidRPr="00194B5B">
        <w:rPr>
          <w:lang w:val="en-US"/>
        </w:rPr>
        <w:t xml:space="preserve">If the model inference context requirement is </w:t>
      </w:r>
      <w:r w:rsidRPr="00194B5B">
        <w:rPr>
          <w:u w:val="single"/>
          <w:lang w:val="en-US"/>
        </w:rPr>
        <w:t>satisfied</w:t>
      </w:r>
      <w:r w:rsidRPr="00194B5B">
        <w:rPr>
          <w:lang w:val="en-US"/>
        </w:rPr>
        <w:t>, then the model inference can proceed.</w:t>
      </w:r>
    </w:p>
    <w:p w14:paraId="40F403C9" w14:textId="471701F4" w:rsidR="00B65BE1" w:rsidRPr="00194B5B" w:rsidRDefault="00B65BE1" w:rsidP="00863182">
      <w:pPr>
        <w:pStyle w:val="ListParagraph"/>
        <w:numPr>
          <w:ilvl w:val="1"/>
          <w:numId w:val="40"/>
        </w:numPr>
        <w:overflowPunct/>
        <w:autoSpaceDE/>
        <w:autoSpaceDN/>
        <w:adjustRightInd/>
        <w:spacing w:after="240"/>
        <w:jc w:val="left"/>
        <w:textAlignment w:val="auto"/>
        <w:rPr>
          <w:lang w:val="en-US"/>
        </w:rPr>
      </w:pPr>
      <w:r>
        <w:rPr>
          <w:lang w:val="en-US"/>
        </w:rPr>
        <w:t>This is the ideal case where the trained model is fully compatible with the deployment environment.</w:t>
      </w:r>
    </w:p>
    <w:p w14:paraId="36F7A8D0" w14:textId="77777777" w:rsidR="00B65BE1" w:rsidRPr="00194B5B" w:rsidRDefault="00BB1251" w:rsidP="00863182">
      <w:pPr>
        <w:pStyle w:val="ListParagraph"/>
        <w:numPr>
          <w:ilvl w:val="0"/>
          <w:numId w:val="40"/>
        </w:numPr>
        <w:overflowPunct/>
        <w:autoSpaceDE/>
        <w:autoSpaceDN/>
        <w:adjustRightInd/>
        <w:spacing w:after="240"/>
        <w:jc w:val="left"/>
        <w:textAlignment w:val="auto"/>
        <w:rPr>
          <w:lang w:val="en-US"/>
        </w:rPr>
      </w:pPr>
      <w:r w:rsidRPr="00194B5B">
        <w:rPr>
          <w:lang w:val="en-US"/>
        </w:rPr>
        <w:t xml:space="preserve">If the model inference context requirement is </w:t>
      </w:r>
      <w:r w:rsidRPr="00194B5B">
        <w:rPr>
          <w:u w:val="single"/>
          <w:lang w:val="en-US"/>
        </w:rPr>
        <w:t>not satisfied</w:t>
      </w:r>
      <w:r w:rsidRPr="00194B5B">
        <w:rPr>
          <w:lang w:val="en-US"/>
        </w:rPr>
        <w:t xml:space="preserve">, then configuration can be </w:t>
      </w:r>
      <w:r w:rsidRPr="00194B5B">
        <w:rPr>
          <w:u w:val="single"/>
          <w:lang w:val="en-US"/>
        </w:rPr>
        <w:t>updated</w:t>
      </w:r>
      <w:r w:rsidRPr="00194B5B">
        <w:rPr>
          <w:lang w:val="en-US"/>
        </w:rPr>
        <w:t xml:space="preserve"> to satisfy the model inference context requirement. After that, the model inference can proceed.</w:t>
      </w:r>
      <w:r w:rsidR="00B65BE1">
        <w:rPr>
          <w:lang w:val="en-US"/>
        </w:rPr>
        <w:t xml:space="preserve"> </w:t>
      </w:r>
    </w:p>
    <w:p w14:paraId="33B664FE" w14:textId="044B970A" w:rsidR="00BB1251" w:rsidRPr="00194B5B" w:rsidRDefault="00B65BE1" w:rsidP="00863182">
      <w:pPr>
        <w:pStyle w:val="ListParagraph"/>
        <w:numPr>
          <w:ilvl w:val="1"/>
          <w:numId w:val="40"/>
        </w:numPr>
        <w:overflowPunct/>
        <w:autoSpaceDE/>
        <w:autoSpaceDN/>
        <w:adjustRightInd/>
        <w:spacing w:after="240"/>
        <w:jc w:val="left"/>
        <w:textAlignment w:val="auto"/>
        <w:rPr>
          <w:lang w:val="en-US"/>
        </w:rPr>
      </w:pPr>
      <w:r>
        <w:rPr>
          <w:lang w:val="en-US"/>
        </w:rPr>
        <w:t xml:space="preserve">This may happen if the model is trained for the deployment area, but some of the </w:t>
      </w:r>
      <w:r w:rsidR="005A01C1">
        <w:rPr>
          <w:lang w:val="en-US"/>
        </w:rPr>
        <w:t xml:space="preserve">parameters (e.g., </w:t>
      </w:r>
      <w:r>
        <w:rPr>
          <w:lang w:val="en-US"/>
        </w:rPr>
        <w:t>PRS</w:t>
      </w:r>
      <w:r w:rsidR="005A01C1">
        <w:rPr>
          <w:lang w:val="en-US"/>
        </w:rPr>
        <w:t xml:space="preserve">) </w:t>
      </w:r>
      <w:r>
        <w:rPr>
          <w:lang w:val="en-US"/>
        </w:rPr>
        <w:t xml:space="preserve">are not configured </w:t>
      </w:r>
      <w:r w:rsidR="005A01C1">
        <w:rPr>
          <w:lang w:val="en-US"/>
        </w:rPr>
        <w:t>the same</w:t>
      </w:r>
      <w:r>
        <w:rPr>
          <w:lang w:val="en-US"/>
        </w:rPr>
        <w:t xml:space="preserve"> as in the model training.</w:t>
      </w:r>
    </w:p>
    <w:p w14:paraId="774D2E3A" w14:textId="55FEC5D9" w:rsidR="00BB1251" w:rsidRPr="00194B5B" w:rsidRDefault="00BB1251" w:rsidP="00863182">
      <w:pPr>
        <w:pStyle w:val="ListParagraph"/>
        <w:numPr>
          <w:ilvl w:val="0"/>
          <w:numId w:val="40"/>
        </w:numPr>
        <w:overflowPunct/>
        <w:autoSpaceDE/>
        <w:autoSpaceDN/>
        <w:adjustRightInd/>
        <w:spacing w:after="240"/>
        <w:jc w:val="left"/>
        <w:textAlignment w:val="auto"/>
        <w:rPr>
          <w:lang w:val="en-US"/>
        </w:rPr>
      </w:pPr>
      <w:r w:rsidRPr="00194B5B">
        <w:rPr>
          <w:lang w:val="en-US"/>
        </w:rPr>
        <w:t xml:space="preserve">If the model inference context requirement is </w:t>
      </w:r>
      <w:r w:rsidRPr="00194B5B">
        <w:rPr>
          <w:u w:val="single"/>
          <w:lang w:val="en-US"/>
        </w:rPr>
        <w:t>not satisfied</w:t>
      </w:r>
      <w:r w:rsidRPr="00194B5B">
        <w:rPr>
          <w:lang w:val="en-US"/>
        </w:rPr>
        <w:t xml:space="preserve">, and the configuration </w:t>
      </w:r>
      <w:r w:rsidRPr="00194B5B">
        <w:rPr>
          <w:u w:val="single"/>
          <w:lang w:val="en-US"/>
        </w:rPr>
        <w:t>cannot be updated</w:t>
      </w:r>
      <w:r w:rsidRPr="00194B5B">
        <w:rPr>
          <w:lang w:val="en-US"/>
        </w:rPr>
        <w:t xml:space="preserve"> to satisfy the model inference context requirement, then model inference cannot proceed. A notification message (e.g., an error message) can be sent on the failure of model inference due to mismatched context between model training and model inference.</w:t>
      </w:r>
    </w:p>
    <w:p w14:paraId="17D668BC" w14:textId="57CD6078" w:rsidR="00B65BE1" w:rsidRPr="00194B5B" w:rsidRDefault="00B65BE1" w:rsidP="00863182">
      <w:pPr>
        <w:pStyle w:val="ListParagraph"/>
        <w:numPr>
          <w:ilvl w:val="1"/>
          <w:numId w:val="40"/>
        </w:numPr>
        <w:overflowPunct/>
        <w:autoSpaceDE/>
        <w:autoSpaceDN/>
        <w:adjustRightInd/>
        <w:spacing w:after="240"/>
        <w:jc w:val="left"/>
        <w:textAlignment w:val="auto"/>
        <w:rPr>
          <w:lang w:val="en-US"/>
        </w:rPr>
      </w:pPr>
      <w:r>
        <w:rPr>
          <w:lang w:val="en-US"/>
        </w:rPr>
        <w:t>This may happen if the deployment area is different from the validity area of the trained model.</w:t>
      </w:r>
    </w:p>
    <w:p w14:paraId="2E38F309" w14:textId="1AF66C6D" w:rsidR="00A940D2" w:rsidRDefault="000D40BF" w:rsidP="007272A6">
      <w:r>
        <w:t xml:space="preserve">The model inference context requirement </w:t>
      </w:r>
      <w:r w:rsidR="00290D43">
        <w:t>includes</w:t>
      </w:r>
      <w:r w:rsidR="00D16811">
        <w:t xml:space="preserve"> at least</w:t>
      </w:r>
      <w:r w:rsidR="00A940D2">
        <w:t xml:space="preserve"> the following of an AI/ML model</w:t>
      </w:r>
      <w:r w:rsidR="003B6EAE">
        <w:t xml:space="preserve">, which </w:t>
      </w:r>
      <w:r w:rsidR="008E717F">
        <w:t xml:space="preserve">are </w:t>
      </w:r>
      <w:r w:rsidR="003B6EAE">
        <w:t>directly related to the model input</w:t>
      </w:r>
      <w:r w:rsidR="00E57F11">
        <w:t xml:space="preserve"> of the various positioning cases</w:t>
      </w:r>
      <w:r>
        <w:t xml:space="preserve">: </w:t>
      </w:r>
    </w:p>
    <w:p w14:paraId="7C0D7222" w14:textId="7AAA5D6C" w:rsidR="00A940D2" w:rsidRPr="00194B5B" w:rsidRDefault="000D40BF" w:rsidP="00863182">
      <w:pPr>
        <w:pStyle w:val="ListParagraph"/>
        <w:numPr>
          <w:ilvl w:val="1"/>
          <w:numId w:val="18"/>
        </w:numPr>
        <w:rPr>
          <w:lang w:val="en-US"/>
        </w:rPr>
      </w:pPr>
      <w:r w:rsidRPr="00194B5B">
        <w:rPr>
          <w:lang w:val="en-US"/>
        </w:rPr>
        <w:t>validity area</w:t>
      </w:r>
      <w:r w:rsidR="003B6EAE">
        <w:rPr>
          <w:lang w:val="en-US"/>
        </w:rPr>
        <w:t xml:space="preserve"> </w:t>
      </w:r>
      <w:r w:rsidR="00A940D2">
        <w:rPr>
          <w:lang w:val="en-US"/>
        </w:rPr>
        <w:t>of the model for inference</w:t>
      </w:r>
      <w:r w:rsidR="00367A5D">
        <w:rPr>
          <w:lang w:val="en-US"/>
        </w:rPr>
        <w:t xml:space="preserve">, </w:t>
      </w:r>
      <w:r w:rsidR="007005FD">
        <w:rPr>
          <w:lang w:val="en-US"/>
        </w:rPr>
        <w:t xml:space="preserve">e.g., </w:t>
      </w:r>
      <w:r w:rsidR="00367A5D">
        <w:rPr>
          <w:lang w:val="en-US"/>
        </w:rPr>
        <w:t xml:space="preserve">a list of TRPs that transmits PRS (for </w:t>
      </w:r>
      <w:proofErr w:type="gramStart"/>
      <w:r w:rsidR="00367A5D">
        <w:rPr>
          <w:lang w:val="en-US"/>
        </w:rPr>
        <w:t>downlink based</w:t>
      </w:r>
      <w:proofErr w:type="gramEnd"/>
      <w:r w:rsidR="00367A5D">
        <w:rPr>
          <w:lang w:val="en-US"/>
        </w:rPr>
        <w:t xml:space="preserve"> cases) or receives SRS (for uplink based bases)</w:t>
      </w:r>
      <w:r w:rsidRPr="00194B5B">
        <w:rPr>
          <w:lang w:val="en-US"/>
        </w:rPr>
        <w:t xml:space="preserve">, </w:t>
      </w:r>
    </w:p>
    <w:p w14:paraId="37DF81B0" w14:textId="77777777" w:rsidR="00A940D2" w:rsidRPr="00194B5B" w:rsidRDefault="000D40BF" w:rsidP="00863182">
      <w:pPr>
        <w:pStyle w:val="ListParagraph"/>
        <w:numPr>
          <w:ilvl w:val="1"/>
          <w:numId w:val="18"/>
        </w:numPr>
        <w:rPr>
          <w:lang w:val="en-US"/>
        </w:rPr>
      </w:pPr>
      <w:r w:rsidRPr="00194B5B">
        <w:rPr>
          <w:rFonts w:eastAsiaTheme="minorEastAsia"/>
          <w:lang w:val="en-US"/>
        </w:rPr>
        <w:t>configuration of reference signal transmission and measurement</w:t>
      </w:r>
      <w:r w:rsidRPr="00194B5B">
        <w:rPr>
          <w:lang w:val="en-US"/>
        </w:rPr>
        <w:t xml:space="preserve">, </w:t>
      </w:r>
    </w:p>
    <w:p w14:paraId="5CC3EFDD" w14:textId="697DE87E" w:rsidR="00A940D2" w:rsidRPr="00194B5B" w:rsidRDefault="00A940D2" w:rsidP="00863182">
      <w:pPr>
        <w:pStyle w:val="ListParagraph"/>
        <w:numPr>
          <w:ilvl w:val="2"/>
          <w:numId w:val="18"/>
        </w:numPr>
        <w:rPr>
          <w:lang w:val="en-US"/>
        </w:rPr>
      </w:pPr>
      <w:r>
        <w:rPr>
          <w:lang w:val="en-US"/>
        </w:rPr>
        <w:t>For models using DL PRS (Case 1, 2a, 2b), this refers to DL PRS configuration for transmission (Case 1, 2a, 2b), and measurement report on PRS (Case 2b).</w:t>
      </w:r>
    </w:p>
    <w:p w14:paraId="34A7F183" w14:textId="74CEF18A" w:rsidR="00A940D2" w:rsidRPr="00194B5B" w:rsidRDefault="00A940D2" w:rsidP="00863182">
      <w:pPr>
        <w:pStyle w:val="ListParagraph"/>
        <w:numPr>
          <w:ilvl w:val="2"/>
          <w:numId w:val="18"/>
        </w:numPr>
        <w:rPr>
          <w:lang w:val="en-US"/>
        </w:rPr>
      </w:pPr>
      <w:r>
        <w:rPr>
          <w:lang w:val="en-US"/>
        </w:rPr>
        <w:t xml:space="preserve">For models using UL SRS (Case 3a, 3b), this refers to UL SRS configuration for transmission (Case 3a, 3b), and measurement report on </w:t>
      </w:r>
      <w:r w:rsidR="00FB788D">
        <w:rPr>
          <w:lang w:val="en-US"/>
        </w:rPr>
        <w:t xml:space="preserve">SRS </w:t>
      </w:r>
      <w:r>
        <w:rPr>
          <w:lang w:val="en-US"/>
        </w:rPr>
        <w:t>(Case 3b).</w:t>
      </w:r>
    </w:p>
    <w:p w14:paraId="29836276" w14:textId="244876DB" w:rsidR="003B6EAE" w:rsidRDefault="00357DE1" w:rsidP="007272A6">
      <w:r w:rsidRPr="00965B5E">
        <w:t>More context requirement</w:t>
      </w:r>
      <w:r w:rsidR="00965B5E">
        <w:t xml:space="preserve">s need to be checked for compatibility, e.g., </w:t>
      </w:r>
      <w:r w:rsidR="00965B5E">
        <w:rPr>
          <w:lang w:eastAsia="ja-JP"/>
        </w:rPr>
        <w:t xml:space="preserve">range of SNR/SINR, as mentioned in section </w:t>
      </w:r>
      <w:r w:rsidR="00821210">
        <w:rPr>
          <w:lang w:eastAsia="ja-JP"/>
        </w:rPr>
        <w:fldChar w:fldCharType="begin"/>
      </w:r>
      <w:r w:rsidR="00821210">
        <w:rPr>
          <w:lang w:eastAsia="ja-JP"/>
        </w:rPr>
        <w:instrText xml:space="preserve"> REF _Ref163213782 \r </w:instrText>
      </w:r>
      <w:r w:rsidR="00821210">
        <w:rPr>
          <w:lang w:eastAsia="ja-JP"/>
        </w:rPr>
        <w:fldChar w:fldCharType="separate"/>
      </w:r>
      <w:r w:rsidR="00643987">
        <w:rPr>
          <w:lang w:eastAsia="ja-JP"/>
        </w:rPr>
        <w:t>4.2</w:t>
      </w:r>
      <w:r w:rsidR="00821210">
        <w:rPr>
          <w:lang w:eastAsia="ja-JP"/>
        </w:rPr>
        <w:fldChar w:fldCharType="end"/>
      </w:r>
      <w:r w:rsidR="00965B5E">
        <w:rPr>
          <w:lang w:eastAsia="ja-JP"/>
        </w:rPr>
        <w:t>.</w:t>
      </w:r>
    </w:p>
    <w:p w14:paraId="449D443C" w14:textId="42153E55" w:rsidR="007272A6" w:rsidRDefault="007272A6" w:rsidP="007272A6">
      <w:pPr>
        <w:rPr>
          <w:rFonts w:eastAsiaTheme="minorEastAsia"/>
        </w:rPr>
      </w:pPr>
      <w:r>
        <w:t xml:space="preserve">Regarding deployment environment identifiers, </w:t>
      </w:r>
      <w:r w:rsidR="00965B5E">
        <w:t>the m</w:t>
      </w:r>
      <w:r w:rsidR="00965B5E">
        <w:rPr>
          <w:rFonts w:eastAsiaTheme="minorEastAsia"/>
        </w:rPr>
        <w:t xml:space="preserve">odel inference validity area </w:t>
      </w:r>
      <m:oMath>
        <m:sSub>
          <m:sSubPr>
            <m:ctrlPr>
              <w:rPr>
                <w:rFonts w:ascii="Cambria Math" w:hAnsi="Cambria Math"/>
                <w:i/>
              </w:rPr>
            </m:ctrlPr>
          </m:sSubPr>
          <m:e>
            <m:r>
              <w:rPr>
                <w:rFonts w:ascii="Cambria Math" w:hAnsi="Cambria Math"/>
              </w:rPr>
              <m:t>A</m:t>
            </m:r>
          </m:e>
          <m:sub>
            <m:r>
              <w:rPr>
                <w:rFonts w:ascii="Cambria Math" w:hAnsi="Cambria Math"/>
              </w:rPr>
              <m:t>inference</m:t>
            </m:r>
          </m:sub>
        </m:sSub>
      </m:oMath>
      <w:r w:rsidR="00965B5E">
        <w:rPr>
          <w:rFonts w:eastAsiaTheme="minorEastAsia"/>
        </w:rPr>
        <w:t xml:space="preserve"> needs to be</w:t>
      </w:r>
      <w:r w:rsidR="00965B5E">
        <w:t xml:space="preserve"> record</w:t>
      </w:r>
      <w:r>
        <w:t>ed for an AI/ML model</w:t>
      </w:r>
      <w:r w:rsidR="00965B5E">
        <w:t xml:space="preserve"> when model training is performed. When the trained model is checked for potential activation, the m</w:t>
      </w:r>
      <w:r w:rsidR="00965B5E">
        <w:rPr>
          <w:rFonts w:eastAsiaTheme="minorEastAsia"/>
        </w:rPr>
        <w:t xml:space="preserve">odel inference validity area </w:t>
      </w:r>
      <m:oMath>
        <m:sSub>
          <m:sSubPr>
            <m:ctrlPr>
              <w:rPr>
                <w:rFonts w:ascii="Cambria Math" w:hAnsi="Cambria Math"/>
                <w:i/>
              </w:rPr>
            </m:ctrlPr>
          </m:sSubPr>
          <m:e>
            <m:r>
              <w:rPr>
                <w:rFonts w:ascii="Cambria Math" w:hAnsi="Cambria Math"/>
              </w:rPr>
              <m:t>A</m:t>
            </m:r>
          </m:e>
          <m:sub>
            <m:r>
              <w:rPr>
                <w:rFonts w:ascii="Cambria Math" w:hAnsi="Cambria Math"/>
              </w:rPr>
              <m:t>inference</m:t>
            </m:r>
          </m:sub>
        </m:sSub>
      </m:oMath>
      <w:r w:rsidR="00965B5E">
        <w:rPr>
          <w:rFonts w:eastAsiaTheme="minorEastAsia"/>
        </w:rPr>
        <w:t xml:space="preserve"> can be checked against the deployment environment. </w:t>
      </w:r>
    </w:p>
    <w:p w14:paraId="245F5112" w14:textId="469F50AB" w:rsidR="00965B5E" w:rsidRDefault="00965B5E" w:rsidP="007272A6">
      <w:r>
        <w:rPr>
          <w:rFonts w:eastAsiaTheme="minorEastAsia"/>
        </w:rPr>
        <w:t xml:space="preserve">The model inference validity area </w:t>
      </w:r>
      <m:oMath>
        <m:sSub>
          <m:sSubPr>
            <m:ctrlPr>
              <w:rPr>
                <w:rFonts w:ascii="Cambria Math" w:hAnsi="Cambria Math"/>
                <w:i/>
              </w:rPr>
            </m:ctrlPr>
          </m:sSubPr>
          <m:e>
            <m:r>
              <w:rPr>
                <w:rFonts w:ascii="Cambria Math" w:hAnsi="Cambria Math"/>
              </w:rPr>
              <m:t>A</m:t>
            </m:r>
          </m:e>
          <m:sub>
            <m:r>
              <w:rPr>
                <w:rFonts w:ascii="Cambria Math" w:hAnsi="Cambria Math"/>
              </w:rPr>
              <m:t>inference</m:t>
            </m:r>
          </m:sub>
        </m:sSub>
      </m:oMath>
      <w:r>
        <w:rPr>
          <w:rFonts w:eastAsiaTheme="minorEastAsia"/>
        </w:rPr>
        <w:t xml:space="preserve"> may or may not be different from the </w:t>
      </w:r>
      <w:r w:rsidR="0010379A">
        <w:t>t</w:t>
      </w:r>
      <w:r>
        <w:t xml:space="preserve">raining dataset validity area </w:t>
      </w:r>
      <m:oMath>
        <m:sSub>
          <m:sSubPr>
            <m:ctrlPr>
              <w:rPr>
                <w:rFonts w:ascii="Cambria Math" w:hAnsi="Cambria Math"/>
                <w:i/>
              </w:rPr>
            </m:ctrlPr>
          </m:sSubPr>
          <m:e>
            <m:r>
              <w:rPr>
                <w:rFonts w:ascii="Cambria Math" w:hAnsi="Cambria Math"/>
              </w:rPr>
              <m:t>A</m:t>
            </m:r>
          </m:e>
          <m:sub>
            <m:r>
              <w:rPr>
                <w:rFonts w:ascii="Cambria Math" w:hAnsi="Cambria Math"/>
              </w:rPr>
              <m:t>dataset</m:t>
            </m:r>
          </m:sub>
        </m:sSub>
      </m:oMath>
      <w:r>
        <w:t xml:space="preserve"> </w:t>
      </w:r>
      <w:r>
        <w:rPr>
          <w:lang w:eastAsia="ja-JP"/>
        </w:rPr>
        <w:t xml:space="preserve">mentioned in section </w:t>
      </w:r>
      <w:r w:rsidR="00821210">
        <w:rPr>
          <w:lang w:eastAsia="ja-JP"/>
        </w:rPr>
        <w:fldChar w:fldCharType="begin"/>
      </w:r>
      <w:r w:rsidR="00821210">
        <w:rPr>
          <w:lang w:eastAsia="ja-JP"/>
        </w:rPr>
        <w:instrText xml:space="preserve"> REF _Ref163213782 \r </w:instrText>
      </w:r>
      <w:r w:rsidR="00821210">
        <w:rPr>
          <w:lang w:eastAsia="ja-JP"/>
        </w:rPr>
        <w:fldChar w:fldCharType="separate"/>
      </w:r>
      <w:r w:rsidR="00643987">
        <w:rPr>
          <w:lang w:eastAsia="ja-JP"/>
        </w:rPr>
        <w:t>4.2</w:t>
      </w:r>
      <w:r w:rsidR="00821210">
        <w:rPr>
          <w:lang w:eastAsia="ja-JP"/>
        </w:rPr>
        <w:fldChar w:fldCharType="end"/>
      </w:r>
      <w:r>
        <w:rPr>
          <w:lang w:eastAsia="ja-JP"/>
        </w:rPr>
        <w:t xml:space="preserve">. </w:t>
      </w:r>
    </w:p>
    <w:p w14:paraId="604F9021" w14:textId="575AEBAA" w:rsidR="007272A6" w:rsidRPr="00194B5B" w:rsidRDefault="007272A6" w:rsidP="00863182">
      <w:pPr>
        <w:pStyle w:val="ListParagraph"/>
        <w:numPr>
          <w:ilvl w:val="0"/>
          <w:numId w:val="39"/>
        </w:numPr>
        <w:overflowPunct/>
        <w:autoSpaceDE/>
        <w:autoSpaceDN/>
        <w:adjustRightInd/>
        <w:spacing w:after="240"/>
        <w:jc w:val="left"/>
        <w:textAlignment w:val="auto"/>
        <w:rPr>
          <w:lang w:val="en-US"/>
        </w:rPr>
      </w:pPr>
      <w:bookmarkStart w:id="358" w:name="_Hlk158808033"/>
      <w:r w:rsidRPr="00194B5B">
        <w:rPr>
          <w:lang w:val="en-US"/>
        </w:rPr>
        <w:t>Training dataset validity area</w:t>
      </w:r>
      <w:bookmarkEnd w:id="358"/>
      <w:r w:rsidRPr="00194B5B">
        <w:rPr>
          <w:lang w:val="en-US"/>
        </w:rPr>
        <w:t xml:space="preserve">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dataset</m:t>
            </m:r>
          </m:sub>
        </m:sSub>
      </m:oMath>
      <w:r w:rsidRPr="00194B5B">
        <w:rPr>
          <w:lang w:val="en-US"/>
        </w:rPr>
        <w:t xml:space="preserve">: this describes the area that training dataset is collected.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dataset</m:t>
            </m:r>
          </m:sub>
        </m:sSub>
      </m:oMath>
      <w:r w:rsidRPr="00194B5B">
        <w:rPr>
          <w:rFonts w:eastAsiaTheme="minorEastAsia"/>
          <w:lang w:val="en-US"/>
        </w:rPr>
        <w:t xml:space="preserve"> is from the perspective of training data collection entity</w:t>
      </w:r>
      <w:r w:rsidR="00965B5E">
        <w:rPr>
          <w:rFonts w:eastAsiaTheme="minorEastAsia"/>
          <w:lang w:val="en-US"/>
        </w:rPr>
        <w:t xml:space="preserve">, as explained in </w:t>
      </w:r>
      <w:r w:rsidR="00965B5E" w:rsidRPr="00194B5B">
        <w:rPr>
          <w:lang w:val="en-US" w:eastAsia="ja-JP"/>
        </w:rPr>
        <w:t xml:space="preserve">section </w:t>
      </w:r>
      <w:r w:rsidR="00821210">
        <w:rPr>
          <w:lang w:eastAsia="ja-JP"/>
        </w:rPr>
        <w:fldChar w:fldCharType="begin"/>
      </w:r>
      <w:r w:rsidR="00821210">
        <w:rPr>
          <w:lang w:eastAsia="ja-JP"/>
        </w:rPr>
        <w:instrText xml:space="preserve"> REF _Ref163213782 \r </w:instrText>
      </w:r>
      <w:r w:rsidR="00821210">
        <w:rPr>
          <w:lang w:eastAsia="ja-JP"/>
        </w:rPr>
        <w:fldChar w:fldCharType="separate"/>
      </w:r>
      <w:r w:rsidR="00643987">
        <w:rPr>
          <w:lang w:eastAsia="ja-JP"/>
        </w:rPr>
        <w:t>4.2</w:t>
      </w:r>
      <w:r w:rsidR="00821210">
        <w:rPr>
          <w:lang w:eastAsia="ja-JP"/>
        </w:rPr>
        <w:fldChar w:fldCharType="end"/>
      </w:r>
      <w:r w:rsidRPr="00194B5B">
        <w:rPr>
          <w:rFonts w:eastAsiaTheme="minorEastAsia"/>
          <w:lang w:val="en-US"/>
        </w:rPr>
        <w:t>.</w:t>
      </w:r>
      <w:r w:rsidRPr="00194B5B">
        <w:rPr>
          <w:lang w:val="en-US"/>
        </w:rPr>
        <w:t xml:space="preserve"> For example, in </w:t>
      </w:r>
      <w:r w:rsidRPr="00194B5B">
        <w:rPr>
          <w:lang w:val="en-US"/>
        </w:rPr>
        <w:fldChar w:fldCharType="begin"/>
      </w:r>
      <w:r w:rsidRPr="00194B5B">
        <w:rPr>
          <w:lang w:val="en-US"/>
        </w:rPr>
        <w:instrText xml:space="preserve"> REF _Ref159169924 </w:instrText>
      </w:r>
      <w:r w:rsidRPr="00194B5B">
        <w:rPr>
          <w:lang w:val="en-US"/>
        </w:rPr>
        <w:fldChar w:fldCharType="separate"/>
      </w:r>
      <w:r w:rsidR="00643987" w:rsidRPr="00E215F0">
        <w:t xml:space="preserve">Figure </w:t>
      </w:r>
      <w:r w:rsidR="00643987">
        <w:rPr>
          <w:noProof/>
        </w:rPr>
        <w:t>27</w:t>
      </w:r>
      <w:r w:rsidRPr="00194B5B">
        <w:rPr>
          <w:lang w:val="en-US"/>
        </w:rPr>
        <w:fldChar w:fldCharType="end"/>
      </w:r>
      <w:r w:rsidRPr="00194B5B">
        <w:rPr>
          <w:lang w:val="en-US"/>
        </w:rPr>
        <w:t>, the training data includes measurements associated with 18 TRPs, TRP {</w:t>
      </w:r>
      <w:proofErr w:type="gramStart"/>
      <w:r w:rsidRPr="00194B5B">
        <w:rPr>
          <w:lang w:val="en-US"/>
        </w:rPr>
        <w:t>0,1,…</w:t>
      </w:r>
      <w:proofErr w:type="gramEnd"/>
      <w:r w:rsidRPr="00194B5B">
        <w:rPr>
          <w:lang w:val="en-US"/>
        </w:rPr>
        <w:t xml:space="preserve">,17}. Hence the training dataset validity area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dataset</m:t>
            </m:r>
          </m:sub>
        </m:sSub>
      </m:oMath>
      <w:r w:rsidRPr="00194B5B">
        <w:rPr>
          <w:lang w:val="en-US"/>
        </w:rPr>
        <w:t xml:space="preserve"> = TRP {</w:t>
      </w:r>
      <w:proofErr w:type="gramStart"/>
      <w:r w:rsidRPr="00194B5B">
        <w:rPr>
          <w:lang w:val="en-US"/>
        </w:rPr>
        <w:t>0,1,…</w:t>
      </w:r>
      <w:proofErr w:type="gramEnd"/>
      <w:r w:rsidRPr="00194B5B">
        <w:rPr>
          <w:lang w:val="en-US"/>
        </w:rPr>
        <w:t xml:space="preserve">,17} covers the entire factory floor. </w:t>
      </w:r>
    </w:p>
    <w:p w14:paraId="67593620" w14:textId="1FA94005" w:rsidR="007272A6" w:rsidRPr="00194B5B" w:rsidRDefault="007272A6" w:rsidP="00863182">
      <w:pPr>
        <w:pStyle w:val="ListParagraph"/>
        <w:numPr>
          <w:ilvl w:val="0"/>
          <w:numId w:val="39"/>
        </w:numPr>
        <w:overflowPunct/>
        <w:autoSpaceDE/>
        <w:autoSpaceDN/>
        <w:adjustRightInd/>
        <w:spacing w:after="240"/>
        <w:jc w:val="left"/>
        <w:textAlignment w:val="auto"/>
        <w:rPr>
          <w:lang w:val="en-US"/>
        </w:rPr>
      </w:pPr>
      <w:bookmarkStart w:id="359" w:name="_Hlk158808062"/>
      <w:r w:rsidRPr="00194B5B">
        <w:rPr>
          <w:rFonts w:eastAsiaTheme="minorEastAsia"/>
          <w:lang w:val="en-US"/>
        </w:rPr>
        <w:t>Model inference validity area</w:t>
      </w:r>
      <w:bookmarkEnd w:id="359"/>
      <w:r w:rsidRPr="00194B5B">
        <w:rPr>
          <w:rFonts w:eastAsiaTheme="minorEastAsia"/>
          <w:lang w:val="en-US"/>
        </w:rPr>
        <w:t xml:space="preserve">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inference</m:t>
            </m:r>
          </m:sub>
        </m:sSub>
      </m:oMath>
      <w:r w:rsidRPr="00194B5B">
        <w:rPr>
          <w:rFonts w:eastAsiaTheme="minorEastAsia"/>
          <w:lang w:val="en-US"/>
        </w:rPr>
        <w:t xml:space="preserve">: </w:t>
      </w:r>
      <w:r w:rsidRPr="00194B5B">
        <w:rPr>
          <w:lang w:val="en-US"/>
        </w:rPr>
        <w:t xml:space="preserve">this describes the coverage area that the trained model is used to perform inference for.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inference</m:t>
            </m:r>
          </m:sub>
        </m:sSub>
      </m:oMath>
      <w:r w:rsidRPr="00194B5B">
        <w:rPr>
          <w:rFonts w:eastAsiaTheme="minorEastAsia"/>
          <w:lang w:val="en-US"/>
        </w:rPr>
        <w:t xml:space="preserve"> is from the perspective of model inference entity.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inference</m:t>
            </m:r>
          </m:sub>
        </m:sSub>
      </m:oMath>
      <w:r w:rsidRPr="00194B5B">
        <w:rPr>
          <w:rFonts w:eastAsiaTheme="minorEastAsia"/>
          <w:lang w:val="en-US"/>
        </w:rPr>
        <w:t xml:space="preserve"> </w:t>
      </w:r>
      <w:r w:rsidRPr="00194B5B">
        <w:rPr>
          <w:lang w:val="en-US"/>
        </w:rPr>
        <w:t xml:space="preserve">can be the same as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dataset</m:t>
            </m:r>
          </m:sub>
        </m:sSub>
      </m:oMath>
      <w:r w:rsidRPr="00194B5B">
        <w:rPr>
          <w:rFonts w:eastAsiaTheme="minorEastAsia"/>
          <w:lang w:val="en-US"/>
        </w:rPr>
        <w:t>,</w:t>
      </w:r>
      <w:r w:rsidRPr="00194B5B">
        <w:rPr>
          <w:lang w:val="en-US"/>
        </w:rPr>
        <w:t xml:space="preserve"> </w:t>
      </w:r>
      <w:r w:rsidRPr="00194B5B">
        <w:rPr>
          <w:rFonts w:eastAsiaTheme="minorEastAsia"/>
          <w:lang w:val="en-US"/>
        </w:rPr>
        <w:t xml:space="preserve">or a subset of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dataset</m:t>
            </m:r>
          </m:sub>
        </m:sSub>
      </m:oMath>
      <w:r w:rsidRPr="00194B5B">
        <w:rPr>
          <w:rFonts w:eastAsiaTheme="minorEastAsia"/>
          <w:lang w:val="en-US"/>
        </w:rPr>
        <w:t xml:space="preserve">. </w:t>
      </w:r>
      <w:r w:rsidRPr="00194B5B">
        <w:rPr>
          <w:lang w:val="en-US"/>
        </w:rPr>
        <w:t>For example, in</w:t>
      </w:r>
      <w:r w:rsidR="00364F9A">
        <w:rPr>
          <w:lang w:val="en-US"/>
        </w:rPr>
        <w:t xml:space="preserve"> </w:t>
      </w:r>
      <w:r w:rsidRPr="00194B5B">
        <w:rPr>
          <w:lang w:val="en-US"/>
        </w:rPr>
        <w:fldChar w:fldCharType="begin"/>
      </w:r>
      <w:r w:rsidRPr="00194B5B">
        <w:rPr>
          <w:lang w:val="en-US"/>
        </w:rPr>
        <w:instrText xml:space="preserve"> REF _Ref159169924 </w:instrText>
      </w:r>
      <w:r w:rsidRPr="00194B5B">
        <w:rPr>
          <w:lang w:val="en-US"/>
        </w:rPr>
        <w:fldChar w:fldCharType="separate"/>
      </w:r>
      <w:r w:rsidR="00643987" w:rsidRPr="00E215F0">
        <w:t xml:space="preserve">Figure </w:t>
      </w:r>
      <w:r w:rsidR="00643987">
        <w:rPr>
          <w:noProof/>
        </w:rPr>
        <w:t>27</w:t>
      </w:r>
      <w:r w:rsidRPr="00194B5B">
        <w:rPr>
          <w:lang w:val="en-US"/>
        </w:rPr>
        <w:fldChar w:fldCharType="end"/>
      </w:r>
      <w:r w:rsidRPr="00194B5B">
        <w:rPr>
          <w:lang w:val="en-US"/>
        </w:rPr>
        <w:t xml:space="preserve">, the model inference entity may use measurements associated with 9 TRPs on the left hand side for inference,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inference</m:t>
            </m:r>
          </m:sub>
        </m:sSub>
      </m:oMath>
      <w:r w:rsidRPr="00194B5B">
        <w:rPr>
          <w:rFonts w:eastAsiaTheme="minorEastAsia"/>
          <w:lang w:val="en-US"/>
        </w:rPr>
        <w:t xml:space="preserve">= </w:t>
      </w:r>
      <w:r w:rsidRPr="00194B5B">
        <w:rPr>
          <w:lang w:val="en-US"/>
        </w:rPr>
        <w:t xml:space="preserve">TRP {0,1,…,8}, which is a sub-area of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dataset</m:t>
            </m:r>
          </m:sub>
        </m:sSub>
      </m:oMath>
      <w:r w:rsidRPr="00194B5B">
        <w:rPr>
          <w:rFonts w:eastAsiaTheme="minorEastAsia"/>
          <w:lang w:val="en-US"/>
        </w:rPr>
        <w:t xml:space="preserve">. </w:t>
      </w:r>
    </w:p>
    <w:p w14:paraId="5E0E19F3" w14:textId="77777777" w:rsidR="007272A6" w:rsidRDefault="007272A6">
      <w:pPr>
        <w:jc w:val="center"/>
      </w:pPr>
      <w:r>
        <w:rPr>
          <w:noProof/>
        </w:rPr>
        <w:lastRenderedPageBreak/>
        <w:drawing>
          <wp:inline distT="0" distB="0" distL="0" distR="0" wp14:anchorId="5E065DE9" wp14:editId="02EC0DDF">
            <wp:extent cx="4339304" cy="3028566"/>
            <wp:effectExtent l="0" t="0" r="4445"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349069" cy="3035382"/>
                    </a:xfrm>
                    <a:prstGeom prst="rect">
                      <a:avLst/>
                    </a:prstGeom>
                    <a:noFill/>
                  </pic:spPr>
                </pic:pic>
              </a:graphicData>
            </a:graphic>
          </wp:inline>
        </w:drawing>
      </w:r>
    </w:p>
    <w:p w14:paraId="0740B797" w14:textId="47B34FB8" w:rsidR="009C5E3C" w:rsidRPr="00E215F0" w:rsidRDefault="009C5E3C" w:rsidP="009C5E3C">
      <w:pPr>
        <w:pStyle w:val="Caption"/>
      </w:pPr>
      <w:bookmarkStart w:id="360" w:name="_Ref159169924"/>
      <w:r w:rsidRPr="00E215F0">
        <w:t xml:space="preserve">Figure </w:t>
      </w:r>
      <w:r w:rsidRPr="00E215F0">
        <w:fldChar w:fldCharType="begin"/>
      </w:r>
      <w:r w:rsidRPr="00E215F0">
        <w:instrText xml:space="preserve"> SEQ Figure \* ARABIC </w:instrText>
      </w:r>
      <w:r w:rsidRPr="00E215F0">
        <w:fldChar w:fldCharType="separate"/>
      </w:r>
      <w:r w:rsidR="00643987">
        <w:rPr>
          <w:noProof/>
        </w:rPr>
        <w:t>27</w:t>
      </w:r>
      <w:r w:rsidRPr="00E215F0">
        <w:fldChar w:fldCharType="end"/>
      </w:r>
      <w:bookmarkEnd w:id="360"/>
      <w:r w:rsidRPr="00E215F0">
        <w:t xml:space="preserve">. </w:t>
      </w:r>
      <w:r>
        <w:t>An example where the m</w:t>
      </w:r>
      <w:r>
        <w:rPr>
          <w:rFonts w:eastAsiaTheme="minorEastAsia"/>
        </w:rPr>
        <w:t xml:space="preserve">odel inference validity area is a sub-area of </w:t>
      </w:r>
      <w:r>
        <w:t>training dataset validity area.</w:t>
      </w:r>
      <w:r>
        <w:rPr>
          <w:rFonts w:eastAsiaTheme="minorEastAsia"/>
        </w:rPr>
        <w:t xml:space="preserve"> </w:t>
      </w:r>
    </w:p>
    <w:p w14:paraId="3A501BDA" w14:textId="77777777" w:rsidR="009C5E3C" w:rsidRDefault="009C5E3C" w:rsidP="00CD59F9">
      <w:pPr>
        <w:jc w:val="center"/>
      </w:pPr>
    </w:p>
    <w:p w14:paraId="5C13551F" w14:textId="77777777" w:rsidR="004115A0" w:rsidRDefault="004115A0" w:rsidP="00CD59F9">
      <w:pPr>
        <w:jc w:val="center"/>
      </w:pPr>
    </w:p>
    <w:p w14:paraId="6140DDA9" w14:textId="77777777" w:rsidR="004115A0" w:rsidRDefault="004115A0" w:rsidP="004115A0">
      <w:pPr>
        <w:pStyle w:val="Proposal"/>
      </w:pPr>
      <w:bookmarkStart w:id="361" w:name="_Toc166260888"/>
      <w:r>
        <w:t>The model training entity records the m</w:t>
      </w:r>
      <w:r w:rsidRPr="00DC32F9">
        <w:t>odel inference validity area</w:t>
      </w:r>
      <w:r>
        <w:t xml:space="preserve"> as a part of metadata for the trained model.</w:t>
      </w:r>
      <w:bookmarkEnd w:id="361"/>
    </w:p>
    <w:p w14:paraId="1084775C" w14:textId="77777777" w:rsidR="004115A0" w:rsidRDefault="004115A0" w:rsidP="004115A0">
      <w:pPr>
        <w:pStyle w:val="Proposal"/>
      </w:pPr>
      <w:bookmarkStart w:id="362" w:name="_Toc166260889"/>
      <w:r>
        <w:t>When preparing for model inference, the m</w:t>
      </w:r>
      <w:r w:rsidRPr="00CD59F9">
        <w:t>odel inference validity area</w:t>
      </w:r>
      <w:r>
        <w:t xml:space="preserve"> is checked for compatibility with the deployment area.</w:t>
      </w:r>
      <w:bookmarkEnd w:id="362"/>
    </w:p>
    <w:p w14:paraId="4E710BBA" w14:textId="77777777" w:rsidR="004115A0" w:rsidRDefault="004115A0" w:rsidP="00CD59F9">
      <w:pPr>
        <w:jc w:val="center"/>
      </w:pPr>
    </w:p>
    <w:p w14:paraId="3D32F7AF" w14:textId="01FDBA8D" w:rsidR="00E95AA0" w:rsidRDefault="00E95AA0" w:rsidP="00E95AA0">
      <w:pPr>
        <w:rPr>
          <w:rFonts w:eastAsiaTheme="minorEastAsia"/>
        </w:rPr>
      </w:pPr>
      <w:r>
        <w:rPr>
          <w:rFonts w:eastAsiaTheme="minorEastAsia"/>
        </w:rPr>
        <w:t xml:space="preserve">Furthermore, the observed fingerprint of a location is the composite picture including transmitter effect, radio channel, and receiver effect. To correctly determine a UE location based on fingerprinting, the </w:t>
      </w:r>
      <w:r w:rsidR="00BC5D6E">
        <w:rPr>
          <w:rFonts w:eastAsiaTheme="minorEastAsia"/>
        </w:rPr>
        <w:t xml:space="preserve">features of the </w:t>
      </w:r>
      <w:r>
        <w:rPr>
          <w:rFonts w:eastAsiaTheme="minorEastAsia"/>
        </w:rPr>
        <w:t xml:space="preserve">composite </w:t>
      </w:r>
      <w:r w:rsidR="00BC5D6E">
        <w:rPr>
          <w:rFonts w:eastAsiaTheme="minorEastAsia"/>
        </w:rPr>
        <w:t>picture need to stay (approximately)</w:t>
      </w:r>
      <w:r w:rsidR="0010379A">
        <w:rPr>
          <w:rFonts w:eastAsiaTheme="minorEastAsia"/>
        </w:rPr>
        <w:t xml:space="preserve"> the</w:t>
      </w:r>
      <w:r w:rsidR="00BC5D6E">
        <w:rPr>
          <w:rFonts w:eastAsiaTheme="minorEastAsia"/>
        </w:rPr>
        <w:t xml:space="preserve"> same for </w:t>
      </w:r>
      <w:r>
        <w:rPr>
          <w:rFonts w:eastAsiaTheme="minorEastAsia"/>
        </w:rPr>
        <w:t>different UEs (e.g., PRU and normal UE) at different times (e.g., training data collection, model inference)</w:t>
      </w:r>
      <w:r w:rsidR="00BC5D6E">
        <w:rPr>
          <w:rFonts w:eastAsiaTheme="minorEastAsia"/>
        </w:rPr>
        <w:t xml:space="preserve">. </w:t>
      </w:r>
      <w:proofErr w:type="gramStart"/>
      <w:r w:rsidR="00BC5D6E">
        <w:rPr>
          <w:rFonts w:eastAsiaTheme="minorEastAsia"/>
        </w:rPr>
        <w:t>Thus</w:t>
      </w:r>
      <w:proofErr w:type="gramEnd"/>
      <w:r w:rsidR="00BC5D6E">
        <w:rPr>
          <w:rFonts w:eastAsiaTheme="minorEastAsia"/>
        </w:rPr>
        <w:t xml:space="preserve"> it is necessary to ensure </w:t>
      </w:r>
      <w:r w:rsidR="00F25DBF">
        <w:rPr>
          <w:rFonts w:eastAsiaTheme="minorEastAsia"/>
        </w:rPr>
        <w:t xml:space="preserve">consistency in </w:t>
      </w:r>
      <w:r w:rsidR="00BC5D6E">
        <w:rPr>
          <w:rFonts w:eastAsiaTheme="minorEastAsia"/>
        </w:rPr>
        <w:t>any transmitter behavior</w:t>
      </w:r>
      <w:r w:rsidR="003C1093">
        <w:rPr>
          <w:rFonts w:eastAsiaTheme="minorEastAsia"/>
        </w:rPr>
        <w:t xml:space="preserve"> (e.g., PRS configuration)</w:t>
      </w:r>
      <w:r w:rsidR="00BC5D6E">
        <w:rPr>
          <w:rFonts w:eastAsiaTheme="minorEastAsia"/>
        </w:rPr>
        <w:t xml:space="preserve"> and receiver behavi</w:t>
      </w:r>
      <w:r w:rsidR="007D2B08">
        <w:rPr>
          <w:rFonts w:eastAsiaTheme="minorEastAsia"/>
        </w:rPr>
        <w:t>or</w:t>
      </w:r>
      <w:r w:rsidR="003C1093">
        <w:rPr>
          <w:rFonts w:eastAsiaTheme="minorEastAsia"/>
        </w:rPr>
        <w:t xml:space="preserve"> (e.g., measurement type and granularity, at least for </w:t>
      </w:r>
      <w:r w:rsidR="0010379A">
        <w:rPr>
          <w:rFonts w:eastAsiaTheme="minorEastAsia"/>
        </w:rPr>
        <w:t>Case 2b/3b</w:t>
      </w:r>
      <w:r w:rsidR="003C1093">
        <w:rPr>
          <w:rFonts w:eastAsiaTheme="minorEastAsia"/>
        </w:rPr>
        <w:t>)</w:t>
      </w:r>
      <w:r w:rsidR="00BC5D6E">
        <w:rPr>
          <w:rFonts w:eastAsiaTheme="minorEastAsia"/>
        </w:rPr>
        <w:t xml:space="preserve"> that </w:t>
      </w:r>
      <w:r w:rsidR="00F25DBF">
        <w:rPr>
          <w:rFonts w:eastAsiaTheme="minorEastAsia"/>
        </w:rPr>
        <w:t>affect the observed fingerprint.</w:t>
      </w:r>
      <w:r w:rsidR="00BC5D6E">
        <w:rPr>
          <w:rFonts w:eastAsiaTheme="minorEastAsia"/>
        </w:rPr>
        <w:t xml:space="preserve"> </w:t>
      </w:r>
      <w:r w:rsidR="00F25DBF">
        <w:rPr>
          <w:rFonts w:eastAsiaTheme="minorEastAsia"/>
        </w:rPr>
        <w:t xml:space="preserve">For </w:t>
      </w:r>
      <w:r w:rsidRPr="00A940D2">
        <w:rPr>
          <w:rFonts w:eastAsiaTheme="minorEastAsia"/>
        </w:rPr>
        <w:t>configuration of reference signal transmission and measurement</w:t>
      </w:r>
      <w:r w:rsidR="00F25DBF">
        <w:rPr>
          <w:rFonts w:eastAsiaTheme="minorEastAsia"/>
        </w:rPr>
        <w:t>, DL PRS and UL SRS need to be addressed for the relevant positioning cases.</w:t>
      </w:r>
    </w:p>
    <w:p w14:paraId="7AE9DE86" w14:textId="77777777" w:rsidR="002D2659" w:rsidRPr="00194B5B" w:rsidRDefault="002D2659" w:rsidP="002D2659">
      <w:pPr>
        <w:rPr>
          <w:rFonts w:eastAsiaTheme="minorEastAsia"/>
        </w:rPr>
      </w:pPr>
      <w:r>
        <w:rPr>
          <w:rFonts w:eastAsiaTheme="minorEastAsia"/>
        </w:rPr>
        <w:t xml:space="preserve">When the AI/ML model takes DL PRS measurement as input, for configuration of PRS transmission and measurement, it is necessary to ensure that the same configuration is used in training data collection stage and model inference stage. Also, the same configuration is used for all PRUs and UEs, for example, the IDs (e.g., TRP ID, </w:t>
      </w:r>
      <w:r w:rsidRPr="00194B5B">
        <w:rPr>
          <w:rFonts w:eastAsiaTheme="minorEastAsia"/>
        </w:rPr>
        <w:t>dl-PRS-ID, DL PRS Resource Set ID, a DL PRS Resources ID) are assigned the same to all PRUs and UEs, and not varying in a UE-specific manner.</w:t>
      </w:r>
    </w:p>
    <w:p w14:paraId="72F8AE8C" w14:textId="0C8F19CD" w:rsidR="002D2659" w:rsidRPr="002D2659" w:rsidRDefault="002D2659" w:rsidP="002D2659">
      <w:pPr>
        <w:rPr>
          <w:rFonts w:eastAsiaTheme="minorEastAsia"/>
        </w:rPr>
      </w:pPr>
      <w:r w:rsidRPr="00194B5B">
        <w:rPr>
          <w:rFonts w:eastAsiaTheme="minorEastAsia"/>
        </w:rPr>
        <w:t xml:space="preserve">Similarly, </w:t>
      </w:r>
      <w:r>
        <w:rPr>
          <w:rFonts w:eastAsiaTheme="minorEastAsia"/>
        </w:rPr>
        <w:t>when the AI/ML model takes UL SRS measurement as input,</w:t>
      </w:r>
      <w:r w:rsidRPr="00194B5B">
        <w:rPr>
          <w:rFonts w:eastAsiaTheme="minorEastAsia"/>
        </w:rPr>
        <w:t xml:space="preserve"> </w:t>
      </w:r>
      <w:r>
        <w:rPr>
          <w:rFonts w:eastAsiaTheme="minorEastAsia"/>
        </w:rPr>
        <w:t>for configuration of SRS transmission and measurement,</w:t>
      </w:r>
      <w:r w:rsidRPr="00194B5B">
        <w:rPr>
          <w:rFonts w:eastAsiaTheme="minorEastAsia"/>
        </w:rPr>
        <w:t xml:space="preserve"> </w:t>
      </w:r>
      <w:r>
        <w:rPr>
          <w:rFonts w:eastAsiaTheme="minorEastAsia"/>
        </w:rPr>
        <w:t>it is necessary to ensure that the same configuration is used in training data collection stage and model inference stage.</w:t>
      </w:r>
    </w:p>
    <w:p w14:paraId="0CF7256A" w14:textId="7CB3BFA8" w:rsidR="00E2621B" w:rsidRPr="00D20673" w:rsidRDefault="004F76DE" w:rsidP="00CD59F9">
      <w:pPr>
        <w:pStyle w:val="Proposal"/>
      </w:pPr>
      <w:bookmarkStart w:id="363" w:name="_Toc166260890"/>
      <w:r>
        <w:t>When preparing for model inference</w:t>
      </w:r>
      <w:r w:rsidR="00F670A6">
        <w:t>,</w:t>
      </w:r>
      <w:r w:rsidR="00F670A6" w:rsidRPr="00F670A6">
        <w:rPr>
          <w:rFonts w:eastAsiaTheme="minorEastAsia"/>
        </w:rPr>
        <w:t xml:space="preserve"> </w:t>
      </w:r>
      <w:r w:rsidR="00F670A6" w:rsidRPr="00A940D2">
        <w:rPr>
          <w:rFonts w:eastAsiaTheme="minorEastAsia"/>
        </w:rPr>
        <w:t>configuration</w:t>
      </w:r>
      <w:r w:rsidR="00F670A6">
        <w:rPr>
          <w:rFonts w:eastAsiaTheme="minorEastAsia"/>
        </w:rPr>
        <w:t>s</w:t>
      </w:r>
      <w:r w:rsidR="00F670A6" w:rsidRPr="00A940D2">
        <w:rPr>
          <w:rFonts w:eastAsiaTheme="minorEastAsia"/>
        </w:rPr>
        <w:t xml:space="preserve"> of reference signal transmission and measurement</w:t>
      </w:r>
      <w:r w:rsidR="00F670A6">
        <w:rPr>
          <w:rFonts w:eastAsiaTheme="minorEastAsia"/>
        </w:rPr>
        <w:t xml:space="preserve"> are checked for compatibility between the trained model and the deployment environment.</w:t>
      </w:r>
      <w:bookmarkEnd w:id="363"/>
    </w:p>
    <w:p w14:paraId="544C38AA" w14:textId="206CC7F7" w:rsidR="00D20673" w:rsidRPr="00D20673" w:rsidRDefault="000651ED" w:rsidP="003D368A">
      <w:r>
        <w:t>In terms of specification i</w:t>
      </w:r>
      <w:r w:rsidR="00FF7D97">
        <w:t>m</w:t>
      </w:r>
      <w:r>
        <w:t xml:space="preserve">pact, </w:t>
      </w:r>
      <w:r w:rsidR="0010379A">
        <w:t xml:space="preserve">for Case 2a/3a </w:t>
      </w:r>
      <w:r>
        <w:t xml:space="preserve">the model readiness for inference </w:t>
      </w:r>
      <w:r w:rsidR="00357833">
        <w:t xml:space="preserve">may be </w:t>
      </w:r>
      <w:r w:rsidR="0010379A">
        <w:t>signaled</w:t>
      </w:r>
      <w:r w:rsidR="00357833">
        <w:t xml:space="preserve"> </w:t>
      </w:r>
      <w:r w:rsidR="00EC3C58">
        <w:t xml:space="preserve">from the </w:t>
      </w:r>
      <w:r w:rsidR="0010379A">
        <w:t xml:space="preserve">model </w:t>
      </w:r>
      <w:r w:rsidR="00EC3C58">
        <w:t>infer</w:t>
      </w:r>
      <w:r w:rsidR="0010379A">
        <w:t>ence</w:t>
      </w:r>
      <w:r w:rsidR="00EC3C58">
        <w:t xml:space="preserve"> node </w:t>
      </w:r>
      <w:r w:rsidR="0010379A">
        <w:t>(e.g., UE/</w:t>
      </w:r>
      <w:proofErr w:type="spellStart"/>
      <w:r w:rsidR="0010379A">
        <w:t>gNB</w:t>
      </w:r>
      <w:proofErr w:type="spellEnd"/>
      <w:r w:rsidR="0010379A">
        <w:t xml:space="preserve">) </w:t>
      </w:r>
      <w:r w:rsidR="00EC3C58">
        <w:t xml:space="preserve">to other nodes requesting the measurements, </w:t>
      </w:r>
      <w:proofErr w:type="gramStart"/>
      <w:r w:rsidR="00EC3C58">
        <w:t>e.g.</w:t>
      </w:r>
      <w:proofErr w:type="gramEnd"/>
      <w:r w:rsidR="00EC3C58">
        <w:t xml:space="preserve"> the LMF</w:t>
      </w:r>
      <w:r w:rsidR="007C3F36">
        <w:t>, in order to signal that AI</w:t>
      </w:r>
      <w:r w:rsidR="0010379A">
        <w:t>/</w:t>
      </w:r>
      <w:r w:rsidR="007C3F36">
        <w:t>ML positioning is available.</w:t>
      </w:r>
      <w:r w:rsidR="00DD7547">
        <w:t xml:space="preserve"> </w:t>
      </w:r>
    </w:p>
    <w:p w14:paraId="6E74647E" w14:textId="0DA523B0" w:rsidR="00D20673" w:rsidRDefault="0010379A" w:rsidP="00CD59F9">
      <w:pPr>
        <w:pStyle w:val="Proposal"/>
      </w:pPr>
      <w:bookmarkStart w:id="364" w:name="_Toc166260891"/>
      <w:r>
        <w:lastRenderedPageBreak/>
        <w:t>For Case 2a/3a, s</w:t>
      </w:r>
      <w:r w:rsidR="00DD7547">
        <w:t>upport UE/</w:t>
      </w:r>
      <w:proofErr w:type="spellStart"/>
      <w:r w:rsidR="00DD7547">
        <w:t>gNB</w:t>
      </w:r>
      <w:proofErr w:type="spellEnd"/>
      <w:r w:rsidR="00DD7547">
        <w:t xml:space="preserve"> to send an indication to the LMF when the AI/ML model</w:t>
      </w:r>
      <w:r w:rsidR="00525F50">
        <w:t xml:space="preserve"> is ready for reporting measurements based on model inference.</w:t>
      </w:r>
      <w:bookmarkEnd w:id="364"/>
      <w:r w:rsidR="00525F50">
        <w:t xml:space="preserve"> </w:t>
      </w:r>
    </w:p>
    <w:p w14:paraId="69E5CE05" w14:textId="33575983" w:rsidR="00525F50" w:rsidRDefault="00C37A2F" w:rsidP="00C37A2F">
      <w:pPr>
        <w:pStyle w:val="Proposal"/>
        <w:numPr>
          <w:ilvl w:val="1"/>
          <w:numId w:val="2"/>
        </w:numPr>
      </w:pPr>
      <w:bookmarkStart w:id="365" w:name="_Toc166260892"/>
      <w:r>
        <w:t>It is up to RAN2/3 to decide which procedure to use to convey the information</w:t>
      </w:r>
      <w:r w:rsidR="00F04267">
        <w:t>.</w:t>
      </w:r>
      <w:bookmarkEnd w:id="365"/>
    </w:p>
    <w:p w14:paraId="5EF53060" w14:textId="77777777" w:rsidR="00F04267" w:rsidRDefault="00F04267" w:rsidP="00F04267">
      <w:pPr>
        <w:pStyle w:val="Proposal"/>
        <w:numPr>
          <w:ilvl w:val="0"/>
          <w:numId w:val="0"/>
        </w:numPr>
        <w:ind w:left="1304" w:hanging="1304"/>
      </w:pPr>
    </w:p>
    <w:p w14:paraId="0E8734A4" w14:textId="1F3F7409" w:rsidR="003D15EC" w:rsidRDefault="003D15EC" w:rsidP="00397642">
      <w:r>
        <w:t xml:space="preserve">Beyond </w:t>
      </w:r>
      <w:r w:rsidRPr="00CD59F9">
        <w:t>validity area</w:t>
      </w:r>
      <w:r>
        <w:t xml:space="preserve"> </w:t>
      </w:r>
      <w:r w:rsidR="00A07EF8">
        <w:t xml:space="preserve">(corresponding to </w:t>
      </w:r>
      <w:r w:rsidR="00A07EF8" w:rsidRPr="00DA08AC">
        <w:rPr>
          <w:b/>
          <w:bCs/>
        </w:rPr>
        <w:t>assistanceDataValidityArea-r17</w:t>
      </w:r>
      <w:r w:rsidR="00A07EF8">
        <w:rPr>
          <w:b/>
          <w:bCs/>
        </w:rPr>
        <w:t xml:space="preserve"> </w:t>
      </w:r>
      <w:r w:rsidR="00A07EF8" w:rsidRPr="00A07EF8">
        <w:t>in existing spec</w:t>
      </w:r>
      <w:r w:rsidR="00A07EF8">
        <w:t xml:space="preserve">) </w:t>
      </w:r>
      <w:r>
        <w:t>and DL PRS configuration</w:t>
      </w:r>
      <w:r w:rsidR="00A07EF8">
        <w:t xml:space="preserve"> (corresponding to </w:t>
      </w:r>
      <w:r w:rsidR="00A07EF8" w:rsidRPr="00322EB0">
        <w:rPr>
          <w:b/>
          <w:bCs/>
        </w:rPr>
        <w:t>NR-DL-PRS-PositioningFrequencyLayer-</w:t>
      </w:r>
      <w:r w:rsidR="00A07EF8" w:rsidRPr="00322EB0">
        <w:rPr>
          <w:b/>
          <w:bCs/>
          <w:snapToGrid w:val="0"/>
        </w:rPr>
        <w:t>r16</w:t>
      </w:r>
      <w:r w:rsidR="00A07EF8">
        <w:t xml:space="preserve"> </w:t>
      </w:r>
      <w:r w:rsidR="00A07EF8" w:rsidRPr="00A07EF8">
        <w:t>in existing spec</w:t>
      </w:r>
      <w:r w:rsidR="00A07EF8">
        <w:t>)</w:t>
      </w:r>
      <w:r>
        <w:t>, there are other NW-side additional conditions that may affect the model inference performance of UE-side model</w:t>
      </w:r>
      <w:r w:rsidR="00C406CE">
        <w:t xml:space="preserve"> (e.g., Case 1)</w:t>
      </w:r>
      <w:r w:rsidR="00A07EF8">
        <w:t xml:space="preserve">. While the set of TRPs (i.e., </w:t>
      </w:r>
      <w:r w:rsidR="00C406CE">
        <w:t xml:space="preserve">provided by </w:t>
      </w:r>
      <w:r w:rsidR="00A07EF8">
        <w:t>validity area) and DL PRS configurations are needed for DL channel measurement,</w:t>
      </w:r>
      <w:r>
        <w:t xml:space="preserve"> the details of </w:t>
      </w:r>
      <w:r w:rsidR="00C406CE">
        <w:t>other</w:t>
      </w:r>
      <w:r>
        <w:t xml:space="preserve"> </w:t>
      </w:r>
      <w:r w:rsidR="00A07EF8">
        <w:t xml:space="preserve">NW-side additional </w:t>
      </w:r>
      <w:r>
        <w:t>conditions are not explicitly needed for model inference.</w:t>
      </w:r>
    </w:p>
    <w:p w14:paraId="459486D3" w14:textId="77777777" w:rsidR="003D15EC" w:rsidRDefault="003D15EC" w:rsidP="003D15EC">
      <w:pPr>
        <w:spacing w:after="0"/>
      </w:pPr>
      <w:r>
        <w:rPr>
          <w:rFonts w:eastAsiaTheme="minorEastAsia"/>
        </w:rPr>
        <w:t>In the existing specification TS 37.355 (LPP), some IEs already exist, which can be optionally</w:t>
      </w:r>
      <w:r w:rsidRPr="00BF49CC">
        <w:t xml:space="preserve"> used by the location server to </w:t>
      </w:r>
      <w:proofErr w:type="gramStart"/>
      <w:r w:rsidRPr="00BF49CC">
        <w:t>provide assistance</w:t>
      </w:r>
      <w:proofErr w:type="gramEnd"/>
      <w:r w:rsidRPr="00BF49CC">
        <w:t xml:space="preserve"> data to enable </w:t>
      </w:r>
      <w:r>
        <w:t xml:space="preserve">legacy </w:t>
      </w:r>
      <w:r w:rsidRPr="00BF49CC">
        <w:t>UE</w:t>
      </w:r>
      <w:r w:rsidRPr="00BF49CC">
        <w:noBreakHyphen/>
        <w:t>based downlink positioning</w:t>
      </w:r>
      <w:r>
        <w:t xml:space="preserve"> methods (i.e., DL-TDOA, DL-</w:t>
      </w:r>
      <w:proofErr w:type="spellStart"/>
      <w:r>
        <w:t>AoD</w:t>
      </w:r>
      <w:proofErr w:type="spellEnd"/>
      <w:r>
        <w:t>)</w:t>
      </w:r>
      <w:r w:rsidRPr="00BF49CC">
        <w:t>.</w:t>
      </w:r>
      <w:r>
        <w:t xml:space="preserve"> For example:</w:t>
      </w:r>
    </w:p>
    <w:p w14:paraId="56F01DF4" w14:textId="77777777" w:rsidR="003D15EC" w:rsidRPr="00FD7393" w:rsidRDefault="003D15EC" w:rsidP="003D15EC">
      <w:pPr>
        <w:pStyle w:val="ListParagraph"/>
        <w:numPr>
          <w:ilvl w:val="0"/>
          <w:numId w:val="88"/>
        </w:numPr>
        <w:overflowPunct/>
        <w:autoSpaceDE/>
        <w:autoSpaceDN/>
        <w:adjustRightInd/>
        <w:spacing w:after="0" w:line="259" w:lineRule="auto"/>
        <w:contextualSpacing w:val="0"/>
        <w:textAlignment w:val="auto"/>
        <w:rPr>
          <w:rFonts w:eastAsiaTheme="minorEastAsia"/>
        </w:rPr>
      </w:pPr>
      <w:r w:rsidRPr="00322EB0">
        <w:rPr>
          <w:rFonts w:eastAsiaTheme="minorEastAsia"/>
          <w:b/>
          <w:bCs/>
        </w:rPr>
        <w:t>nr-TRP-LocationInfo-r16</w:t>
      </w:r>
      <w:r>
        <w:rPr>
          <w:rFonts w:eastAsiaTheme="minorEastAsia"/>
          <w:lang w:val="en-US"/>
        </w:rPr>
        <w:t xml:space="preserve">: </w:t>
      </w:r>
      <w:r w:rsidRPr="00BF49CC">
        <w:rPr>
          <w:noProof/>
        </w:rPr>
        <w:t>This field provides the location coordinates of the TRPs and location coordinates of antenna reference points for DL-PRS Resource Set(s) and DL-PRS Resources of the TRPs.</w:t>
      </w:r>
    </w:p>
    <w:p w14:paraId="54B9F6ED" w14:textId="77777777" w:rsidR="003D15EC" w:rsidRPr="00FD7393" w:rsidRDefault="003D15EC" w:rsidP="003D15EC">
      <w:pPr>
        <w:pStyle w:val="ListParagraph"/>
        <w:numPr>
          <w:ilvl w:val="0"/>
          <w:numId w:val="88"/>
        </w:numPr>
        <w:overflowPunct/>
        <w:autoSpaceDE/>
        <w:autoSpaceDN/>
        <w:adjustRightInd/>
        <w:spacing w:after="0" w:line="259" w:lineRule="auto"/>
        <w:contextualSpacing w:val="0"/>
        <w:textAlignment w:val="auto"/>
        <w:rPr>
          <w:rFonts w:eastAsiaTheme="minorEastAsia"/>
        </w:rPr>
      </w:pPr>
      <w:r w:rsidRPr="00322EB0">
        <w:rPr>
          <w:b/>
          <w:bCs/>
        </w:rPr>
        <w:t>nr-DL-PRS-BeamInfo-r16</w:t>
      </w:r>
      <w:r>
        <w:rPr>
          <w:lang w:val="en-US"/>
        </w:rPr>
        <w:t xml:space="preserve">: </w:t>
      </w:r>
      <w:r w:rsidRPr="00BF49CC">
        <w:rPr>
          <w:noProof/>
        </w:rPr>
        <w:t>This field provides the spatial directions of DL-PRS Resources for TRPs.</w:t>
      </w:r>
    </w:p>
    <w:p w14:paraId="7D42C167" w14:textId="77777777" w:rsidR="003D15EC" w:rsidRPr="00FD7393" w:rsidRDefault="003D15EC" w:rsidP="003D15EC">
      <w:pPr>
        <w:pStyle w:val="ListParagraph"/>
        <w:numPr>
          <w:ilvl w:val="0"/>
          <w:numId w:val="88"/>
        </w:numPr>
        <w:overflowPunct/>
        <w:autoSpaceDE/>
        <w:autoSpaceDN/>
        <w:adjustRightInd/>
        <w:spacing w:after="0" w:line="259" w:lineRule="auto"/>
        <w:contextualSpacing w:val="0"/>
        <w:textAlignment w:val="auto"/>
        <w:rPr>
          <w:rFonts w:eastAsiaTheme="minorEastAsia"/>
        </w:rPr>
      </w:pPr>
      <w:r w:rsidRPr="00322EB0">
        <w:rPr>
          <w:b/>
          <w:bCs/>
        </w:rPr>
        <w:t>nr-RTD-Info-r16</w:t>
      </w:r>
      <w:r>
        <w:rPr>
          <w:lang w:val="en-US"/>
        </w:rPr>
        <w:t xml:space="preserve">: </w:t>
      </w:r>
      <w:proofErr w:type="spellStart"/>
      <w:r>
        <w:rPr>
          <w:lang w:val="en-US"/>
        </w:rPr>
        <w:t>T</w:t>
      </w:r>
      <w:r w:rsidRPr="00BF49CC">
        <w:rPr>
          <w:noProof/>
        </w:rPr>
        <w:t>his</w:t>
      </w:r>
      <w:proofErr w:type="spellEnd"/>
      <w:r w:rsidRPr="00BF49CC">
        <w:rPr>
          <w:noProof/>
        </w:rPr>
        <w:t xml:space="preserve"> field provides the time synchronization information between the reference TRP and neighbour TRPs.</w:t>
      </w:r>
    </w:p>
    <w:p w14:paraId="05028E6C" w14:textId="77777777" w:rsidR="003D15EC" w:rsidRPr="00397642" w:rsidRDefault="003D15EC" w:rsidP="003D15EC">
      <w:pPr>
        <w:pStyle w:val="ListParagraph"/>
        <w:numPr>
          <w:ilvl w:val="0"/>
          <w:numId w:val="88"/>
        </w:numPr>
        <w:overflowPunct/>
        <w:autoSpaceDE/>
        <w:autoSpaceDN/>
        <w:adjustRightInd/>
        <w:spacing w:after="0" w:line="259" w:lineRule="auto"/>
        <w:contextualSpacing w:val="0"/>
        <w:textAlignment w:val="auto"/>
        <w:rPr>
          <w:rFonts w:eastAsiaTheme="minorEastAsia"/>
        </w:rPr>
      </w:pPr>
      <w:r w:rsidRPr="00322EB0">
        <w:rPr>
          <w:b/>
          <w:bCs/>
        </w:rPr>
        <w:t>nr-TRP-BeamAntennaInfo-r17</w:t>
      </w:r>
      <w:r>
        <w:rPr>
          <w:lang w:val="en-US"/>
        </w:rPr>
        <w:t xml:space="preserve">: </w:t>
      </w:r>
      <w:r w:rsidRPr="00BF49CC">
        <w:rPr>
          <w:bCs/>
          <w:iCs/>
          <w:noProof/>
        </w:rPr>
        <w:t>This field provides the relative DL-PRS Resource power between PRS resources per angle per TRP.</w:t>
      </w:r>
    </w:p>
    <w:p w14:paraId="3EA2354E" w14:textId="77777777" w:rsidR="003D15EC" w:rsidRDefault="003D15EC" w:rsidP="003D15EC">
      <w:pPr>
        <w:overflowPunct/>
        <w:autoSpaceDE/>
        <w:autoSpaceDN/>
        <w:adjustRightInd/>
        <w:spacing w:after="0" w:line="259" w:lineRule="auto"/>
        <w:textAlignment w:val="auto"/>
        <w:rPr>
          <w:rFonts w:eastAsiaTheme="minorEastAsia"/>
        </w:rPr>
      </w:pPr>
    </w:p>
    <w:p w14:paraId="02E425F7" w14:textId="77777777" w:rsidR="003D15EC" w:rsidRDefault="003D15EC" w:rsidP="003D15EC">
      <w:pPr>
        <w:spacing w:after="0"/>
        <w:rPr>
          <w:rFonts w:eastAsiaTheme="minorEastAsia"/>
        </w:rPr>
      </w:pPr>
    </w:p>
    <w:p w14:paraId="05912177" w14:textId="1F21A825" w:rsidR="003D15EC" w:rsidRDefault="003D15EC" w:rsidP="003D15EC">
      <w:pPr>
        <w:spacing w:after="0"/>
        <w:rPr>
          <w:rFonts w:eastAsiaTheme="minorEastAsia"/>
        </w:rPr>
      </w:pPr>
      <w:r>
        <w:rPr>
          <w:rFonts w:eastAsiaTheme="minorEastAsia"/>
        </w:rPr>
        <w:t>For AI/ML based positioning with UE-side model, to support verification of NW additional conditions, the IEs above can be signaled from LMF to UE at training data collection stage and model inference stage. Alternatively, associated IDs can be defined to identify a given set of NW additional conditions. This has the benefit that the IE details do not need to be explicitly signaled, if they are not needed for performing model inference, and only needed for consistency verification.</w:t>
      </w:r>
      <w:r w:rsidR="00360810">
        <w:rPr>
          <w:rFonts w:eastAsiaTheme="minorEastAsia"/>
        </w:rPr>
        <w:t xml:space="preserve"> This avoids exposing unnecessary network condition details and reduces signaling overhead.</w:t>
      </w:r>
    </w:p>
    <w:p w14:paraId="2BBD9692" w14:textId="77777777" w:rsidR="003D15EC" w:rsidRDefault="003D15EC" w:rsidP="003D15EC">
      <w:pPr>
        <w:spacing w:after="0"/>
        <w:rPr>
          <w:rFonts w:eastAsiaTheme="minorEastAsia"/>
        </w:rPr>
      </w:pPr>
    </w:p>
    <w:p w14:paraId="64619CD7" w14:textId="77777777" w:rsidR="003D15EC" w:rsidRDefault="003D15EC" w:rsidP="003D15EC">
      <w:pPr>
        <w:rPr>
          <w:lang w:eastAsia="ja-JP"/>
        </w:rPr>
      </w:pPr>
    </w:p>
    <w:p w14:paraId="0FCACD75" w14:textId="244C7868" w:rsidR="003D15EC" w:rsidRDefault="003D15EC" w:rsidP="003D15EC">
      <w:pPr>
        <w:pStyle w:val="Proposal"/>
        <w:rPr>
          <w:lang w:eastAsia="ja-JP"/>
        </w:rPr>
      </w:pPr>
      <w:bookmarkStart w:id="366" w:name="_Toc166260893"/>
      <w:r>
        <w:rPr>
          <w:lang w:eastAsia="ja-JP"/>
        </w:rPr>
        <w:t xml:space="preserve">For Case 1, to ensure </w:t>
      </w:r>
      <w:r w:rsidRPr="00964596">
        <w:rPr>
          <w:lang w:eastAsia="ja-JP"/>
        </w:rPr>
        <w:t>the consistency of NW-side additional condition</w:t>
      </w:r>
      <w:r w:rsidR="002B6833">
        <w:rPr>
          <w:lang w:eastAsia="ja-JP"/>
        </w:rPr>
        <w:t xml:space="preserve"> (e.g., beam configuration of DL PRS)</w:t>
      </w:r>
      <w:r w:rsidRPr="00964596">
        <w:rPr>
          <w:lang w:eastAsia="ja-JP"/>
        </w:rPr>
        <w:t xml:space="preserve"> across training and inference</w:t>
      </w:r>
      <w:r>
        <w:rPr>
          <w:lang w:eastAsia="ja-JP"/>
        </w:rPr>
        <w:t>, study the following options:</w:t>
      </w:r>
      <w:bookmarkEnd w:id="366"/>
    </w:p>
    <w:p w14:paraId="7238C3D0" w14:textId="007E9497" w:rsidR="003D15EC" w:rsidRDefault="003D15EC" w:rsidP="003D15EC">
      <w:pPr>
        <w:pStyle w:val="Proposal"/>
        <w:numPr>
          <w:ilvl w:val="1"/>
          <w:numId w:val="2"/>
        </w:numPr>
        <w:rPr>
          <w:lang w:eastAsia="ja-JP"/>
        </w:rPr>
      </w:pPr>
      <w:bookmarkStart w:id="367" w:name="_Toc166260894"/>
      <w:r>
        <w:rPr>
          <w:lang w:eastAsia="ja-JP"/>
        </w:rPr>
        <w:t xml:space="preserve">Option 1: based on associated ID of NW </w:t>
      </w:r>
      <w:r w:rsidR="00DC2BE8">
        <w:rPr>
          <w:lang w:eastAsia="ja-JP"/>
        </w:rPr>
        <w:t>conditions/</w:t>
      </w:r>
      <w:r>
        <w:rPr>
          <w:lang w:eastAsia="ja-JP"/>
        </w:rPr>
        <w:t>configurations</w:t>
      </w:r>
      <w:r w:rsidR="00DC2BE8">
        <w:rPr>
          <w:lang w:eastAsia="ja-JP"/>
        </w:rPr>
        <w:t>.</w:t>
      </w:r>
      <w:bookmarkEnd w:id="367"/>
    </w:p>
    <w:p w14:paraId="06BCF941" w14:textId="77777777" w:rsidR="003D15EC" w:rsidRDefault="003D15EC" w:rsidP="003D15EC">
      <w:pPr>
        <w:pStyle w:val="Proposal"/>
        <w:numPr>
          <w:ilvl w:val="1"/>
          <w:numId w:val="2"/>
        </w:numPr>
        <w:rPr>
          <w:lang w:eastAsia="ja-JP"/>
        </w:rPr>
      </w:pPr>
      <w:bookmarkStart w:id="368" w:name="_Toc166260895"/>
      <w:r>
        <w:rPr>
          <w:lang w:eastAsia="ja-JP"/>
        </w:rPr>
        <w:t>Option 2: based on performance monitoring.</w:t>
      </w:r>
      <w:bookmarkEnd w:id="368"/>
    </w:p>
    <w:p w14:paraId="1AB2DB4D" w14:textId="77777777" w:rsidR="003D15EC" w:rsidRDefault="003D15EC" w:rsidP="003D15EC">
      <w:pPr>
        <w:pStyle w:val="Proposal"/>
        <w:numPr>
          <w:ilvl w:val="0"/>
          <w:numId w:val="0"/>
        </w:numPr>
      </w:pPr>
    </w:p>
    <w:p w14:paraId="5B473BD0" w14:textId="1BFCE1E1" w:rsidR="003D15EC" w:rsidRDefault="00C406CE" w:rsidP="00C406CE">
      <w:pPr>
        <w:spacing w:after="0"/>
      </w:pPr>
      <w:r w:rsidRPr="00397642">
        <w:rPr>
          <w:rFonts w:eastAsiaTheme="minorEastAsia"/>
        </w:rPr>
        <w:t xml:space="preserve">The </w:t>
      </w:r>
      <w:r>
        <w:rPr>
          <w:rFonts w:eastAsiaTheme="minorEastAsia"/>
        </w:rPr>
        <w:t xml:space="preserve">proposal above is </w:t>
      </w:r>
      <w:proofErr w:type="gramStart"/>
      <w:r>
        <w:rPr>
          <w:rFonts w:eastAsiaTheme="minorEastAsia"/>
        </w:rPr>
        <w:t>similar to</w:t>
      </w:r>
      <w:proofErr w:type="gramEnd"/>
      <w:r>
        <w:rPr>
          <w:rFonts w:eastAsiaTheme="minorEastAsia"/>
        </w:rPr>
        <w:t xml:space="preserve"> the agreement made in RAN1#116bis for beam management (AI 9.1.1):</w:t>
      </w:r>
    </w:p>
    <w:p w14:paraId="06B7EA4E" w14:textId="77777777" w:rsidR="00C406CE" w:rsidRPr="00397642" w:rsidRDefault="00C406CE" w:rsidP="00397642">
      <w:pPr>
        <w:spacing w:after="0"/>
        <w:rPr>
          <w:rFonts w:eastAsiaTheme="minorEastAsia"/>
        </w:rPr>
      </w:pPr>
    </w:p>
    <w:tbl>
      <w:tblPr>
        <w:tblStyle w:val="TableGrid"/>
        <w:tblW w:w="9990" w:type="dxa"/>
        <w:tblInd w:w="-5" w:type="dxa"/>
        <w:tblLook w:val="04A0" w:firstRow="1" w:lastRow="0" w:firstColumn="1" w:lastColumn="0" w:noHBand="0" w:noVBand="1"/>
      </w:tblPr>
      <w:tblGrid>
        <w:gridCol w:w="9990"/>
      </w:tblGrid>
      <w:tr w:rsidR="00C406CE" w14:paraId="28AC6EA8" w14:textId="77777777" w:rsidTr="00397642">
        <w:tc>
          <w:tcPr>
            <w:tcW w:w="9990" w:type="dxa"/>
          </w:tcPr>
          <w:p w14:paraId="28984545" w14:textId="77777777" w:rsidR="00C406CE" w:rsidRPr="004740C2" w:rsidRDefault="00C406CE" w:rsidP="00C406CE">
            <w:pPr>
              <w:spacing w:after="0"/>
              <w:rPr>
                <w:rFonts w:ascii="Times" w:eastAsia="DengXian" w:hAnsi="Times"/>
                <w:sz w:val="20"/>
                <w:szCs w:val="24"/>
                <w:highlight w:val="green"/>
                <w:lang w:val="en-GB"/>
              </w:rPr>
            </w:pPr>
            <w:r w:rsidRPr="004740C2">
              <w:rPr>
                <w:rFonts w:ascii="Times" w:eastAsia="DengXian" w:hAnsi="Times" w:hint="eastAsia"/>
                <w:sz w:val="20"/>
                <w:szCs w:val="24"/>
                <w:highlight w:val="green"/>
                <w:lang w:val="en-GB"/>
              </w:rPr>
              <w:t>Agreement</w:t>
            </w:r>
          </w:p>
          <w:p w14:paraId="74A634F1" w14:textId="77777777" w:rsidR="00C406CE" w:rsidRPr="004740C2" w:rsidRDefault="00C406CE" w:rsidP="00C406CE">
            <w:pPr>
              <w:spacing w:after="0"/>
              <w:rPr>
                <w:rFonts w:ascii="Times" w:eastAsia="Batang" w:hAnsi="Times"/>
                <w:sz w:val="20"/>
                <w:szCs w:val="24"/>
                <w:lang w:val="en-GB"/>
              </w:rPr>
            </w:pPr>
            <w:r w:rsidRPr="004740C2">
              <w:rPr>
                <w:rFonts w:ascii="Times" w:eastAsia="Batang" w:hAnsi="Times"/>
                <w:sz w:val="20"/>
                <w:szCs w:val="24"/>
                <w:lang w:val="en-GB"/>
              </w:rPr>
              <w:t xml:space="preserve">Further study, </w:t>
            </w:r>
            <w:r w:rsidRPr="004740C2">
              <w:rPr>
                <w:rFonts w:ascii="Times" w:eastAsia="Batang" w:hAnsi="Times"/>
                <w:sz w:val="20"/>
                <w:szCs w:val="24"/>
              </w:rPr>
              <w:t>for</w:t>
            </w:r>
            <w:r w:rsidRPr="004740C2">
              <w:rPr>
                <w:rFonts w:ascii="Times" w:eastAsia="Batang" w:hAnsi="Times"/>
                <w:sz w:val="20"/>
                <w:szCs w:val="24"/>
                <w:lang w:val="en-GB"/>
              </w:rPr>
              <w:t xml:space="preserve"> the consistency of NW-side additional condition across training and inference for UE-sided model for BM-Case 1 and BM Case 2, </w:t>
            </w:r>
            <w:r w:rsidRPr="004740C2">
              <w:rPr>
                <w:rFonts w:ascii="Times" w:eastAsia="DengXian" w:hAnsi="Times" w:hint="eastAsia"/>
                <w:sz w:val="20"/>
                <w:szCs w:val="24"/>
                <w:lang w:val="en-GB"/>
              </w:rPr>
              <w:t>where</w:t>
            </w:r>
            <w:r w:rsidRPr="004740C2">
              <w:rPr>
                <w:rFonts w:ascii="Times" w:eastAsia="Batang" w:hAnsi="Times"/>
                <w:sz w:val="20"/>
                <w:szCs w:val="24"/>
                <w:lang w:val="en-GB"/>
              </w:rPr>
              <w:t xml:space="preserve"> the NW-side additional condition </w:t>
            </w:r>
            <w:r w:rsidRPr="004740C2">
              <w:rPr>
                <w:rFonts w:ascii="Times" w:eastAsia="DengXian" w:hAnsi="Times" w:hint="eastAsia"/>
                <w:sz w:val="20"/>
                <w:szCs w:val="24"/>
                <w:lang w:val="en-GB"/>
              </w:rPr>
              <w:t xml:space="preserve">may at least </w:t>
            </w:r>
            <w:r w:rsidRPr="004740C2">
              <w:rPr>
                <w:rFonts w:ascii="Times" w:eastAsia="Batang" w:hAnsi="Times"/>
                <w:sz w:val="20"/>
                <w:szCs w:val="24"/>
                <w:lang w:val="en-GB"/>
              </w:rPr>
              <w:t>impact UE assumption on beams of Set A/Set B:</w:t>
            </w:r>
          </w:p>
          <w:p w14:paraId="2749E954" w14:textId="77777777" w:rsidR="00C406CE" w:rsidRPr="004740C2" w:rsidRDefault="00C406CE" w:rsidP="00397642">
            <w:pPr>
              <w:numPr>
                <w:ilvl w:val="0"/>
                <w:numId w:val="75"/>
              </w:numPr>
              <w:overflowPunct/>
              <w:autoSpaceDE/>
              <w:autoSpaceDN/>
              <w:adjustRightInd/>
              <w:spacing w:after="0"/>
              <w:jc w:val="left"/>
              <w:textAlignment w:val="auto"/>
              <w:rPr>
                <w:rFonts w:ascii="Times" w:eastAsia="Batang" w:hAnsi="Times"/>
                <w:sz w:val="20"/>
                <w:szCs w:val="24"/>
                <w:lang w:val="en-GB" w:eastAsia="x-none"/>
              </w:rPr>
            </w:pPr>
            <w:r w:rsidRPr="004740C2">
              <w:rPr>
                <w:rFonts w:ascii="Times" w:eastAsia="Batang" w:hAnsi="Times"/>
                <w:sz w:val="20"/>
                <w:szCs w:val="24"/>
                <w:lang w:val="en-GB" w:eastAsia="x-none"/>
              </w:rPr>
              <w:t>Opt1: Based on associated ID (</w:t>
            </w:r>
            <w:r w:rsidRPr="004740C2">
              <w:rPr>
                <w:rFonts w:ascii="Times" w:eastAsia="DengXian" w:hAnsi="Times" w:hint="eastAsia"/>
                <w:sz w:val="20"/>
                <w:szCs w:val="24"/>
                <w:lang w:val="en-GB"/>
              </w:rPr>
              <w:t>Referring to</w:t>
            </w:r>
            <w:r w:rsidRPr="004740C2">
              <w:rPr>
                <w:rFonts w:ascii="Times" w:eastAsia="Batang" w:hAnsi="Times"/>
                <w:sz w:val="20"/>
                <w:szCs w:val="24"/>
                <w:lang w:val="en-GB" w:eastAsia="x-none"/>
              </w:rPr>
              <w:t xml:space="preserve"> AI 9.1.3.3)</w:t>
            </w:r>
          </w:p>
          <w:p w14:paraId="59890505" w14:textId="77777777" w:rsidR="00C406CE" w:rsidRPr="004740C2" w:rsidRDefault="00C406CE" w:rsidP="00397642">
            <w:pPr>
              <w:numPr>
                <w:ilvl w:val="1"/>
                <w:numId w:val="76"/>
              </w:numPr>
              <w:overflowPunct/>
              <w:autoSpaceDE/>
              <w:autoSpaceDN/>
              <w:adjustRightInd/>
              <w:spacing w:after="0"/>
              <w:jc w:val="left"/>
              <w:textAlignment w:val="auto"/>
              <w:rPr>
                <w:rFonts w:ascii="Times" w:eastAsia="Batang" w:hAnsi="Times"/>
                <w:sz w:val="20"/>
                <w:szCs w:val="24"/>
                <w:lang w:val="en-GB" w:eastAsia="x-none"/>
              </w:rPr>
            </w:pPr>
            <w:r w:rsidRPr="004740C2">
              <w:rPr>
                <w:rFonts w:ascii="Times" w:eastAsia="Batang" w:hAnsi="Times"/>
                <w:sz w:val="20"/>
                <w:szCs w:val="24"/>
                <w:lang w:val="en-GB" w:eastAsia="x-none"/>
              </w:rPr>
              <w:t xml:space="preserve">FFS on what can be assumed by UE with the same associated ID across training and </w:t>
            </w:r>
            <w:proofErr w:type="gramStart"/>
            <w:r w:rsidRPr="004740C2">
              <w:rPr>
                <w:rFonts w:ascii="Times" w:eastAsia="Batang" w:hAnsi="Times"/>
                <w:sz w:val="20"/>
                <w:szCs w:val="24"/>
                <w:lang w:val="en-GB" w:eastAsia="x-none"/>
              </w:rPr>
              <w:t>inference</w:t>
            </w:r>
            <w:proofErr w:type="gramEnd"/>
          </w:p>
          <w:p w14:paraId="789271EC" w14:textId="77777777" w:rsidR="00C406CE" w:rsidRPr="004740C2" w:rsidRDefault="00C406CE" w:rsidP="00397642">
            <w:pPr>
              <w:numPr>
                <w:ilvl w:val="1"/>
                <w:numId w:val="76"/>
              </w:numPr>
              <w:overflowPunct/>
              <w:autoSpaceDE/>
              <w:autoSpaceDN/>
              <w:adjustRightInd/>
              <w:spacing w:after="0"/>
              <w:jc w:val="left"/>
              <w:textAlignment w:val="auto"/>
              <w:rPr>
                <w:rFonts w:ascii="Times" w:eastAsia="Batang" w:hAnsi="Times"/>
                <w:sz w:val="20"/>
                <w:szCs w:val="24"/>
                <w:lang w:val="en-GB" w:eastAsia="x-none"/>
              </w:rPr>
            </w:pPr>
            <w:r w:rsidRPr="004740C2">
              <w:rPr>
                <w:rFonts w:ascii="Times" w:eastAsia="Batang" w:hAnsi="Times"/>
                <w:sz w:val="20"/>
                <w:szCs w:val="24"/>
                <w:lang w:val="en-GB" w:eastAsia="x-none"/>
              </w:rPr>
              <w:t xml:space="preserve">FFS on how associated ID is introduced, e.g., within CSI framework, or outside of CSI </w:t>
            </w:r>
            <w:proofErr w:type="gramStart"/>
            <w:r w:rsidRPr="004740C2">
              <w:rPr>
                <w:rFonts w:ascii="Times" w:eastAsia="Batang" w:hAnsi="Times"/>
                <w:sz w:val="20"/>
                <w:szCs w:val="24"/>
                <w:lang w:val="en-GB" w:eastAsia="x-none"/>
              </w:rPr>
              <w:t>framework</w:t>
            </w:r>
            <w:proofErr w:type="gramEnd"/>
          </w:p>
          <w:p w14:paraId="25295429" w14:textId="77777777" w:rsidR="00C406CE" w:rsidRPr="004740C2" w:rsidRDefault="00C406CE" w:rsidP="00397642">
            <w:pPr>
              <w:numPr>
                <w:ilvl w:val="0"/>
                <w:numId w:val="76"/>
              </w:numPr>
              <w:overflowPunct/>
              <w:autoSpaceDE/>
              <w:autoSpaceDN/>
              <w:adjustRightInd/>
              <w:spacing w:after="0"/>
              <w:jc w:val="left"/>
              <w:textAlignment w:val="auto"/>
              <w:rPr>
                <w:rFonts w:ascii="Times" w:eastAsia="Batang" w:hAnsi="Times"/>
                <w:sz w:val="20"/>
                <w:szCs w:val="24"/>
                <w:lang w:val="en-GB" w:eastAsia="x-none"/>
              </w:rPr>
            </w:pPr>
            <w:proofErr w:type="spellStart"/>
            <w:r w:rsidRPr="004740C2">
              <w:rPr>
                <w:rFonts w:ascii="Times" w:eastAsia="Batang" w:hAnsi="Times"/>
                <w:sz w:val="20"/>
                <w:szCs w:val="24"/>
                <w:lang w:val="en-GB" w:eastAsia="x-none"/>
              </w:rPr>
              <w:t>Opt</w:t>
            </w:r>
            <w:proofErr w:type="spellEnd"/>
            <w:r w:rsidRPr="004740C2">
              <w:rPr>
                <w:rFonts w:ascii="Times" w:eastAsia="Batang" w:hAnsi="Times"/>
                <w:sz w:val="20"/>
                <w:szCs w:val="24"/>
                <w:lang w:val="en-GB" w:eastAsia="x-none"/>
              </w:rPr>
              <w:t xml:space="preserve"> 2: Performance monitoring </w:t>
            </w:r>
            <w:proofErr w:type="gramStart"/>
            <w:r w:rsidRPr="004740C2">
              <w:rPr>
                <w:rFonts w:ascii="Times" w:eastAsia="Batang" w:hAnsi="Times"/>
                <w:sz w:val="20"/>
                <w:szCs w:val="24"/>
                <w:lang w:val="en-GB" w:eastAsia="x-none"/>
              </w:rPr>
              <w:t>based</w:t>
            </w:r>
            <w:proofErr w:type="gramEnd"/>
          </w:p>
          <w:p w14:paraId="3D8E7240" w14:textId="77777777" w:rsidR="00C406CE" w:rsidRPr="004740C2" w:rsidRDefault="00C406CE" w:rsidP="00397642">
            <w:pPr>
              <w:numPr>
                <w:ilvl w:val="1"/>
                <w:numId w:val="76"/>
              </w:numPr>
              <w:overflowPunct/>
              <w:autoSpaceDE/>
              <w:autoSpaceDN/>
              <w:adjustRightInd/>
              <w:spacing w:after="0"/>
              <w:jc w:val="left"/>
              <w:textAlignment w:val="auto"/>
              <w:rPr>
                <w:rFonts w:ascii="Times" w:eastAsia="Batang" w:hAnsi="Times"/>
                <w:sz w:val="20"/>
                <w:szCs w:val="24"/>
                <w:lang w:val="en-GB" w:eastAsia="x-none"/>
              </w:rPr>
            </w:pPr>
            <w:r w:rsidRPr="004740C2">
              <w:rPr>
                <w:rFonts w:ascii="Times" w:eastAsia="DengXian" w:hAnsi="Times" w:hint="eastAsia"/>
                <w:sz w:val="20"/>
                <w:szCs w:val="24"/>
                <w:lang w:val="en-GB"/>
              </w:rPr>
              <w:t xml:space="preserve">FFS </w:t>
            </w:r>
            <w:proofErr w:type="gramStart"/>
            <w:r w:rsidRPr="004740C2">
              <w:rPr>
                <w:rFonts w:ascii="Times" w:eastAsia="DengXian" w:hAnsi="Times" w:hint="eastAsia"/>
                <w:sz w:val="20"/>
                <w:szCs w:val="24"/>
                <w:lang w:val="en-GB"/>
              </w:rPr>
              <w:t>details</w:t>
            </w:r>
            <w:proofErr w:type="gramEnd"/>
            <w:r w:rsidRPr="004740C2">
              <w:rPr>
                <w:rFonts w:ascii="Times" w:eastAsia="Batang" w:hAnsi="Times"/>
                <w:sz w:val="20"/>
                <w:szCs w:val="24"/>
                <w:lang w:val="en-GB" w:eastAsia="x-none"/>
              </w:rPr>
              <w:t xml:space="preserve">  </w:t>
            </w:r>
          </w:p>
          <w:p w14:paraId="2AE4DAD9" w14:textId="593B63E9" w:rsidR="00C406CE" w:rsidRPr="00397642" w:rsidRDefault="00C406CE" w:rsidP="00397642">
            <w:pPr>
              <w:numPr>
                <w:ilvl w:val="0"/>
                <w:numId w:val="76"/>
              </w:numPr>
              <w:overflowPunct/>
              <w:autoSpaceDE/>
              <w:autoSpaceDN/>
              <w:adjustRightInd/>
              <w:spacing w:after="0"/>
              <w:jc w:val="left"/>
              <w:textAlignment w:val="auto"/>
              <w:rPr>
                <w:rFonts w:ascii="Times" w:eastAsia="Batang" w:hAnsi="Times"/>
                <w:sz w:val="20"/>
                <w:szCs w:val="24"/>
                <w:lang w:val="en-GB" w:eastAsia="x-none"/>
              </w:rPr>
            </w:pPr>
            <w:r w:rsidRPr="004740C2">
              <w:rPr>
                <w:rFonts w:ascii="Times" w:eastAsia="Batang" w:hAnsi="Times"/>
                <w:sz w:val="20"/>
                <w:szCs w:val="24"/>
                <w:lang w:val="en-GB" w:eastAsia="x-none"/>
              </w:rPr>
              <w:t xml:space="preserve">Other options are not precluded. </w:t>
            </w:r>
          </w:p>
        </w:tc>
      </w:tr>
    </w:tbl>
    <w:p w14:paraId="4C053B5F" w14:textId="77777777" w:rsidR="00C406CE" w:rsidRDefault="00C406CE" w:rsidP="00F04267">
      <w:pPr>
        <w:pStyle w:val="Proposal"/>
        <w:numPr>
          <w:ilvl w:val="0"/>
          <w:numId w:val="0"/>
        </w:numPr>
        <w:ind w:left="1304" w:hanging="1304"/>
      </w:pPr>
    </w:p>
    <w:p w14:paraId="68C215AF" w14:textId="349C486B" w:rsidR="00F04267" w:rsidRPr="004151D0" w:rsidRDefault="00F04267" w:rsidP="00F04267">
      <w:pPr>
        <w:pStyle w:val="Heading2"/>
      </w:pPr>
      <w:bookmarkStart w:id="369" w:name="_Ref163214427"/>
      <w:bookmarkStart w:id="370" w:name="_Toc165991020"/>
      <w:bookmarkStart w:id="371" w:name="_Toc166260775"/>
      <w:r w:rsidRPr="004151D0">
        <w:lastRenderedPageBreak/>
        <w:t xml:space="preserve">Consistency </w:t>
      </w:r>
      <w:r>
        <w:t>of reference signals during model</w:t>
      </w:r>
      <w:r w:rsidRPr="004151D0">
        <w:t xml:space="preserve"> inference and </w:t>
      </w:r>
      <w:r>
        <w:t xml:space="preserve">model </w:t>
      </w:r>
      <w:r w:rsidRPr="004151D0">
        <w:t>training</w:t>
      </w:r>
      <w:bookmarkEnd w:id="369"/>
      <w:bookmarkEnd w:id="370"/>
      <w:bookmarkEnd w:id="371"/>
    </w:p>
    <w:p w14:paraId="78C6C81E" w14:textId="77777777" w:rsidR="00F04267" w:rsidRDefault="00F04267" w:rsidP="00F04267">
      <w:pPr>
        <w:rPr>
          <w:lang w:eastAsia="ja-JP"/>
        </w:rPr>
      </w:pPr>
      <w:r>
        <w:rPr>
          <w:lang w:eastAsia="ja-JP"/>
        </w:rPr>
        <w:t xml:space="preserve">Ideally, signals configured for inference are configured </w:t>
      </w:r>
      <w:proofErr w:type="gramStart"/>
      <w:r>
        <w:rPr>
          <w:lang w:eastAsia="ja-JP"/>
        </w:rPr>
        <w:t>exactly the same</w:t>
      </w:r>
      <w:proofErr w:type="gramEnd"/>
      <w:r>
        <w:rPr>
          <w:lang w:eastAsia="ja-JP"/>
        </w:rPr>
        <w:t xml:space="preserve"> for the training phase. For example, PRS configuration of bandwidth, comb offset, etc., should remain unchanged between inference and training. To make sure of this, the training data could be generated for all possible signal configurations, but this would lead to a massive training data set.  </w:t>
      </w:r>
      <w:proofErr w:type="gramStart"/>
      <w:r>
        <w:rPr>
          <w:lang w:eastAsia="ja-JP"/>
        </w:rPr>
        <w:t>Thus</w:t>
      </w:r>
      <w:proofErr w:type="gramEnd"/>
      <w:r>
        <w:rPr>
          <w:lang w:eastAsia="ja-JP"/>
        </w:rPr>
        <w:t xml:space="preserve"> some misalignment may be unavoidable. For example, the SRS resource used for training the </w:t>
      </w:r>
      <w:proofErr w:type="spellStart"/>
      <w:r>
        <w:rPr>
          <w:lang w:eastAsia="ja-JP"/>
        </w:rPr>
        <w:t>gNB</w:t>
      </w:r>
      <w:proofErr w:type="spellEnd"/>
      <w:r>
        <w:rPr>
          <w:lang w:eastAsia="ja-JP"/>
        </w:rPr>
        <w:t xml:space="preserve"> based model used in case 3a may be already assigned to another UE at the time of inference, so that a resource with a different comb offset and or cyclic shift may be chosen to be configured.  It is however important that the measured channel response at inference is consistent with the one measured during training. This means that at least bandwidth, transmitted power and spatial properties of the reference signals stay the same between inference and training. </w:t>
      </w:r>
    </w:p>
    <w:p w14:paraId="7CF8162A" w14:textId="77777777" w:rsidR="00F04267" w:rsidRDefault="00F04267" w:rsidP="00F04267">
      <w:pPr>
        <w:rPr>
          <w:lang w:eastAsia="ja-JP"/>
        </w:rPr>
      </w:pPr>
    </w:p>
    <w:p w14:paraId="54773F6B" w14:textId="77777777" w:rsidR="00F04267" w:rsidRDefault="00F04267" w:rsidP="00F04267">
      <w:pPr>
        <w:rPr>
          <w:lang w:eastAsia="ja-JP"/>
        </w:rPr>
      </w:pPr>
      <w:r>
        <w:rPr>
          <w:lang w:eastAsia="ja-JP"/>
        </w:rPr>
        <w:t>For a given set of received training data, the UE/</w:t>
      </w:r>
      <w:proofErr w:type="spellStart"/>
      <w:r>
        <w:rPr>
          <w:lang w:eastAsia="ja-JP"/>
        </w:rPr>
        <w:t>gNB</w:t>
      </w:r>
      <w:proofErr w:type="spellEnd"/>
      <w:r>
        <w:rPr>
          <w:lang w:eastAsia="ja-JP"/>
        </w:rPr>
        <w:t xml:space="preserve"> should be able to assume the following to stay unchanged in assistance data:</w:t>
      </w:r>
    </w:p>
    <w:p w14:paraId="7DC8D6F1" w14:textId="77777777" w:rsidR="00F04267" w:rsidRDefault="00F04267" w:rsidP="00F04267">
      <w:pPr>
        <w:pStyle w:val="ListParagraph"/>
        <w:numPr>
          <w:ilvl w:val="0"/>
          <w:numId w:val="14"/>
        </w:numPr>
        <w:rPr>
          <w:lang w:eastAsia="ja-JP"/>
        </w:rPr>
      </w:pPr>
      <w:r>
        <w:rPr>
          <w:lang w:eastAsia="ja-JP"/>
        </w:rPr>
        <w:t>PRS:</w:t>
      </w:r>
    </w:p>
    <w:p w14:paraId="1CEACB0C" w14:textId="77777777" w:rsidR="00F04267" w:rsidRDefault="00F04267" w:rsidP="00F04267">
      <w:pPr>
        <w:pStyle w:val="ListParagraph"/>
        <w:numPr>
          <w:ilvl w:val="1"/>
          <w:numId w:val="14"/>
        </w:numPr>
        <w:rPr>
          <w:lang w:eastAsia="ja-JP"/>
        </w:rPr>
      </w:pPr>
      <w:r>
        <w:rPr>
          <w:lang w:eastAsia="ja-JP"/>
        </w:rPr>
        <w:t>Positioning frequency layer configuration (bandwidth, comb size, SCS, starting PRB, CP)</w:t>
      </w:r>
    </w:p>
    <w:p w14:paraId="767C499F" w14:textId="77777777" w:rsidR="00F04267" w:rsidRDefault="00F04267" w:rsidP="00F04267">
      <w:pPr>
        <w:pStyle w:val="ListParagraph"/>
        <w:numPr>
          <w:ilvl w:val="1"/>
          <w:numId w:val="14"/>
        </w:numPr>
        <w:rPr>
          <w:lang w:eastAsia="ja-JP"/>
        </w:rPr>
      </w:pPr>
      <w:r>
        <w:rPr>
          <w:lang w:eastAsia="ja-JP"/>
        </w:rPr>
        <w:t>Muting patterns</w:t>
      </w:r>
    </w:p>
    <w:p w14:paraId="192156CB" w14:textId="77777777" w:rsidR="00F04267" w:rsidRDefault="00F04267" w:rsidP="00F04267">
      <w:pPr>
        <w:pStyle w:val="ListParagraph"/>
        <w:numPr>
          <w:ilvl w:val="1"/>
          <w:numId w:val="14"/>
        </w:numPr>
        <w:rPr>
          <w:lang w:eastAsia="ja-JP"/>
        </w:rPr>
      </w:pPr>
      <w:r>
        <w:rPr>
          <w:lang w:eastAsia="ja-JP"/>
        </w:rPr>
        <w:t>DL PRS spatial properties</w:t>
      </w:r>
    </w:p>
    <w:p w14:paraId="2F0B714E" w14:textId="77777777" w:rsidR="00F04267" w:rsidRDefault="00F04267" w:rsidP="00F04267">
      <w:pPr>
        <w:pStyle w:val="ListParagraph"/>
        <w:numPr>
          <w:ilvl w:val="1"/>
          <w:numId w:val="14"/>
        </w:numPr>
        <w:rPr>
          <w:lang w:eastAsia="ja-JP"/>
        </w:rPr>
      </w:pPr>
      <w:r>
        <w:rPr>
          <w:lang w:eastAsia="ja-JP"/>
        </w:rPr>
        <w:t>Power over the measured bandwidth</w:t>
      </w:r>
    </w:p>
    <w:p w14:paraId="650682B8" w14:textId="77777777" w:rsidR="00F04267" w:rsidRDefault="00F04267" w:rsidP="00F04267">
      <w:pPr>
        <w:pStyle w:val="ListParagraph"/>
        <w:numPr>
          <w:ilvl w:val="0"/>
          <w:numId w:val="14"/>
        </w:numPr>
        <w:rPr>
          <w:lang w:eastAsia="ja-JP"/>
        </w:rPr>
      </w:pPr>
      <w:r>
        <w:rPr>
          <w:lang w:eastAsia="ja-JP"/>
        </w:rPr>
        <w:t>SRS:</w:t>
      </w:r>
    </w:p>
    <w:p w14:paraId="45D1AE53" w14:textId="77777777" w:rsidR="00F04267" w:rsidRDefault="00F04267" w:rsidP="00F04267">
      <w:pPr>
        <w:pStyle w:val="ListParagraph"/>
        <w:numPr>
          <w:ilvl w:val="1"/>
          <w:numId w:val="14"/>
        </w:numPr>
        <w:rPr>
          <w:lang w:eastAsia="ja-JP"/>
        </w:rPr>
      </w:pPr>
      <w:r>
        <w:rPr>
          <w:lang w:eastAsia="ja-JP"/>
        </w:rPr>
        <w:t>Bandwidth configuration (starting PRB, bandwidth, comb size, SCS, CP)</w:t>
      </w:r>
    </w:p>
    <w:p w14:paraId="18198C0F" w14:textId="77777777" w:rsidR="00F04267" w:rsidRDefault="00F04267" w:rsidP="00F04267">
      <w:pPr>
        <w:pStyle w:val="ListParagraph"/>
        <w:numPr>
          <w:ilvl w:val="1"/>
          <w:numId w:val="14"/>
        </w:numPr>
        <w:rPr>
          <w:lang w:eastAsia="ja-JP"/>
        </w:rPr>
      </w:pPr>
      <w:r>
        <w:rPr>
          <w:lang w:eastAsia="ja-JP"/>
        </w:rPr>
        <w:t>UL SRS for positioning spatial properties</w:t>
      </w:r>
    </w:p>
    <w:p w14:paraId="271ED020" w14:textId="77777777" w:rsidR="00F04267" w:rsidRDefault="00F04267" w:rsidP="00F04267">
      <w:pPr>
        <w:pStyle w:val="ListParagraph"/>
        <w:numPr>
          <w:ilvl w:val="1"/>
          <w:numId w:val="14"/>
        </w:numPr>
        <w:rPr>
          <w:lang w:eastAsia="ja-JP"/>
        </w:rPr>
      </w:pPr>
      <w:r>
        <w:rPr>
          <w:lang w:eastAsia="ja-JP"/>
        </w:rPr>
        <w:t>SRS transmission power</w:t>
      </w:r>
    </w:p>
    <w:p w14:paraId="642329B3" w14:textId="77777777" w:rsidR="00F04267" w:rsidRDefault="00F04267" w:rsidP="00F04267">
      <w:pPr>
        <w:pStyle w:val="ListParagraph"/>
        <w:numPr>
          <w:ilvl w:val="1"/>
          <w:numId w:val="14"/>
        </w:numPr>
        <w:rPr>
          <w:lang w:eastAsia="ja-JP"/>
        </w:rPr>
      </w:pPr>
      <w:r>
        <w:rPr>
          <w:lang w:eastAsia="ja-JP"/>
        </w:rPr>
        <w:t>UL path loss reference</w:t>
      </w:r>
    </w:p>
    <w:p w14:paraId="34039C35" w14:textId="77777777" w:rsidR="00F04267" w:rsidRDefault="00F04267" w:rsidP="00F04267">
      <w:pPr>
        <w:rPr>
          <w:lang w:eastAsia="ja-JP"/>
        </w:rPr>
      </w:pPr>
    </w:p>
    <w:p w14:paraId="098C717A" w14:textId="77777777" w:rsidR="00F04267" w:rsidRDefault="00F04267" w:rsidP="00F04267">
      <w:pPr>
        <w:rPr>
          <w:lang w:eastAsia="ja-JP"/>
        </w:rPr>
      </w:pPr>
      <w:r>
        <w:rPr>
          <w:lang w:eastAsia="ja-JP"/>
        </w:rPr>
        <w:t xml:space="preserve">To assess whether additional signaling is required, we think it is necessary to first discuss the general framework to support data collection. We assume that the consistency between the UE used for model training and the UE doing the inference can be managed outside of the specification. </w:t>
      </w:r>
    </w:p>
    <w:p w14:paraId="6BEA0F16" w14:textId="70AC109E" w:rsidR="00F04267" w:rsidRDefault="00F04267" w:rsidP="00F04267">
      <w:pPr>
        <w:rPr>
          <w:lang w:eastAsia="ja-JP"/>
        </w:rPr>
      </w:pPr>
      <w:r>
        <w:rPr>
          <w:lang w:eastAsia="ja-JP"/>
        </w:rPr>
        <w:t xml:space="preserve">For the consistency between the RSs used during training and inference, similarly it could be left to network deployment choice at least for cases 1/2a/3a. Although there could be several types of UE deployed in the network and each could be using </w:t>
      </w:r>
      <w:proofErr w:type="gramStart"/>
      <w:r>
        <w:rPr>
          <w:lang w:eastAsia="ja-JP"/>
        </w:rPr>
        <w:t>e.g.</w:t>
      </w:r>
      <w:proofErr w:type="gramEnd"/>
      <w:r>
        <w:rPr>
          <w:lang w:eastAsia="ja-JP"/>
        </w:rPr>
        <w:t xml:space="preserve"> a different bandwidth during training, parameters can be controlled by network implementation to remain static during both training and inference. The UE can also ensure the measurement bandwidth is consistent with the bandwidth used for training. For case 3b and 2b, the LMF gather the measurements and the </w:t>
      </w:r>
      <w:proofErr w:type="spellStart"/>
      <w:r>
        <w:rPr>
          <w:lang w:eastAsia="ja-JP"/>
        </w:rPr>
        <w:t>gNB</w:t>
      </w:r>
      <w:proofErr w:type="spellEnd"/>
      <w:r>
        <w:rPr>
          <w:lang w:eastAsia="ja-JP"/>
        </w:rPr>
        <w:t>/UE may not have been involved with the model training.  It is thus important that the LMF signals what measurement bandwidth to use to provide model input.</w:t>
      </w:r>
    </w:p>
    <w:p w14:paraId="0D51C0EC" w14:textId="77777777" w:rsidR="00F04267" w:rsidRDefault="00F04267" w:rsidP="00C648D4">
      <w:pPr>
        <w:pStyle w:val="Observation"/>
      </w:pPr>
      <w:bookmarkStart w:id="372" w:name="_Toc166260827"/>
      <w:r>
        <w:t>For Cases with LMF-side model (case 2b/3b), the measurements reported for model input must be consistent with the ones used with training data.</w:t>
      </w:r>
      <w:bookmarkEnd w:id="372"/>
    </w:p>
    <w:p w14:paraId="1462D004" w14:textId="021B3DEF" w:rsidR="00F04267" w:rsidRPr="00736203" w:rsidRDefault="00F04267" w:rsidP="00F04267">
      <w:pPr>
        <w:pStyle w:val="Proposal"/>
      </w:pPr>
      <w:bookmarkStart w:id="373" w:name="_Toc166260896"/>
      <w:r w:rsidRPr="00736203">
        <w:t xml:space="preserve">For measurements reported to the LMF in case </w:t>
      </w:r>
      <w:r>
        <w:t>2</w:t>
      </w:r>
      <w:r w:rsidRPr="00736203">
        <w:t>b/</w:t>
      </w:r>
      <w:r>
        <w:t>3</w:t>
      </w:r>
      <w:r w:rsidRPr="00736203">
        <w:t xml:space="preserve">b, support the LMF to indicate the </w:t>
      </w:r>
      <w:r>
        <w:t xml:space="preserve">PRS/SRS </w:t>
      </w:r>
      <w:r w:rsidRPr="00736203">
        <w:t>measurement bandwidth.</w:t>
      </w:r>
      <w:bookmarkEnd w:id="373"/>
      <w:r w:rsidRPr="00736203">
        <w:t xml:space="preserve"> </w:t>
      </w:r>
    </w:p>
    <w:p w14:paraId="1E03A5AC" w14:textId="77777777" w:rsidR="00F04267" w:rsidRDefault="00F04267" w:rsidP="00214FB8">
      <w:pPr>
        <w:pStyle w:val="Proposal"/>
        <w:numPr>
          <w:ilvl w:val="0"/>
          <w:numId w:val="0"/>
        </w:numPr>
      </w:pPr>
    </w:p>
    <w:p w14:paraId="7F75C111" w14:textId="119054E3" w:rsidR="005966EC" w:rsidRPr="00E215F0" w:rsidRDefault="00F670A6" w:rsidP="005966EC">
      <w:pPr>
        <w:pStyle w:val="Heading2"/>
        <w:rPr>
          <w:lang w:val="en-US"/>
        </w:rPr>
      </w:pPr>
      <w:bookmarkStart w:id="374" w:name="_Toc166157546"/>
      <w:bookmarkStart w:id="375" w:name="_Toc165991022"/>
      <w:bookmarkStart w:id="376" w:name="_Toc166260776"/>
      <w:bookmarkEnd w:id="374"/>
      <w:r w:rsidRPr="00E215F0">
        <w:rPr>
          <w:lang w:val="en-US"/>
        </w:rPr>
        <w:t>Signaling</w:t>
      </w:r>
      <w:r w:rsidR="005966EC" w:rsidRPr="00E215F0">
        <w:rPr>
          <w:lang w:val="en-US"/>
        </w:rPr>
        <w:t xml:space="preserve"> to support model monitoring</w:t>
      </w:r>
      <w:bookmarkEnd w:id="375"/>
      <w:bookmarkEnd w:id="376"/>
    </w:p>
    <w:p w14:paraId="3919207B" w14:textId="13FFEBF9" w:rsidR="005966EC" w:rsidRDefault="005966EC" w:rsidP="005D4809"/>
    <w:p w14:paraId="77F8B9E6" w14:textId="594627F0" w:rsidR="00BC25BB" w:rsidRDefault="005D4809" w:rsidP="005D4809">
      <w:r>
        <w:t xml:space="preserve">For </w:t>
      </w:r>
      <w:r w:rsidRPr="00CD59F9">
        <w:rPr>
          <w:b/>
          <w:bCs/>
        </w:rPr>
        <w:t>direct positioning</w:t>
      </w:r>
      <w:r w:rsidR="002F79AE">
        <w:t>,</w:t>
      </w:r>
      <w:r>
        <w:t xml:space="preserve"> the model inference entity</w:t>
      </w:r>
      <w:r w:rsidR="002F79AE">
        <w:t xml:space="preserve"> </w:t>
      </w:r>
      <w:r w:rsidR="00BC25BB">
        <w:t xml:space="preserve">should act as </w:t>
      </w:r>
      <w:r w:rsidR="002F79AE">
        <w:t xml:space="preserve">the core entity that </w:t>
      </w:r>
      <w:r>
        <w:t>performs model monitoring</w:t>
      </w:r>
      <w:r w:rsidR="002F79AE">
        <w:t xml:space="preserve">. This includes calculation of model monitoring metrics and making </w:t>
      </w:r>
      <w:r w:rsidR="00EC73EF">
        <w:t xml:space="preserve">(preliminary) </w:t>
      </w:r>
      <w:r w:rsidR="002F79AE">
        <w:t>model monitoring decision</w:t>
      </w:r>
      <w:r>
        <w:t>.</w:t>
      </w:r>
      <w:r w:rsidR="00BC25BB">
        <w:t xml:space="preserve"> To support the model monitoring procedure, assistance information may be provided between nodes, for example, LMF may send </w:t>
      </w:r>
      <w:proofErr w:type="spellStart"/>
      <w:r w:rsidR="00BC25BB">
        <w:t>LoS</w:t>
      </w:r>
      <w:proofErr w:type="spellEnd"/>
      <w:r w:rsidR="00BC25BB">
        <w:t>/</w:t>
      </w:r>
      <w:proofErr w:type="spellStart"/>
      <w:r w:rsidR="00BC25BB">
        <w:t>NLoS</w:t>
      </w:r>
      <w:proofErr w:type="spellEnd"/>
      <w:r w:rsidR="00BC25BB">
        <w:t xml:space="preserve"> assistance information to UE</w:t>
      </w:r>
      <w:r w:rsidR="00EC73EF">
        <w:t xml:space="preserve"> for Case 1. This is much more efficient than UE sends </w:t>
      </w:r>
      <w:r w:rsidR="00EC73EF">
        <w:lastRenderedPageBreak/>
        <w:t>raw information about the model input and/</w:t>
      </w:r>
      <w:r w:rsidR="00972349">
        <w:t xml:space="preserve">or </w:t>
      </w:r>
      <w:r w:rsidR="00EC73EF">
        <w:t>model output to LMF, and LMF calculates the model monitoring metrics for the UE.</w:t>
      </w:r>
    </w:p>
    <w:p w14:paraId="26FF4DF1" w14:textId="03C084A0" w:rsidR="005D4809" w:rsidRPr="00E215F0" w:rsidRDefault="00BC25BB" w:rsidP="00CD59F9">
      <w:r>
        <w:t>Other than the core part, some additional validation or supervision may be necessary</w:t>
      </w:r>
      <w:r w:rsidRPr="00BC25BB">
        <w:t xml:space="preserve"> </w:t>
      </w:r>
      <w:r>
        <w:t>for Case 1 to ensure a reliable system-level performance.</w:t>
      </w:r>
      <w:r w:rsidR="005D4809">
        <w:t xml:space="preserve"> </w:t>
      </w:r>
      <w:r>
        <w:rPr>
          <w:rFonts w:eastAsia="Calibri"/>
          <w:szCs w:val="22"/>
          <w:lang w:eastAsia="en-US"/>
        </w:rPr>
        <w:t>Specifically,</w:t>
      </w:r>
      <w:r w:rsidR="005D4809">
        <w:t xml:space="preserve"> LMF </w:t>
      </w:r>
      <w:r>
        <w:t xml:space="preserve">may </w:t>
      </w:r>
      <w:r w:rsidR="005D4809">
        <w:t xml:space="preserve">need to check </w:t>
      </w:r>
      <w:r w:rsidR="00EC73EF">
        <w:t xml:space="preserve">from time to time </w:t>
      </w:r>
      <w:r w:rsidR="005D4809">
        <w:t>whether the AI/ML model in UE works well or not. For this purpose, the UE can report model monitoring decisions to LMF periodically or when triggered by LMF.</w:t>
      </w:r>
      <w:r>
        <w:t xml:space="preserve"> Th</w:t>
      </w:r>
      <w:r w:rsidR="00EC73EF">
        <w:t>is allows the</w:t>
      </w:r>
      <w:r>
        <w:t xml:space="preserve"> LMF </w:t>
      </w:r>
      <w:r w:rsidR="00EC73EF">
        <w:t>to</w:t>
      </w:r>
      <w:r>
        <w:t xml:space="preserve"> supervise the </w:t>
      </w:r>
      <w:r w:rsidR="00EC73EF">
        <w:t xml:space="preserve">UE's </w:t>
      </w:r>
      <w:r>
        <w:t>AI/ML positioning functionality at a high level.</w:t>
      </w:r>
    </w:p>
    <w:p w14:paraId="4D3F266C" w14:textId="00A2B9BB" w:rsidR="005D4809" w:rsidRPr="00BC25BB" w:rsidRDefault="005D4809" w:rsidP="00CD59F9">
      <w:r w:rsidRPr="00BC25BB">
        <w:t>For Case 2b and 3b</w:t>
      </w:r>
      <w:r w:rsidR="00BC25BB">
        <w:t>,</w:t>
      </w:r>
      <w:r w:rsidRPr="00BC25BB">
        <w:t xml:space="preserve"> LMF is the model inference entity. </w:t>
      </w:r>
      <w:proofErr w:type="gramStart"/>
      <w:r w:rsidR="00BC25BB" w:rsidRPr="00BC25BB">
        <w:t>Thus</w:t>
      </w:r>
      <w:proofErr w:type="gramEnd"/>
      <w:r w:rsidR="00BC25BB" w:rsidRPr="00BC25BB">
        <w:t xml:space="preserve"> there is n</w:t>
      </w:r>
      <w:r w:rsidRPr="00BC25BB">
        <w:t xml:space="preserve">o need </w:t>
      </w:r>
      <w:r w:rsidR="00972349">
        <w:t>to define</w:t>
      </w:r>
      <w:r w:rsidRPr="00BC25BB">
        <w:t xml:space="preserve"> signaling for </w:t>
      </w:r>
      <w:r w:rsidR="00237517">
        <w:t xml:space="preserve">reporting </w:t>
      </w:r>
      <w:r w:rsidRPr="00BC25BB">
        <w:t xml:space="preserve">model </w:t>
      </w:r>
      <w:r w:rsidR="00BC25BB" w:rsidRPr="00BC25BB">
        <w:t xml:space="preserve">performance </w:t>
      </w:r>
      <w:r w:rsidRPr="00BC25BB">
        <w:t>monitoring</w:t>
      </w:r>
      <w:r w:rsidR="00972349">
        <w:t xml:space="preserve"> decisions</w:t>
      </w:r>
      <w:r w:rsidRPr="00BC25BB">
        <w:t>.</w:t>
      </w:r>
      <w:r w:rsidR="004D3F8E">
        <w:t xml:space="preserve"> There can be, however, additional signaling to support the LMF decision making in model monitoring. </w:t>
      </w:r>
      <w:r w:rsidR="00972349">
        <w:t>One need is assistance information from UE/</w:t>
      </w:r>
      <w:proofErr w:type="spellStart"/>
      <w:r w:rsidR="00972349">
        <w:t>gNB</w:t>
      </w:r>
      <w:proofErr w:type="spellEnd"/>
      <w:r w:rsidR="00972349">
        <w:t xml:space="preserve"> to LMF to provide </w:t>
      </w:r>
      <w:proofErr w:type="spellStart"/>
      <w:r w:rsidR="00972349">
        <w:t>LoS</w:t>
      </w:r>
      <w:proofErr w:type="spellEnd"/>
      <w:r w:rsidR="00972349">
        <w:t xml:space="preserve"> link information (see section </w:t>
      </w:r>
      <w:r w:rsidR="00680986">
        <w:fldChar w:fldCharType="begin"/>
      </w:r>
      <w:r w:rsidR="00680986">
        <w:instrText xml:space="preserve"> REF _Ref166248755 \r </w:instrText>
      </w:r>
      <w:r w:rsidR="00680986">
        <w:fldChar w:fldCharType="separate"/>
      </w:r>
      <w:r w:rsidR="00643987">
        <w:t>5.3.1</w:t>
      </w:r>
      <w:r w:rsidR="00680986">
        <w:fldChar w:fldCharType="end"/>
      </w:r>
      <w:r w:rsidR="00972349">
        <w:t xml:space="preserve">). </w:t>
      </w:r>
      <w:proofErr w:type="gramStart"/>
      <w:r w:rsidR="00972349">
        <w:t>Also</w:t>
      </w:r>
      <w:proofErr w:type="gramEnd"/>
      <w:r w:rsidR="007D02F2">
        <w:t xml:space="preserve"> LMF could request support from UE/</w:t>
      </w:r>
      <w:proofErr w:type="spellStart"/>
      <w:r w:rsidR="007D02F2">
        <w:t>gNB</w:t>
      </w:r>
      <w:proofErr w:type="spellEnd"/>
      <w:r w:rsidR="00D22D4B">
        <w:t xml:space="preserve"> to validate the AIML model input. </w:t>
      </w:r>
    </w:p>
    <w:p w14:paraId="2DFDDF8C" w14:textId="740A2863" w:rsidR="005966EC" w:rsidRDefault="005966EC" w:rsidP="005D4809"/>
    <w:p w14:paraId="44BC5442" w14:textId="63F1438A" w:rsidR="005D4809" w:rsidRPr="00E215F0" w:rsidRDefault="005D4809" w:rsidP="00CD59F9">
      <w:r>
        <w:t xml:space="preserve">For </w:t>
      </w:r>
      <w:r w:rsidRPr="00CD59F9">
        <w:rPr>
          <w:b/>
          <w:bCs/>
        </w:rPr>
        <w:t>assisted positioning</w:t>
      </w:r>
      <w:r w:rsidR="00EC73EF">
        <w:t xml:space="preserve">, </w:t>
      </w:r>
      <w:r w:rsidR="00631A6E">
        <w:t>the model inference entity should also act as the core entity that performs model monitoring for itself. To support the</w:t>
      </w:r>
      <w:r>
        <w:t xml:space="preserve"> </w:t>
      </w:r>
      <w:r w:rsidR="00631A6E">
        <w:t xml:space="preserve">calculation of model monitoring metrics, the </w:t>
      </w:r>
      <w:r w:rsidR="00A838F0" w:rsidRPr="00E215F0">
        <w:t>LM</w:t>
      </w:r>
      <w:r w:rsidR="00A838F0">
        <w:t xml:space="preserve">F can help </w:t>
      </w:r>
      <w:r w:rsidR="00507549">
        <w:t>by providing the estimated ground truth</w:t>
      </w:r>
      <w:r w:rsidR="00631A6E">
        <w:t xml:space="preserve"> to the model inference entity (i.e., UE for Case 2a, </w:t>
      </w:r>
      <w:proofErr w:type="spellStart"/>
      <w:r w:rsidR="00631A6E">
        <w:t>gNB</w:t>
      </w:r>
      <w:proofErr w:type="spellEnd"/>
      <w:r w:rsidR="00631A6E">
        <w:t xml:space="preserve"> for Case 3a), where the estimated ground truth is generated by the LMF using the associated conventional positioning methods</w:t>
      </w:r>
      <w:r w:rsidR="00507549">
        <w:t>.</w:t>
      </w:r>
    </w:p>
    <w:p w14:paraId="0332368E" w14:textId="55BD2EC3" w:rsidR="00507549" w:rsidRDefault="00507549" w:rsidP="00631A6E">
      <w:r w:rsidRPr="00631A6E">
        <w:t xml:space="preserve">For </w:t>
      </w:r>
      <w:r w:rsidR="00631A6E">
        <w:t>additional supervision to ensure reliable system-level performance,</w:t>
      </w:r>
      <w:r w:rsidR="00631A6E" w:rsidRPr="00631A6E" w:rsidDel="00631A6E">
        <w:t xml:space="preserve"> </w:t>
      </w:r>
      <w:r w:rsidR="00631A6E">
        <w:t>the</w:t>
      </w:r>
      <w:r w:rsidRPr="00631A6E">
        <w:t xml:space="preserve"> LMF </w:t>
      </w:r>
      <w:r w:rsidR="00631A6E">
        <w:t>can</w:t>
      </w:r>
      <w:r w:rsidRPr="00631A6E">
        <w:t xml:space="preserve"> </w:t>
      </w:r>
      <w:r w:rsidR="00631A6E">
        <w:t>monitor</w:t>
      </w:r>
      <w:r w:rsidRPr="00631A6E">
        <w:t xml:space="preserve"> by checking the model output reported by UE </w:t>
      </w:r>
      <w:r w:rsidR="00631A6E">
        <w:t xml:space="preserve">(for Case 2a) </w:t>
      </w:r>
      <w:r w:rsidRPr="00631A6E">
        <w:t xml:space="preserve">or </w:t>
      </w:r>
      <w:proofErr w:type="spellStart"/>
      <w:r w:rsidRPr="00631A6E">
        <w:t>gNB</w:t>
      </w:r>
      <w:proofErr w:type="spellEnd"/>
      <w:r w:rsidR="00631A6E">
        <w:t xml:space="preserve"> (for Case 3a)</w:t>
      </w:r>
      <w:r w:rsidRPr="00631A6E">
        <w:t xml:space="preserve">. </w:t>
      </w:r>
      <w:r w:rsidR="00631A6E">
        <w:t>There is n</w:t>
      </w:r>
      <w:r w:rsidR="00852028" w:rsidRPr="00631A6E">
        <w:t>o</w:t>
      </w:r>
      <w:r w:rsidRPr="00631A6E">
        <w:t xml:space="preserve"> need to signal anything</w:t>
      </w:r>
      <w:r w:rsidR="00993A78">
        <w:t xml:space="preserve"> extra</w:t>
      </w:r>
      <w:r w:rsidRPr="00631A6E">
        <w:t xml:space="preserve"> </w:t>
      </w:r>
      <w:r w:rsidR="00631A6E">
        <w:t>for the continuous monitoring</w:t>
      </w:r>
      <w:r w:rsidR="00852028" w:rsidRPr="00631A6E">
        <w:t>.</w:t>
      </w:r>
      <w:r w:rsidR="00631A6E">
        <w:t xml:space="preserve"> </w:t>
      </w:r>
    </w:p>
    <w:p w14:paraId="304B0060" w14:textId="0E50811C" w:rsidR="00631A6E" w:rsidRDefault="00631A6E" w:rsidP="00631A6E">
      <w:r>
        <w:t>For both direct and assisted AI/ML positioning, the LMF is responsible for configuring the positioning method</w:t>
      </w:r>
      <w:r w:rsidR="002949D3">
        <w:t xml:space="preserve"> for the target UE</w:t>
      </w:r>
      <w:r>
        <w:t xml:space="preserve"> as in legacy. Thus, the LMF can decide to deactivate the AI/ML based positioning methods, e.g., if the LMF decides that the model is no longer appropriate for the deployment. </w:t>
      </w:r>
      <w:r w:rsidR="002949D3">
        <w:t>For example, for Case 1/2a/</w:t>
      </w:r>
      <w:r w:rsidR="003663F4">
        <w:t>3a</w:t>
      </w:r>
      <w:r w:rsidR="002949D3">
        <w:t xml:space="preserve">, it can be understood the model inference entity (UE, </w:t>
      </w:r>
      <w:proofErr w:type="spellStart"/>
      <w:r w:rsidR="002949D3">
        <w:t>gNB</w:t>
      </w:r>
      <w:proofErr w:type="spellEnd"/>
      <w:r w:rsidR="002949D3">
        <w:t>) performs model monitoring and makes preliminary model monitoring decision, while LMF can make the final decision.</w:t>
      </w:r>
    </w:p>
    <w:p w14:paraId="7B66D730" w14:textId="77777777" w:rsidR="002949D3" w:rsidRDefault="002949D3" w:rsidP="00631A6E"/>
    <w:p w14:paraId="7B2C06B9" w14:textId="6A0BDC47" w:rsidR="002949D3" w:rsidRDefault="002949D3" w:rsidP="002949D3">
      <w:pPr>
        <w:pStyle w:val="Proposal"/>
      </w:pPr>
      <w:bookmarkStart w:id="377" w:name="_Toc166260897"/>
      <w:r>
        <w:t xml:space="preserve">For both direct and assisted AI/ML positioning, the model inference entity is the core entity that performs </w:t>
      </w:r>
      <w:r w:rsidR="00A70A8F">
        <w:t xml:space="preserve">continuous </w:t>
      </w:r>
      <w:r>
        <w:t>model monitoring</w:t>
      </w:r>
      <w:r w:rsidR="00A70A8F">
        <w:t xml:space="preserve"> itself</w:t>
      </w:r>
      <w:r>
        <w:t>, including calculation of model monitoring metrics.</w:t>
      </w:r>
      <w:bookmarkEnd w:id="377"/>
      <w:r>
        <w:t xml:space="preserve"> </w:t>
      </w:r>
    </w:p>
    <w:p w14:paraId="47D20984" w14:textId="20552702" w:rsidR="002949D3" w:rsidRDefault="002949D3" w:rsidP="002949D3">
      <w:pPr>
        <w:pStyle w:val="Proposal"/>
      </w:pPr>
      <w:bookmarkStart w:id="378" w:name="_Toc166260898"/>
      <w:r>
        <w:t xml:space="preserve">For model inference at UE (Case 1, 2a) or </w:t>
      </w:r>
      <w:proofErr w:type="spellStart"/>
      <w:r>
        <w:t>gNB</w:t>
      </w:r>
      <w:proofErr w:type="spellEnd"/>
      <w:r>
        <w:t xml:space="preserve"> (Case 3a), the LMF can </w:t>
      </w:r>
      <w:proofErr w:type="gramStart"/>
      <w:r>
        <w:t>provide assistance</w:t>
      </w:r>
      <w:proofErr w:type="gramEnd"/>
      <w:r>
        <w:t xml:space="preserve"> information to support the calculation of model monitoring metrics.</w:t>
      </w:r>
      <w:bookmarkEnd w:id="378"/>
    </w:p>
    <w:p w14:paraId="42C10FE8" w14:textId="7CD0F5FF" w:rsidR="002949D3" w:rsidRPr="00631A6E" w:rsidRDefault="002949D3" w:rsidP="00CD59F9">
      <w:pPr>
        <w:pStyle w:val="Proposal"/>
      </w:pPr>
      <w:bookmarkStart w:id="379" w:name="_Toc166260899"/>
      <w:r>
        <w:t xml:space="preserve">LMF interacts with </w:t>
      </w:r>
      <w:proofErr w:type="spellStart"/>
      <w:r>
        <w:t>gNB</w:t>
      </w:r>
      <w:proofErr w:type="spellEnd"/>
      <w:r>
        <w:t xml:space="preserve"> and UE to </w:t>
      </w:r>
      <w:r w:rsidR="00A70A8F">
        <w:t xml:space="preserve">make decisions on whether </w:t>
      </w:r>
      <w:r>
        <w:t>to activate or deactivate AI/ML positioning, and which AI/ML positioning method to use.</w:t>
      </w:r>
      <w:bookmarkEnd w:id="379"/>
    </w:p>
    <w:p w14:paraId="42B08DD2" w14:textId="77777777" w:rsidR="00507549" w:rsidRPr="00E215F0" w:rsidRDefault="00507549" w:rsidP="00507549">
      <w:pPr>
        <w:pStyle w:val="ListParagraph"/>
        <w:rPr>
          <w:lang w:val="en-US"/>
        </w:rPr>
      </w:pPr>
    </w:p>
    <w:p w14:paraId="375D782F" w14:textId="5A303A46" w:rsidR="00C01F33" w:rsidRPr="00E215F0" w:rsidRDefault="00C01F33" w:rsidP="00CE0424">
      <w:pPr>
        <w:pStyle w:val="Heading1"/>
        <w:rPr>
          <w:lang w:val="en-US"/>
        </w:rPr>
      </w:pPr>
      <w:bookmarkStart w:id="380" w:name="_Toc165991023"/>
      <w:bookmarkStart w:id="381" w:name="_Toc166260777"/>
      <w:r w:rsidRPr="00E215F0">
        <w:rPr>
          <w:lang w:val="en-US"/>
        </w:rPr>
        <w:t>Conclusion</w:t>
      </w:r>
      <w:bookmarkEnd w:id="380"/>
      <w:bookmarkEnd w:id="381"/>
    </w:p>
    <w:p w14:paraId="17D87799" w14:textId="77777777" w:rsidR="008E065E" w:rsidRDefault="008E065E" w:rsidP="00024894">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2123F940" w14:textId="7FE22E36" w:rsidR="00643987" w:rsidRDefault="006F6582">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r>
        <w:rPr>
          <w:bCs/>
        </w:rPr>
        <w:fldChar w:fldCharType="begin"/>
      </w:r>
      <w:r>
        <w:rPr>
          <w:bCs/>
        </w:rPr>
        <w:instrText xml:space="preserve"> TOC \f O \n \h \z \t "Observation" \c </w:instrText>
      </w:r>
      <w:r>
        <w:rPr>
          <w:bCs/>
        </w:rPr>
        <w:fldChar w:fldCharType="separate"/>
      </w:r>
      <w:hyperlink w:anchor="_Toc166260779" w:history="1">
        <w:r w:rsidR="00643987" w:rsidRPr="003935CB">
          <w:rPr>
            <w:rStyle w:val="Hyperlink"/>
            <w:noProof/>
          </w:rPr>
          <w:t>Observation 1</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3935CB">
          <w:rPr>
            <w:rStyle w:val="Hyperlink"/>
            <w:noProof/>
          </w:rPr>
          <w:t>For Case 1/2a (UE-side model), channel measurement generation process is collocated in the same node with the AI/ML models. The exact details of the model inputs are implementation issues at least for model inference.</w:t>
        </w:r>
      </w:hyperlink>
    </w:p>
    <w:p w14:paraId="7C1DCDBC" w14:textId="492ACA4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780" w:history="1">
        <w:r w:rsidR="00643987" w:rsidRPr="003935CB">
          <w:rPr>
            <w:rStyle w:val="Hyperlink"/>
            <w:noProof/>
          </w:rPr>
          <w:t>Observation 2</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3935CB">
          <w:rPr>
            <w:rStyle w:val="Hyperlink"/>
            <w:noProof/>
          </w:rPr>
          <w:t>For Case 3b (1st priority) and Case 2b (2nd priority), due to the LMF sided model, there is a need to clarify the target model input formats to be supported for the AI/ML positioning models.</w:t>
        </w:r>
      </w:hyperlink>
    </w:p>
    <w:p w14:paraId="1E6A9C10" w14:textId="30072F3D"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781" w:history="1">
        <w:r w:rsidR="00643987" w:rsidRPr="003935CB">
          <w:rPr>
            <w:rStyle w:val="Hyperlink"/>
            <w:noProof/>
          </w:rPr>
          <w:t>Observation 3</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3935CB">
          <w:rPr>
            <w:rStyle w:val="Hyperlink"/>
            <w:noProof/>
          </w:rPr>
          <w:t>The current measurement reporting framework for uplink and downlink positioning can be re-used for Case 2b and 3b.</w:t>
        </w:r>
      </w:hyperlink>
    </w:p>
    <w:p w14:paraId="7AF1C18A" w14:textId="48D5ED0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782" w:history="1">
        <w:r w:rsidR="00643987" w:rsidRPr="003935CB">
          <w:rPr>
            <w:rStyle w:val="Hyperlink"/>
            <w:noProof/>
          </w:rPr>
          <w:t>Observation 4</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3935CB">
          <w:rPr>
            <w:rStyle w:val="Hyperlink"/>
            <w:noProof/>
          </w:rPr>
          <w:t>Existing PRS-RSRPP measurement is also a sub-sample of the TD PDP samples except that the sampling time is not restricted to a regular sampling grid (</w:t>
        </w:r>
        <m:oMath>
          <m:r>
            <m:rPr>
              <m:sty m:val="bi"/>
            </m:rPr>
            <w:rPr>
              <w:rStyle w:val="Hyperlink"/>
              <w:rFonts w:ascii="Cambria Math" w:hAnsi="Cambria Math"/>
              <w:noProof/>
            </w:rPr>
            <m:t>Dp</m:t>
          </m:r>
        </m:oMath>
        <w:r w:rsidR="00643987" w:rsidRPr="003935CB">
          <w:rPr>
            <w:rStyle w:val="Hyperlink"/>
            <w:noProof/>
          </w:rPr>
          <w:t xml:space="preserve"> is not necessarily an integer).</w:t>
        </w:r>
      </w:hyperlink>
    </w:p>
    <w:p w14:paraId="279AC006" w14:textId="71BACA1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783" w:history="1">
        <w:r w:rsidR="00643987" w:rsidRPr="003935CB">
          <w:rPr>
            <w:rStyle w:val="Hyperlink"/>
            <w:noProof/>
          </w:rPr>
          <w:t>Observation 5</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3935CB">
          <w:rPr>
            <w:rStyle w:val="Hyperlink"/>
            <w:noProof/>
          </w:rPr>
          <w:t>Existing PRS-RSRPP measurement target is in general not the same as the true channel tap powers, even if the UE estimates the true channel tap delays perfectly, especially when the true channel taps are close to each other.</w:t>
        </w:r>
      </w:hyperlink>
    </w:p>
    <w:p w14:paraId="76C56770" w14:textId="48CCAF64"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784" w:history="1">
        <w:r w:rsidR="00643987" w:rsidRPr="003935CB">
          <w:rPr>
            <w:rStyle w:val="Hyperlink"/>
            <w:noProof/>
          </w:rPr>
          <w:t>Observation 6</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3935CB">
          <w:rPr>
            <w:rStyle w:val="Hyperlink"/>
            <w:noProof/>
          </w:rPr>
          <w:t>When compared to the total-power PDP input type, the 2-port PDP input type (1) doubles the signal sizes; (2) requires higher computational complexity; and (3) achieves marginal performance improvements.</w:t>
        </w:r>
      </w:hyperlink>
    </w:p>
    <w:p w14:paraId="0E1E3BE9" w14:textId="6B8097F0"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785" w:history="1">
        <w:r w:rsidR="00643987" w:rsidRPr="003935CB">
          <w:rPr>
            <w:rStyle w:val="Hyperlink"/>
            <w:noProof/>
          </w:rPr>
          <w:t>Observation 7</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3935CB">
          <w:rPr>
            <w:rStyle w:val="Hyperlink"/>
            <w:noProof/>
          </w:rPr>
          <w:t>When compared to the total-power PDP input type, the 1-port PDP input type (1) discards signal power and radio channel information that is readily available, and (2) achieves lower positioning accuracy.</w:t>
        </w:r>
      </w:hyperlink>
    </w:p>
    <w:p w14:paraId="38ED15D0" w14:textId="40EFD8DA"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786" w:history="1">
        <w:r w:rsidR="00643987" w:rsidRPr="003935CB">
          <w:rPr>
            <w:rStyle w:val="Hyperlink"/>
            <w:noProof/>
          </w:rPr>
          <w:t>Observation 8</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3935CB">
          <w:rPr>
            <w:rStyle w:val="Hyperlink"/>
            <w:noProof/>
          </w:rPr>
          <w:t>While both PDP sub-samples from regular sampling grid points and legacy path-based reports are both sub-samples of the TD PDP samples, there are statistical differences between them that may impact AI/ML model performance. Most notably, the former is obtained via straightforward computation, but the latter depend heavily on the UE’s channel estimation and interpolation capabilities. The Rel-17 path-based reporting impose substantially higher computation complexity loads on the measurement nodes than the sample-based reporting approach.</w:t>
        </w:r>
      </w:hyperlink>
    </w:p>
    <w:p w14:paraId="7A6AA0EE" w14:textId="720D0039"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787" w:history="1">
        <w:r w:rsidR="00643987" w:rsidRPr="003935CB">
          <w:rPr>
            <w:rStyle w:val="Hyperlink"/>
            <w:noProof/>
          </w:rPr>
          <w:t>Observation 9</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3935CB">
          <w:rPr>
            <w:rStyle w:val="Hyperlink"/>
            <w:noProof/>
          </w:rPr>
          <w:t>There has been no systematic study on the use of (off-grid) RSRPP reports as AI/ML model inputs in 3GPP. Without correct modeling of UE channel estimation and interpolation capabilities, the performance of (off-grid) RSRPP reports as AI/ML model inputs can be exaggerated.</w:t>
        </w:r>
      </w:hyperlink>
    </w:p>
    <w:p w14:paraId="67ACB887" w14:textId="4AD071AA"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788" w:history="1">
        <w:r w:rsidR="00643987" w:rsidRPr="003935CB">
          <w:rPr>
            <w:rStyle w:val="Hyperlink"/>
            <w:noProof/>
          </w:rPr>
          <w:t>Observation 10</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3935CB">
          <w:rPr>
            <w:rStyle w:val="Hyperlink"/>
            <w:noProof/>
          </w:rPr>
          <w:t>If the UE receiver implementation issues are not studied, there will be model input distributional mismatch between training and inference phases, when different UEs with different receiver implementation are used in training vs inference.</w:t>
        </w:r>
      </w:hyperlink>
    </w:p>
    <w:p w14:paraId="68300CCD" w14:textId="16D9B1E1"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789" w:history="1">
        <w:r w:rsidR="00643987" w:rsidRPr="003935CB">
          <w:rPr>
            <w:rStyle w:val="Hyperlink"/>
            <w:noProof/>
          </w:rPr>
          <w:t>Observation 11</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3935CB">
          <w:rPr>
            <w:rStyle w:val="Hyperlink"/>
            <w:noProof/>
          </w:rPr>
          <w:t>Rel-17 path-based reporting requires much higher computational complexity for the measurement node than the sample-based reporting approach, particularly when more capable and accurate channel estimation algorithms are used.</w:t>
        </w:r>
      </w:hyperlink>
    </w:p>
    <w:p w14:paraId="1667F4AF" w14:textId="190D8965"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790" w:history="1">
        <w:r w:rsidR="00643987" w:rsidRPr="003935CB">
          <w:rPr>
            <w:rStyle w:val="Hyperlink"/>
            <w:noProof/>
          </w:rPr>
          <w:t>Observation 12</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3935CB">
          <w:rPr>
            <w:rStyle w:val="Hyperlink"/>
            <w:noProof/>
          </w:rPr>
          <w:t>Positioning accuracy of ML models using Rel-17 path-based reports, which are trained and tested with data generated by a specific measurement implementation, depends significantly on the signal processing capabilities of the measurement nodes.</w:t>
        </w:r>
      </w:hyperlink>
    </w:p>
    <w:p w14:paraId="2D2299BE" w14:textId="75DF1C1E"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791" w:history="1">
        <w:r w:rsidR="00643987" w:rsidRPr="003935CB">
          <w:rPr>
            <w:rStyle w:val="Hyperlink"/>
            <w:noProof/>
          </w:rPr>
          <w:t>Observation 13</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3935CB">
          <w:rPr>
            <w:rStyle w:val="Hyperlink"/>
            <w:noProof/>
          </w:rPr>
          <w:t>Models trained using Rel-17 path-based reports prepared by one channel estimator do not generalize to reports from different channel estimators.</w:t>
        </w:r>
      </w:hyperlink>
    </w:p>
    <w:p w14:paraId="2370E265" w14:textId="31FF0C1B"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792" w:history="1">
        <w:r w:rsidR="00643987" w:rsidRPr="003935CB">
          <w:rPr>
            <w:rStyle w:val="Hyperlink"/>
            <w:noProof/>
          </w:rPr>
          <w:t>Observation 14</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3935CB">
          <w:rPr>
            <w:rStyle w:val="Hyperlink"/>
            <w:noProof/>
          </w:rPr>
          <w:t>Given the large dimensions and ranges of possible channel estimation algorithm design tradeoffs and algorithm behaviors, fingerprinting type ML models do not generalize to measurement reports generated from different channel estimation implementations.</w:t>
        </w:r>
      </w:hyperlink>
    </w:p>
    <w:p w14:paraId="3CAA0466" w14:textId="722FBCD0"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793" w:history="1">
        <w:r w:rsidR="00643987" w:rsidRPr="003935CB">
          <w:rPr>
            <w:rStyle w:val="Hyperlink"/>
            <w:noProof/>
          </w:rPr>
          <w:t>Observation 15</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3935CB">
          <w:rPr>
            <w:rStyle w:val="Hyperlink"/>
            <w:noProof/>
          </w:rPr>
          <w:t>Models using path-based PDP and path-based CIR as model input are sensitive to channel estimator mismatch between training and inference phases, with higher sensitivity observed for path-based CIR.</w:t>
        </w:r>
      </w:hyperlink>
    </w:p>
    <w:p w14:paraId="61779060" w14:textId="2EE4AE4C"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794" w:history="1">
        <w:r w:rsidR="00643987" w:rsidRPr="003935CB">
          <w:rPr>
            <w:rStyle w:val="Hyperlink"/>
            <w:noProof/>
          </w:rPr>
          <w:t>Observation 16</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3935CB">
          <w:rPr>
            <w:rStyle w:val="Hyperlink"/>
            <w:noProof/>
          </w:rPr>
          <w:t>On the basis of a same large RS bandwidth (e.g., 100 MHz), models using Rel-17 path-based measurements on average achieve similar positioning accuracy as models using sample-based measurements.</w:t>
        </w:r>
      </w:hyperlink>
    </w:p>
    <w:p w14:paraId="42EA8C1D" w14:textId="02F1807B"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795" w:history="1">
        <w:r w:rsidR="00643987" w:rsidRPr="003935CB">
          <w:rPr>
            <w:rStyle w:val="Hyperlink"/>
            <w:noProof/>
          </w:rPr>
          <w:t>Observation 17</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3935CB">
          <w:rPr>
            <w:rStyle w:val="Hyperlink"/>
            <w:noProof/>
          </w:rPr>
          <w:t>On the basis of a same small RS bandwidth (e.g., 25 MHz), ML models using Rel-17 path-based reporting on average have 26% higher 90%tile 2D positioning error than ML models using sample-based reporting.</w:t>
        </w:r>
      </w:hyperlink>
    </w:p>
    <w:p w14:paraId="3B0E1B30" w14:textId="2F6C31FE"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796" w:history="1">
        <w:r w:rsidR="00643987" w:rsidRPr="003935CB">
          <w:rPr>
            <w:rStyle w:val="Hyperlink"/>
            <w:noProof/>
          </w:rPr>
          <w:t>Observation 18</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3935CB">
          <w:rPr>
            <w:rStyle w:val="Hyperlink"/>
            <w:noProof/>
          </w:rPr>
          <w:t>Given the same receiver computational complexity, a measurement node can support a wider RS bandwidth for sample-based reporting than for Rel-17 path-based reporting. The wider RS bandwidth measurement reports enable better positioning accuracy for the ML models using sample-based reporting.</w:t>
        </w:r>
      </w:hyperlink>
    </w:p>
    <w:p w14:paraId="2735D46F" w14:textId="3518187E"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797" w:history="1">
        <w:r w:rsidR="00643987" w:rsidRPr="003935CB">
          <w:rPr>
            <w:rStyle w:val="Hyperlink"/>
            <w:noProof/>
          </w:rPr>
          <w:t>Observation 19</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3935CB">
          <w:rPr>
            <w:rStyle w:val="Hyperlink"/>
            <w:noProof/>
          </w:rPr>
          <w:t>Sample-based signaling can achieve better positioning accuracy and lower signaling sizes than legacy path-based signaling using substantially simpler measurement node processing.</w:t>
        </w:r>
      </w:hyperlink>
    </w:p>
    <w:p w14:paraId="5723718D" w14:textId="0E383264"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798" w:history="1">
        <w:r w:rsidR="00643987" w:rsidRPr="003935CB">
          <w:rPr>
            <w:rStyle w:val="Hyperlink"/>
            <w:noProof/>
          </w:rPr>
          <w:t>Observation 20</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3935CB">
          <w:rPr>
            <w:rStyle w:val="Hyperlink"/>
            <w:noProof/>
          </w:rPr>
          <w:t xml:space="preserve">Rel-18 </w:t>
        </w:r>
        <w:r w:rsidR="00643987" w:rsidRPr="003935CB">
          <w:rPr>
            <w:rStyle w:val="Hyperlink"/>
            <w:noProof/>
            <w:lang w:val="sv-SE"/>
          </w:rPr>
          <w:t>CPP measurements (DL RSCPD, DL RSCP, UL RSCP) assumes LoS environment, which is contradictory with the target use case of Rel-19 AI/ML based positioning.</w:t>
        </w:r>
      </w:hyperlink>
    </w:p>
    <w:p w14:paraId="05C81627" w14:textId="04D04A6D"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799" w:history="1">
        <w:r w:rsidR="00643987" w:rsidRPr="003935CB">
          <w:rPr>
            <w:rStyle w:val="Hyperlink"/>
            <w:noProof/>
          </w:rPr>
          <w:t>Observation 21</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3935CB">
          <w:rPr>
            <w:rStyle w:val="Hyperlink"/>
            <w:noProof/>
          </w:rPr>
          <w:t xml:space="preserve">Single phase value for first path/sample </w:t>
        </w:r>
        <w:r w:rsidR="00643987" w:rsidRPr="003935CB">
          <w:rPr>
            <w:rStyle w:val="Hyperlink"/>
            <w:noProof/>
            <w:lang w:val="sv-SE"/>
          </w:rPr>
          <w:t>(e.g., DL RSCPD, DL RSCP, UL RSCP) brings no observable performance benefits to PDP, but incurs substantially high deployment cost and signalling overhead.</w:t>
        </w:r>
      </w:hyperlink>
    </w:p>
    <w:p w14:paraId="6806872B" w14:textId="088584EC"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00" w:history="1">
        <w:r w:rsidR="00643987" w:rsidRPr="003935CB">
          <w:rPr>
            <w:rStyle w:val="Hyperlink"/>
            <w:noProof/>
          </w:rPr>
          <w:t>Observation 22</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3935CB">
          <w:rPr>
            <w:rStyle w:val="Hyperlink"/>
            <w:noProof/>
          </w:rPr>
          <w:t>The initial phase values of measured CIR samples may be random and contains no useful spatial dependent information for an AI/ML model to learn the association between measured CIR samples and the target positions. Without addressing such spurious information during training and inference, fingerprinting ML models using the CIR inputs can produce inaccurate position estimates.</w:t>
        </w:r>
      </w:hyperlink>
    </w:p>
    <w:p w14:paraId="5D7C74E1" w14:textId="5E0BF245"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01" w:history="1">
        <w:r w:rsidR="00643987" w:rsidRPr="003935CB">
          <w:rPr>
            <w:rStyle w:val="Hyperlink"/>
            <w:noProof/>
          </w:rPr>
          <w:t>Observation 23</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3935CB">
          <w:rPr>
            <w:rStyle w:val="Hyperlink"/>
            <w:noProof/>
          </w:rPr>
          <w:t>CIR samples containing relative phases can be used as inputs to AI/ML models to circumvent the impact of random initial phase values of measured CIR samples.</w:t>
        </w:r>
      </w:hyperlink>
    </w:p>
    <w:p w14:paraId="0A9CCA09" w14:textId="1CA9F23B"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02" w:history="1">
        <w:r w:rsidR="00643987" w:rsidRPr="003935CB">
          <w:rPr>
            <w:rStyle w:val="Hyperlink"/>
            <w:noProof/>
          </w:rPr>
          <w:t>Observation 24</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3935CB">
          <w:rPr>
            <w:rStyle w:val="Hyperlink"/>
            <w:noProof/>
          </w:rPr>
          <w:t>For the RSCPD measurement PRU assisted phase error compensation requires PRUs to be used during training and inference, further increasing the deployment cost and signaling overhead.</w:t>
        </w:r>
      </w:hyperlink>
    </w:p>
    <w:p w14:paraId="3BFF7D22" w14:textId="2B41A433"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03" w:history="1">
        <w:r w:rsidR="00643987" w:rsidRPr="003935CB">
          <w:rPr>
            <w:rStyle w:val="Hyperlink"/>
            <w:noProof/>
          </w:rPr>
          <w:t>Observation 25</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3935CB">
          <w:rPr>
            <w:rStyle w:val="Hyperlink"/>
            <w:noProof/>
          </w:rPr>
          <w:t>For inter-path phase measurements, the model input at training and inference must know the UE TX or RX antenna phase contribution, either by reporting the antenna phase contribution to the model, removing it, or assuming the same antenna pattern is used during inference and training.</w:t>
        </w:r>
      </w:hyperlink>
    </w:p>
    <w:p w14:paraId="53704E3A" w14:textId="40552611"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04" w:history="1">
        <w:r w:rsidR="00643987" w:rsidRPr="003935CB">
          <w:rPr>
            <w:rStyle w:val="Hyperlink"/>
            <w:noProof/>
          </w:rPr>
          <w:t>Observation 26</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3935CB">
          <w:rPr>
            <w:rStyle w:val="Hyperlink"/>
            <w:noProof/>
          </w:rPr>
          <w:t>It is unclear how a mobile UE would know the direction of departure / arrival and associated phase offset for each path toward a given TRP.</w:t>
        </w:r>
      </w:hyperlink>
    </w:p>
    <w:p w14:paraId="1675EED9" w14:textId="74EB7584"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05" w:history="1">
        <w:r w:rsidR="00643987" w:rsidRPr="003935CB">
          <w:rPr>
            <w:rStyle w:val="Hyperlink"/>
            <w:noProof/>
          </w:rPr>
          <w:t>Observation 27</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3935CB">
          <w:rPr>
            <w:rStyle w:val="Hyperlink"/>
            <w:noProof/>
          </w:rPr>
          <w:t>For small or moderate signaling sizes, PDP and DP samples can achieve better positioning accuracy than CIR samples at the same or smaller signaling size. Multi-port CIR samples can achieve higher positioning accuracy only with very large signaling requirements.</w:t>
        </w:r>
      </w:hyperlink>
    </w:p>
    <w:p w14:paraId="4558C443" w14:textId="3F4D67E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06" w:history="1">
        <w:r w:rsidR="00643987" w:rsidRPr="003935CB">
          <w:rPr>
            <w:rStyle w:val="Hyperlink"/>
            <w:noProof/>
          </w:rPr>
          <w:t>Observation 28</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3935CB">
          <w:rPr>
            <w:rStyle w:val="Hyperlink"/>
            <w:noProof/>
          </w:rPr>
          <w:t>For small or moderate signaling sizes, PDP and DP samples can achieve better positioning accuracy than CIR samples at the same or smaller signaling size as well as with substantially lower AI/ML model complexity.</w:t>
        </w:r>
      </w:hyperlink>
    </w:p>
    <w:p w14:paraId="796E187A" w14:textId="36CF3613"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07" w:history="1">
        <w:r w:rsidR="00643987" w:rsidRPr="003935CB">
          <w:rPr>
            <w:rStyle w:val="Hyperlink"/>
            <w:noProof/>
          </w:rPr>
          <w:t>Observation 29</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3935CB">
          <w:rPr>
            <w:rStyle w:val="Hyperlink"/>
            <w:noProof/>
          </w:rPr>
          <w:t>For most given 90%tile 2D UE positioning error requirements, the DP samples requires the smallest signaling sizes.</w:t>
        </w:r>
      </w:hyperlink>
    </w:p>
    <w:p w14:paraId="0FADEDDE" w14:textId="110C43E1"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08" w:history="1">
        <w:r w:rsidR="00643987" w:rsidRPr="003935CB">
          <w:rPr>
            <w:rStyle w:val="Hyperlink"/>
            <w:noProof/>
          </w:rPr>
          <w:t>Observation 30</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3935CB">
          <w:rPr>
            <w:rStyle w:val="Hyperlink"/>
            <w:noProof/>
          </w:rPr>
          <w:t>Multi-port complex-valued CIR samples for both Case 3b (1st priority) and Case 2b (2nd priority) require very large signaling sizes, which can cause significantly negative impacts on the radio and core networks.</w:t>
        </w:r>
      </w:hyperlink>
    </w:p>
    <w:p w14:paraId="1E8B26B5" w14:textId="4F7500EA"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09" w:history="1">
        <w:r w:rsidR="00643987" w:rsidRPr="003935CB">
          <w:rPr>
            <w:rStyle w:val="Hyperlink"/>
            <w:noProof/>
          </w:rPr>
          <w:t>Observation 31</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3935CB">
          <w:rPr>
            <w:rStyle w:val="Hyperlink"/>
            <w:noProof/>
          </w:rPr>
          <w:t>With small to moderate number of samples available to an ML model, the total-power PDP input type is a very helpful induction bias to impose on the ML model based on human domain knowledge that the sample powers contain more important information about the UE positions. It’s only with very large number of samples that the model can start to tease out how to use the additional information in the sample phases on its own.</w:t>
        </w:r>
      </w:hyperlink>
    </w:p>
    <w:p w14:paraId="5B58A50D" w14:textId="5D0BAE8B"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10" w:history="1">
        <w:r w:rsidR="00643987" w:rsidRPr="003935CB">
          <w:rPr>
            <w:rStyle w:val="Hyperlink"/>
            <w:noProof/>
          </w:rPr>
          <w:t>Observation 32</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3935CB">
          <w:rPr>
            <w:rStyle w:val="Hyperlink"/>
            <w:noProof/>
          </w:rPr>
          <w:t>Dimension reduction techniques can be used to reduce the signal sizes of multi-port CIR samples. But the achievable positioning accuracy is also compromised. The overall accuracy vs overhead tradeoff situation of CIR samples is not improved by the two considered dimension reduction techniques.</w:t>
        </w:r>
      </w:hyperlink>
    </w:p>
    <w:p w14:paraId="72C0BF82" w14:textId="79EA7973"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11" w:history="1">
        <w:r w:rsidR="00643987" w:rsidRPr="003935CB">
          <w:rPr>
            <w:rStyle w:val="Hyperlink"/>
            <w:noProof/>
          </w:rPr>
          <w:t>Observation 33</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3935CB">
          <w:rPr>
            <w:rStyle w:val="Hyperlink"/>
            <w:noProof/>
          </w:rPr>
          <w:t xml:space="preserve">Neither </w:t>
        </w:r>
        <w:r w:rsidR="00643987" w:rsidRPr="003935CB">
          <w:rPr>
            <w:rStyle w:val="Hyperlink"/>
            <w:rFonts w:eastAsia="Times New Roman" w:cs="Calibri"/>
            <w:noProof/>
          </w:rPr>
          <w:t>T</w:t>
        </w:r>
        <w:r w:rsidR="00643987" w:rsidRPr="003935CB">
          <w:rPr>
            <w:rStyle w:val="Hyperlink"/>
            <w:rFonts w:eastAsia="Times New Roman" w:cs="Calibri"/>
            <w:noProof/>
            <w:vertAlign w:val="subscript"/>
          </w:rPr>
          <w:t>SubframeRxi</w:t>
        </w:r>
        <w:r w:rsidR="00643987" w:rsidRPr="003935CB">
          <w:rPr>
            <w:rStyle w:val="Hyperlink"/>
            <w:noProof/>
          </w:rPr>
          <w:t xml:space="preserve"> nor </w:t>
        </w:r>
        <w:r w:rsidR="00643987" w:rsidRPr="003935CB">
          <w:rPr>
            <w:rStyle w:val="Hyperlink"/>
            <w:rFonts w:eastAsia="Times New Roman" w:cs="Calibri"/>
            <w:noProof/>
          </w:rPr>
          <w:t>T</w:t>
        </w:r>
        <w:r w:rsidR="00643987" w:rsidRPr="003935CB">
          <w:rPr>
            <w:rStyle w:val="Hyperlink"/>
            <w:rFonts w:eastAsia="Times New Roman" w:cs="Calibri"/>
            <w:noProof/>
            <w:vertAlign w:val="subscript"/>
          </w:rPr>
          <w:t>UE-TX</w:t>
        </w:r>
        <w:r w:rsidR="00643987" w:rsidRPr="003935CB">
          <w:rPr>
            <w:rStyle w:val="Hyperlink"/>
            <w:noProof/>
          </w:rPr>
          <w:t xml:space="preserve"> is appropriate as a reference time for DL channel measurement.</w:t>
        </w:r>
      </w:hyperlink>
    </w:p>
    <w:p w14:paraId="677FCB9F" w14:textId="0ADCDBB3"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12" w:history="1">
        <w:r w:rsidR="00643987" w:rsidRPr="003935CB">
          <w:rPr>
            <w:rStyle w:val="Hyperlink"/>
            <w:noProof/>
          </w:rPr>
          <w:t>Observation 34</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3935CB">
          <w:rPr>
            <w:rStyle w:val="Hyperlink"/>
            <w:noProof/>
          </w:rPr>
          <w:t>The existing accuracy requirement and reporting resolution on power information RSRP are sufficient for Case 2b.</w:t>
        </w:r>
      </w:hyperlink>
    </w:p>
    <w:p w14:paraId="2CB37418" w14:textId="50236B49"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13" w:history="1">
        <w:r w:rsidR="00643987" w:rsidRPr="003935CB">
          <w:rPr>
            <w:rStyle w:val="Hyperlink"/>
            <w:noProof/>
          </w:rPr>
          <w:t>Observation 35</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3935CB">
          <w:rPr>
            <w:rStyle w:val="Hyperlink"/>
            <w:noProof/>
          </w:rPr>
          <w:t>Case 2a and Case 3a can be used individually or used together to support multi-RTT without additional standardization effort.</w:t>
        </w:r>
      </w:hyperlink>
    </w:p>
    <w:p w14:paraId="7B7994AE" w14:textId="6221593D"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14" w:history="1">
        <w:r w:rsidR="00643987" w:rsidRPr="003935CB">
          <w:rPr>
            <w:rStyle w:val="Hyperlink"/>
            <w:noProof/>
          </w:rPr>
          <w:t>Observation 36</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3935CB">
          <w:rPr>
            <w:rStyle w:val="Hyperlink"/>
            <w:noProof/>
          </w:rPr>
          <w:t>For Case 3a, the location of the AI/ML model (e.g., gNB-DU vs gNB-CU) impacts the need to specify new measurements for model input.</w:t>
        </w:r>
      </w:hyperlink>
    </w:p>
    <w:p w14:paraId="0249E0DC" w14:textId="4956E504"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15" w:history="1">
        <w:r w:rsidR="00643987" w:rsidRPr="003935CB">
          <w:rPr>
            <w:rStyle w:val="Hyperlink"/>
            <w:noProof/>
          </w:rPr>
          <w:t>Observation 37</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3935CB">
          <w:rPr>
            <w:rStyle w:val="Hyperlink"/>
            <w:noProof/>
          </w:rPr>
          <w:t>The AI/ML model output for AI/ML assisted positioning is determined by the corresponding legacy positioning methods.</w:t>
        </w:r>
      </w:hyperlink>
    </w:p>
    <w:p w14:paraId="6743FEF5" w14:textId="0363796D"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16" w:history="1">
        <w:r w:rsidR="00643987" w:rsidRPr="003935CB">
          <w:rPr>
            <w:rStyle w:val="Hyperlink"/>
            <w:noProof/>
          </w:rPr>
          <w:t>Observation 38</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3935CB">
          <w:rPr>
            <w:rStyle w:val="Hyperlink"/>
            <w:noProof/>
          </w:rPr>
          <w:t>The LOS/NLOS indicator in legacy positioning report is a measure of the reliability of the measurement report.</w:t>
        </w:r>
      </w:hyperlink>
    </w:p>
    <w:p w14:paraId="3698EF33" w14:textId="228985C9"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17" w:history="1">
        <w:r w:rsidR="00643987" w:rsidRPr="003935CB">
          <w:rPr>
            <w:rStyle w:val="Hyperlink"/>
            <w:noProof/>
          </w:rPr>
          <w:t>Observation 39</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3935CB">
          <w:rPr>
            <w:rStyle w:val="Hyperlink"/>
            <w:noProof/>
          </w:rPr>
          <w:t>AI/ML assisted positioning can provide measurement report of the NLOS channel with high confidence.</w:t>
        </w:r>
      </w:hyperlink>
    </w:p>
    <w:p w14:paraId="241D3B1D" w14:textId="387FA8B8"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18" w:history="1">
        <w:r w:rsidR="00643987" w:rsidRPr="003935CB">
          <w:rPr>
            <w:rStyle w:val="Hyperlink"/>
            <w:noProof/>
            <w:lang w:val="en-GB"/>
          </w:rPr>
          <w:t>Observation 40</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3935CB">
          <w:rPr>
            <w:rStyle w:val="Hyperlink"/>
            <w:noProof/>
            <w:lang w:val="en-GB"/>
          </w:rPr>
          <w:t>For Case 2a/3a first physical path RSRPP is not an indication of quality/reliability for AI/ML generated measurement, since the model may be able to obtain accurate timing information even if the direct physical path is heavily obstructed.</w:t>
        </w:r>
      </w:hyperlink>
    </w:p>
    <w:p w14:paraId="10719B3C" w14:textId="6A5543F0"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19" w:history="1">
        <w:r w:rsidR="00643987" w:rsidRPr="003935CB">
          <w:rPr>
            <w:rStyle w:val="Hyperlink"/>
            <w:noProof/>
          </w:rPr>
          <w:t>Observation 41</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3935CB">
          <w:rPr>
            <w:rStyle w:val="Hyperlink"/>
            <w:noProof/>
          </w:rPr>
          <w:t>Collecting sufficient data in terms of training dataset size, UE distribution, diversity of UE sources, etc is up to implementation.</w:t>
        </w:r>
      </w:hyperlink>
    </w:p>
    <w:p w14:paraId="715CFC26" w14:textId="283B1A94"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20" w:history="1">
        <w:r w:rsidR="00643987" w:rsidRPr="003935CB">
          <w:rPr>
            <w:rStyle w:val="Hyperlink"/>
            <w:noProof/>
          </w:rPr>
          <w:t>Observation 42</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3935CB">
          <w:rPr>
            <w:rStyle w:val="Hyperlink"/>
            <w:noProof/>
          </w:rPr>
          <w:t>Label-free model performance monitoring is up to implementation of model inference entity. The only potential specification impact is to notify other entities of the model monitoring decision, if necessary.</w:t>
        </w:r>
      </w:hyperlink>
    </w:p>
    <w:p w14:paraId="17423638" w14:textId="4498ADFC"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21" w:history="1">
        <w:r w:rsidR="00643987" w:rsidRPr="003935CB">
          <w:rPr>
            <w:rStyle w:val="Hyperlink"/>
            <w:noProof/>
          </w:rPr>
          <w:t>Observation 43</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3935CB">
          <w:rPr>
            <w:rStyle w:val="Hyperlink"/>
            <w:noProof/>
          </w:rPr>
          <w:t>If certain information on the ground truth label can be generated by the model inference entity, then such label-based model performance monitoring is also self-contained and up to implementation of model inference entity. The only potential specification impact is to notify other entities of the model monitoring decision, if necessary.</w:t>
        </w:r>
      </w:hyperlink>
    </w:p>
    <w:p w14:paraId="6226B1EC" w14:textId="288D6CCF"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22" w:history="1">
        <w:r w:rsidR="00643987" w:rsidRPr="003935CB">
          <w:rPr>
            <w:rStyle w:val="Hyperlink"/>
            <w:noProof/>
          </w:rPr>
          <w:t>Observation 44</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3935CB">
          <w:rPr>
            <w:rStyle w:val="Hyperlink"/>
            <w:noProof/>
          </w:rPr>
          <w:t>Label-based monitoring can be achieved by setting up legacy positioning procedure parallel to Case 1 AI ML procedure, or with the support of an OTT server.</w:t>
        </w:r>
      </w:hyperlink>
    </w:p>
    <w:p w14:paraId="018491B1" w14:textId="4D350A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23" w:history="1">
        <w:r w:rsidR="00643987" w:rsidRPr="003935CB">
          <w:rPr>
            <w:rStyle w:val="Hyperlink"/>
            <w:noProof/>
          </w:rPr>
          <w:t>Observation 45</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3935CB">
          <w:rPr>
            <w:rStyle w:val="Hyperlink"/>
            <w:noProof/>
          </w:rPr>
          <w:t>For Case 1, the target UE can perform label-based model performance monitoring for its own model without assistance from other entities (e.g., LMF, PRU).</w:t>
        </w:r>
      </w:hyperlink>
    </w:p>
    <w:p w14:paraId="55D5D671" w14:textId="404170B2"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24" w:history="1">
        <w:r w:rsidR="00643987" w:rsidRPr="003935CB">
          <w:rPr>
            <w:rStyle w:val="Hyperlink"/>
            <w:noProof/>
          </w:rPr>
          <w:t>Observation 46</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3935CB">
          <w:rPr>
            <w:rStyle w:val="Hyperlink"/>
            <w:noProof/>
          </w:rPr>
          <w:t>Effective ground truth label can be obtained from line-of-sight links which can be observed opportunistically in parallel to AI/ML model inference.</w:t>
        </w:r>
      </w:hyperlink>
    </w:p>
    <w:p w14:paraId="07908E2A" w14:textId="26E721C4"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25" w:history="1">
        <w:r w:rsidR="00643987" w:rsidRPr="003935CB">
          <w:rPr>
            <w:rStyle w:val="Hyperlink"/>
            <w:noProof/>
          </w:rPr>
          <w:t>Observation 47</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3935CB">
          <w:rPr>
            <w:rStyle w:val="Hyperlink"/>
            <w:noProof/>
          </w:rPr>
          <w:t>Existing IE for line-of-sight (LoS) links in legacy assistance data can be reused to support calculation of model output accuracy of the LoS links, thus enabling label-based model monitoring for AI/ML based positioning.</w:t>
        </w:r>
      </w:hyperlink>
    </w:p>
    <w:p w14:paraId="4FAA896B" w14:textId="0778464C"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26" w:history="1">
        <w:r w:rsidR="00643987" w:rsidRPr="003935CB">
          <w:rPr>
            <w:rStyle w:val="Hyperlink"/>
            <w:noProof/>
          </w:rPr>
          <w:t>Observation 48</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3935CB">
          <w:rPr>
            <w:rStyle w:val="Hyperlink"/>
            <w:noProof/>
          </w:rPr>
          <w:t>For a direct positioning ML model, self-model monitoring can be performed if the model was trained with data augmentation techniques. Otherwise, model monitoring generally requires collecting new ground truth samples during model operation.</w:t>
        </w:r>
      </w:hyperlink>
    </w:p>
    <w:p w14:paraId="5C66B57F" w14:textId="6B851593"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27" w:history="1">
        <w:r w:rsidR="00643987" w:rsidRPr="003935CB">
          <w:rPr>
            <w:rStyle w:val="Hyperlink"/>
            <w:noProof/>
          </w:rPr>
          <w:t>Observation 49</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3935CB">
          <w:rPr>
            <w:rStyle w:val="Hyperlink"/>
            <w:noProof/>
          </w:rPr>
          <w:t>For Cases with LMF-side model (case 2b/3b), the measurements reported for model input must be consistent with the ones used with training data.</w:t>
        </w:r>
      </w:hyperlink>
    </w:p>
    <w:p w14:paraId="1216045E" w14:textId="6B4DAAFE" w:rsidR="006E1C82" w:rsidRDefault="006F6582" w:rsidP="00024894">
      <w:pPr>
        <w:pStyle w:val="BodyText"/>
      </w:pPr>
      <w:r>
        <w:fldChar w:fldCharType="end"/>
      </w:r>
    </w:p>
    <w:p w14:paraId="71B23DC5" w14:textId="77777777" w:rsidR="006E1C82" w:rsidRDefault="006E1C82" w:rsidP="00024894">
      <w:pPr>
        <w:pStyle w:val="BodyText"/>
      </w:pPr>
    </w:p>
    <w:p w14:paraId="5DF8B489" w14:textId="77777777" w:rsidR="006E1C82" w:rsidRDefault="008E065E" w:rsidP="00024894">
      <w:pPr>
        <w:pStyle w:val="BodyText"/>
      </w:pPr>
      <w:r w:rsidRPr="00CE0424">
        <w:t xml:space="preserve">Based on the discussion in </w:t>
      </w:r>
      <w:r w:rsidR="007729A2">
        <w:t xml:space="preserve">the previous </w:t>
      </w:r>
      <w:r w:rsidRPr="00CE0424">
        <w:t>section</w:t>
      </w:r>
      <w:r w:rsidR="007729A2">
        <w:t>s</w:t>
      </w:r>
      <w:r w:rsidRPr="00CE0424">
        <w:t xml:space="preserve"> we propose the following:</w:t>
      </w:r>
    </w:p>
    <w:p w14:paraId="55C8F126" w14:textId="77777777" w:rsidR="00643987" w:rsidRDefault="006E1C82">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r>
        <w:rPr>
          <w:bCs/>
        </w:rPr>
        <w:fldChar w:fldCharType="begin"/>
      </w:r>
      <w:r>
        <w:rPr>
          <w:bCs/>
        </w:rPr>
        <w:instrText xml:space="preserve"> TOC \n \h \z \t "Proposal" \c </w:instrText>
      </w:r>
      <w:r>
        <w:rPr>
          <w:bCs/>
        </w:rPr>
        <w:fldChar w:fldCharType="separate"/>
      </w:r>
      <w:hyperlink w:anchor="_Toc166260828" w:history="1">
        <w:r w:rsidR="00643987" w:rsidRPr="00AF07F8">
          <w:rPr>
            <w:rStyle w:val="Hyperlink"/>
            <w:noProof/>
          </w:rPr>
          <w:t>Proposal 1</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rPr>
          <w:t>RAN1 discuss and define a path/sample selection criterion based on path/sample power to remove the ambiguity in channel measurement report.</w:t>
        </w:r>
      </w:hyperlink>
    </w:p>
    <w:p w14:paraId="18D82D2D"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29" w:history="1">
        <w:r w:rsidR="00643987" w:rsidRPr="00AF07F8">
          <w:rPr>
            <w:rStyle w:val="Hyperlink"/>
            <w:noProof/>
          </w:rPr>
          <w:t>Proposal 2</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rPr>
          <w:t xml:space="preserve">Adopt the path/sample selection criterion used in Rel-18 SI: Select the </w:t>
        </w:r>
        <m:oMath>
          <m:r>
            <m:rPr>
              <m:sty m:val="bi"/>
            </m:rPr>
            <w:rPr>
              <w:rStyle w:val="Hyperlink"/>
              <w:rFonts w:ascii="Cambria Math" w:hAnsi="Cambria Math"/>
              <w:noProof/>
            </w:rPr>
            <m:t>Nt'</m:t>
          </m:r>
        </m:oMath>
        <w:r w:rsidR="00643987" w:rsidRPr="00AF07F8">
          <w:rPr>
            <w:rStyle w:val="Hyperlink"/>
            <w:noProof/>
          </w:rPr>
          <w:t xml:space="preserve"> paths/samples with the highest power among the </w:t>
        </w:r>
        <m:oMath>
          <m:r>
            <m:rPr>
              <m:sty m:val="bi"/>
            </m:rPr>
            <w:rPr>
              <w:rStyle w:val="Hyperlink"/>
              <w:rFonts w:ascii="Cambria Math" w:hAnsi="Cambria Math"/>
              <w:noProof/>
            </w:rPr>
            <m:t>Nt</m:t>
          </m:r>
        </m:oMath>
        <w:r w:rsidR="00643987" w:rsidRPr="00AF07F8">
          <w:rPr>
            <w:rStyle w:val="Hyperlink"/>
            <w:noProof/>
          </w:rPr>
          <w:t xml:space="preserve"> samples in the measurement window.</w:t>
        </w:r>
      </w:hyperlink>
    </w:p>
    <w:p w14:paraId="3849E02E"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30" w:history="1">
        <w:r w:rsidR="00643987" w:rsidRPr="00AF07F8">
          <w:rPr>
            <w:rStyle w:val="Hyperlink"/>
            <w:noProof/>
          </w:rPr>
          <w:t>Proposal 3</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rPr>
          <w:t>Use a unified measurement report to report channel measurements (PDP, DP) for Case 3b/2b.</w:t>
        </w:r>
      </w:hyperlink>
    </w:p>
    <w:p w14:paraId="052A0D78"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31" w:history="1">
        <w:r w:rsidR="00643987" w:rsidRPr="00AF07F8">
          <w:rPr>
            <w:rStyle w:val="Hyperlink"/>
            <w:noProof/>
          </w:rPr>
          <w:t>Proposal 4</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rPr>
          <w:t>Adopt unified path/sample measurement for all relevant cases and LCM stages in Rel-19 AI/ML positioning. Use the unified measurement report to report channel measurements for Case 3b/2b.</w:t>
        </w:r>
      </w:hyperlink>
    </w:p>
    <w:p w14:paraId="39537662"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32" w:history="1">
        <w:r w:rsidR="00643987" w:rsidRPr="00AF07F8">
          <w:rPr>
            <w:rStyle w:val="Hyperlink"/>
            <w:noProof/>
          </w:rPr>
          <w:t>Proposal 5</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rPr>
          <w:t>Legacy path-based measurement is not standardized for any Rel-19 positioning cases and LCM stages.</w:t>
        </w:r>
      </w:hyperlink>
    </w:p>
    <w:p w14:paraId="51F15382"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33" w:history="1">
        <w:r w:rsidR="00643987" w:rsidRPr="00AF07F8">
          <w:rPr>
            <w:rStyle w:val="Hyperlink"/>
            <w:noProof/>
          </w:rPr>
          <w:t>Proposal 6</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rPr>
          <w:t>Do not support a mix of sample-based measurement and legacy path-based measurement in Rel-19 AI/ML positioning.</w:t>
        </w:r>
      </w:hyperlink>
    </w:p>
    <w:p w14:paraId="321D8E20"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34" w:history="1">
        <w:r w:rsidR="00643987" w:rsidRPr="00AF07F8">
          <w:rPr>
            <w:rStyle w:val="Hyperlink"/>
            <w:noProof/>
          </w:rPr>
          <w:t>Proposal 7</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rPr>
          <w:t>For the model input types for Case 3b (1st priority) and Case 2b (2nd priority), consider input based on DP or PDP samples containing sample powers summed over all receive antenna ports, i.e., total-power PDP.</w:t>
        </w:r>
      </w:hyperlink>
    </w:p>
    <w:p w14:paraId="32E22AAE"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35" w:history="1">
        <w:r w:rsidR="00643987" w:rsidRPr="00AF07F8">
          <w:rPr>
            <w:rStyle w:val="Hyperlink"/>
            <w:noProof/>
          </w:rPr>
          <w:t>Proposal 8</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rPr>
          <w:t>When studying the feasibility of (off-grid) RSRPP reports as AI/ML model inputs, the investigation should be based on at least realistic modeling of UE’s channel estimation capabilities. The reported per-path delays should be from an actual path delay estimator operating at the correct SNR.</w:t>
        </w:r>
      </w:hyperlink>
    </w:p>
    <w:p w14:paraId="298C32DF"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36" w:history="1">
        <w:r w:rsidR="00643987" w:rsidRPr="00AF07F8">
          <w:rPr>
            <w:rStyle w:val="Hyperlink"/>
            <w:noProof/>
          </w:rPr>
          <w:t>Proposal 9</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rPr>
          <w:t>Do not support phase information for determining model input, including CIR and single phase value for first path/sample.</w:t>
        </w:r>
      </w:hyperlink>
    </w:p>
    <w:p w14:paraId="028870CE"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37" w:history="1">
        <w:r w:rsidR="00643987" w:rsidRPr="00AF07F8">
          <w:rPr>
            <w:rStyle w:val="Hyperlink"/>
            <w:noProof/>
          </w:rPr>
          <w:t>Proposal 10</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rPr>
          <w:t>Before CIR can be adopted as model input, RAN1 need to investigate whether fingerprinting ML models can handle CIR phase measurements, which vary not only with the radio channel environment but also with the transmitter/receiver circuits.</w:t>
        </w:r>
      </w:hyperlink>
    </w:p>
    <w:p w14:paraId="475C2F81"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38" w:history="1">
        <w:r w:rsidR="00643987" w:rsidRPr="00AF07F8">
          <w:rPr>
            <w:rStyle w:val="Hyperlink"/>
            <w:noProof/>
          </w:rPr>
          <w:t>Proposal 11</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rPr>
          <w:t>To decide whether to support phase information to enable CIR as model input, RAN1 should weigh the small positioning accuracy improvement against the standardization effort, the signaling overhead, and the difficulty to align phase information between training and inference.</w:t>
        </w:r>
      </w:hyperlink>
    </w:p>
    <w:p w14:paraId="36974933"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39" w:history="1">
        <w:r w:rsidR="00643987" w:rsidRPr="00AF07F8">
          <w:rPr>
            <w:rStyle w:val="Hyperlink"/>
            <w:noProof/>
          </w:rPr>
          <w:t>Proposal 12</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rPr>
          <w:t>If phase information is supported to enable CIR as model input, the phase values are reported in the format of relative phase.</w:t>
        </w:r>
      </w:hyperlink>
    </w:p>
    <w:p w14:paraId="64DFF222"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40" w:history="1">
        <w:r w:rsidR="00643987" w:rsidRPr="00AF07F8">
          <w:rPr>
            <w:rStyle w:val="Hyperlink"/>
            <w:noProof/>
          </w:rPr>
          <w:t>Proposal 13</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rPr>
          <w:t>RAN1 to down-prioritize the signaling approach(es) and/or measurement definitions to support CIR model input types for Case 3b (1</w:t>
        </w:r>
        <w:r w:rsidR="00643987" w:rsidRPr="00AF07F8">
          <w:rPr>
            <w:rStyle w:val="Hyperlink"/>
            <w:noProof/>
            <w:vertAlign w:val="superscript"/>
          </w:rPr>
          <w:t>st</w:t>
        </w:r>
        <w:r w:rsidR="00643987" w:rsidRPr="00AF07F8">
          <w:rPr>
            <w:rStyle w:val="Hyperlink"/>
            <w:noProof/>
          </w:rPr>
          <w:t xml:space="preserve"> priority) and Case 2b (2</w:t>
        </w:r>
        <w:r w:rsidR="00643987" w:rsidRPr="00AF07F8">
          <w:rPr>
            <w:rStyle w:val="Hyperlink"/>
            <w:noProof/>
            <w:vertAlign w:val="superscript"/>
          </w:rPr>
          <w:t>nd</w:t>
        </w:r>
        <w:r w:rsidR="00643987" w:rsidRPr="00AF07F8">
          <w:rPr>
            <w:rStyle w:val="Hyperlink"/>
            <w:noProof/>
          </w:rPr>
          <w:t xml:space="preserve"> priority).</w:t>
        </w:r>
      </w:hyperlink>
    </w:p>
    <w:p w14:paraId="7E58DC90"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41" w:history="1">
        <w:r w:rsidR="00643987" w:rsidRPr="00AF07F8">
          <w:rPr>
            <w:rStyle w:val="Hyperlink"/>
            <w:noProof/>
            <w:lang w:eastAsia="en-GB"/>
          </w:rPr>
          <w:t>Proposal 14</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lang w:eastAsia="en-GB"/>
          </w:rPr>
          <w:t xml:space="preserve">For uplink channel measurements corresponding to model input, the timing information of DP and PDP is always represented relative to the UL RTOA reference time </w:t>
        </w:r>
        <w:r w:rsidR="00643987" w:rsidRPr="00AF07F8">
          <w:rPr>
            <w:rStyle w:val="Hyperlink"/>
            <w:noProof/>
            <w:lang w:val="en-GB" w:eastAsia="en-GB"/>
          </w:rPr>
          <w:t>T</w:t>
        </w:r>
        <w:r w:rsidR="00643987" w:rsidRPr="00AF07F8">
          <w:rPr>
            <w:rStyle w:val="Hyperlink"/>
            <w:noProof/>
            <w:vertAlign w:val="subscript"/>
            <w:lang w:val="en-GB" w:eastAsia="en-GB"/>
          </w:rPr>
          <w:t>0</w:t>
        </w:r>
        <w:r w:rsidR="00643987" w:rsidRPr="00AF07F8">
          <w:rPr>
            <w:rStyle w:val="Hyperlink"/>
            <w:noProof/>
            <w:lang w:val="en-GB" w:eastAsia="en-GB"/>
          </w:rPr>
          <w:t>+t</w:t>
        </w:r>
        <w:r w:rsidR="00643987" w:rsidRPr="00AF07F8">
          <w:rPr>
            <w:rStyle w:val="Hyperlink"/>
            <w:noProof/>
            <w:vertAlign w:val="subscript"/>
            <w:lang w:val="en-GB" w:eastAsia="en-GB"/>
          </w:rPr>
          <w:t>SRS</w:t>
        </w:r>
        <w:r w:rsidR="00643987" w:rsidRPr="00AF07F8">
          <w:rPr>
            <w:rStyle w:val="Hyperlink"/>
            <w:noProof/>
            <w:lang w:val="en-GB" w:eastAsia="en-GB"/>
          </w:rPr>
          <w:t xml:space="preserve"> as defined in TS 38.215</w:t>
        </w:r>
        <w:r w:rsidR="00643987" w:rsidRPr="00AF07F8">
          <w:rPr>
            <w:rStyle w:val="Hyperlink"/>
            <w:noProof/>
            <w:lang w:eastAsia="en-GB"/>
          </w:rPr>
          <w:t>.</w:t>
        </w:r>
      </w:hyperlink>
    </w:p>
    <w:p w14:paraId="321274D4"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42" w:history="1">
        <w:r w:rsidR="00643987" w:rsidRPr="00AF07F8">
          <w:rPr>
            <w:rStyle w:val="Hyperlink"/>
            <w:noProof/>
            <w:lang w:eastAsia="en-GB"/>
          </w:rPr>
          <w:t>Proposal 15</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lang w:eastAsia="en-GB"/>
          </w:rPr>
          <w:t>Introduce DL RTOA reference time as an absolute time to facilitate training data collection and model inference for DL.</w:t>
        </w:r>
      </w:hyperlink>
    </w:p>
    <w:p w14:paraId="0918ADE1"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43" w:history="1">
        <w:r w:rsidR="00643987" w:rsidRPr="00AF07F8">
          <w:rPr>
            <w:rStyle w:val="Hyperlink"/>
            <w:noProof/>
            <w:lang w:eastAsia="en-GB"/>
          </w:rPr>
          <w:t>Proposal 16</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lang w:eastAsia="en-GB"/>
          </w:rPr>
          <w:t>For model input with embedded timing information (e.g., DP, PDP), for training data collection and model inference, the timing information is represented relative to an absolute time.</w:t>
        </w:r>
      </w:hyperlink>
    </w:p>
    <w:p w14:paraId="12D34172"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44" w:history="1">
        <w:r w:rsidR="00643987" w:rsidRPr="00AF07F8">
          <w:rPr>
            <w:rStyle w:val="Hyperlink"/>
            <w:noProof/>
            <w:lang w:eastAsia="en-GB"/>
          </w:rPr>
          <w:t>Proposal 17</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lang w:eastAsia="en-GB"/>
          </w:rPr>
          <w:t>For direct AI/ML positioning Case 2b, for UE channel measurements reported to LMF,  the timing information of DP and PDP is represented relative to the DL RTOA reference time.</w:t>
        </w:r>
      </w:hyperlink>
    </w:p>
    <w:p w14:paraId="4D826870"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45" w:history="1">
        <w:r w:rsidR="00643987" w:rsidRPr="00AF07F8">
          <w:rPr>
            <w:rStyle w:val="Hyperlink"/>
            <w:noProof/>
            <w:lang w:eastAsia="en-GB"/>
          </w:rPr>
          <w:t>Proposal 18</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lang w:eastAsia="en-GB"/>
          </w:rPr>
          <w:t>DL RTOA reference time is provided to the UE by the LMF via LPP.</w:t>
        </w:r>
      </w:hyperlink>
    </w:p>
    <w:p w14:paraId="1EED691B"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46" w:history="1">
        <w:r w:rsidR="00643987" w:rsidRPr="00AF07F8">
          <w:rPr>
            <w:rStyle w:val="Hyperlink"/>
            <w:noProof/>
          </w:rPr>
          <w:t>Proposal 19</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rPr>
          <w:t>For Case 2b, keep  existing specification on  RSRP accuracy requirement and reporting resolution requirement for UE reporting.</w:t>
        </w:r>
      </w:hyperlink>
    </w:p>
    <w:p w14:paraId="14E5F12D"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47" w:history="1">
        <w:r w:rsidR="00643987" w:rsidRPr="00AF07F8">
          <w:rPr>
            <w:rStyle w:val="Hyperlink"/>
            <w:noProof/>
          </w:rPr>
          <w:t>Proposal 20</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rPr>
          <w:t>Case 2b and Case 3b should not be used individually or used together to support multi-RTT, unless the support is transparent to standard specification.</w:t>
        </w:r>
      </w:hyperlink>
    </w:p>
    <w:p w14:paraId="5461FFF2"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48" w:history="1">
        <w:r w:rsidR="00643987" w:rsidRPr="00AF07F8">
          <w:rPr>
            <w:rStyle w:val="Hyperlink"/>
            <w:noProof/>
          </w:rPr>
          <w:t>Proposal 21</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rPr>
          <w:t>The assistance data required for PRS/SRS reception is the same across all use cases for both direct and AI/ML assisted positioning.</w:t>
        </w:r>
      </w:hyperlink>
    </w:p>
    <w:p w14:paraId="4EA4D462"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49" w:history="1">
        <w:r w:rsidR="00643987" w:rsidRPr="00AF07F8">
          <w:rPr>
            <w:rStyle w:val="Hyperlink"/>
            <w:noProof/>
          </w:rPr>
          <w:t>Proposal 22</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rPr>
          <w:t>The same enhancement(s) for PRS/SRS reception assistance data (if any) apply to model input for direct AI/ML positioning and AI/ML assisted positioning.</w:t>
        </w:r>
      </w:hyperlink>
    </w:p>
    <w:p w14:paraId="24749BE7"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50" w:history="1">
        <w:r w:rsidR="00643987" w:rsidRPr="00AF07F8">
          <w:rPr>
            <w:rStyle w:val="Hyperlink"/>
            <w:noProof/>
          </w:rPr>
          <w:t>Proposal 23</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rPr>
          <w:t>For Case 2b/3b, the measurement reported for input to the AI/ML model inference should include at least the following side information:</w:t>
        </w:r>
      </w:hyperlink>
    </w:p>
    <w:p w14:paraId="288DC0C4" w14:textId="77777777" w:rsidR="00643987" w:rsidRDefault="00512528" w:rsidP="00643987">
      <w:pPr>
        <w:pStyle w:val="TableofFigures"/>
        <w:tabs>
          <w:tab w:val="right" w:leader="dot" w:pos="9962"/>
        </w:tabs>
        <w:ind w:hanging="531"/>
        <w:rPr>
          <w:rFonts w:asciiTheme="minorHAnsi" w:eastAsiaTheme="minorEastAsia" w:hAnsiTheme="minorHAnsi" w:cstheme="minorBidi"/>
          <w:b w:val="0"/>
          <w:noProof/>
          <w:kern w:val="2"/>
          <w:sz w:val="22"/>
          <w:szCs w:val="22"/>
          <w:lang w:eastAsia="en-US"/>
          <w14:ligatures w14:val="standardContextual"/>
        </w:rPr>
      </w:pPr>
      <w:hyperlink w:anchor="_Toc166260851" w:history="1">
        <w:r w:rsidR="00643987" w:rsidRPr="00AF07F8">
          <w:rPr>
            <w:rStyle w:val="Hyperlink"/>
            <w:rFonts w:ascii="Symbol" w:hAnsi="Symbol"/>
            <w:noProof/>
          </w:rPr>
          <w:t></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rPr>
          <w:t>Source of the measurement (TRP ID, PRS resource and resource set ID, PFL ID in the downlink, UL SRS resource and resource set ID in the uplink)</w:t>
        </w:r>
      </w:hyperlink>
    </w:p>
    <w:p w14:paraId="6128DC7E" w14:textId="77777777" w:rsidR="00643987" w:rsidRDefault="00512528" w:rsidP="00643987">
      <w:pPr>
        <w:pStyle w:val="TableofFigures"/>
        <w:tabs>
          <w:tab w:val="right" w:leader="dot" w:pos="9962"/>
        </w:tabs>
        <w:ind w:hanging="531"/>
        <w:rPr>
          <w:rFonts w:asciiTheme="minorHAnsi" w:eastAsiaTheme="minorEastAsia" w:hAnsiTheme="minorHAnsi" w:cstheme="minorBidi"/>
          <w:b w:val="0"/>
          <w:noProof/>
          <w:kern w:val="2"/>
          <w:sz w:val="22"/>
          <w:szCs w:val="22"/>
          <w:lang w:eastAsia="en-US"/>
          <w14:ligatures w14:val="standardContextual"/>
        </w:rPr>
      </w:pPr>
      <w:hyperlink w:anchor="_Toc166260852" w:history="1">
        <w:r w:rsidR="00643987" w:rsidRPr="00AF07F8">
          <w:rPr>
            <w:rStyle w:val="Hyperlink"/>
            <w:rFonts w:ascii="Symbol" w:hAnsi="Symbol"/>
            <w:noProof/>
          </w:rPr>
          <w:t></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rPr>
          <w:t>Time stamp of the measurement</w:t>
        </w:r>
      </w:hyperlink>
    </w:p>
    <w:p w14:paraId="779FBDF0" w14:textId="77777777" w:rsidR="00643987" w:rsidRDefault="00512528" w:rsidP="00643987">
      <w:pPr>
        <w:pStyle w:val="TableofFigures"/>
        <w:tabs>
          <w:tab w:val="right" w:leader="dot" w:pos="9962"/>
        </w:tabs>
        <w:ind w:hanging="531"/>
        <w:rPr>
          <w:rFonts w:asciiTheme="minorHAnsi" w:eastAsiaTheme="minorEastAsia" w:hAnsiTheme="minorHAnsi" w:cstheme="minorBidi"/>
          <w:b w:val="0"/>
          <w:noProof/>
          <w:kern w:val="2"/>
          <w:sz w:val="22"/>
          <w:szCs w:val="22"/>
          <w:lang w:eastAsia="en-US"/>
          <w14:ligatures w14:val="standardContextual"/>
        </w:rPr>
      </w:pPr>
      <w:hyperlink w:anchor="_Toc166260853" w:history="1">
        <w:r w:rsidR="00643987" w:rsidRPr="00AF07F8">
          <w:rPr>
            <w:rStyle w:val="Hyperlink"/>
            <w:rFonts w:ascii="Symbol" w:hAnsi="Symbol"/>
            <w:noProof/>
            <w:lang w:eastAsia="ja-JP"/>
          </w:rPr>
          <w:t></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rPr>
          <w:t>Measurement quality indicator for the power information (for PDP) and timing information (for PDP, DP), for the reported path/samples.</w:t>
        </w:r>
      </w:hyperlink>
    </w:p>
    <w:p w14:paraId="46469D2B"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54" w:history="1">
        <w:r w:rsidR="00643987" w:rsidRPr="00AF07F8">
          <w:rPr>
            <w:rStyle w:val="Hyperlink"/>
            <w:noProof/>
          </w:rPr>
          <w:t>Proposal 24</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rPr>
          <w:t>For Case 2b/3b measurements reported for input to the LMF-side AI/ML model, do not include TEG information.</w:t>
        </w:r>
      </w:hyperlink>
    </w:p>
    <w:p w14:paraId="1E085390"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55" w:history="1">
        <w:r w:rsidR="00643987" w:rsidRPr="00AF07F8">
          <w:rPr>
            <w:rStyle w:val="Hyperlink"/>
            <w:noProof/>
          </w:rPr>
          <w:t>Proposal 25</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rPr>
          <w:t xml:space="preserve">Send an LS to RAN3 to request feedback on whether the input to the AI/ML model </w:t>
        </w:r>
        <w:r w:rsidR="00643987" w:rsidRPr="00AF07F8">
          <w:rPr>
            <w:rStyle w:val="Hyperlink"/>
            <w:noProof/>
            <w:lang w:eastAsia="ja-JP"/>
          </w:rPr>
          <w:t xml:space="preserve">for Case 3a </w:t>
        </w:r>
        <w:r w:rsidR="00643987" w:rsidRPr="00AF07F8">
          <w:rPr>
            <w:rStyle w:val="Hyperlink"/>
            <w:noProof/>
          </w:rPr>
          <w:t>need to be specified.</w:t>
        </w:r>
      </w:hyperlink>
    </w:p>
    <w:p w14:paraId="407A8617"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56" w:history="1">
        <w:r w:rsidR="00643987" w:rsidRPr="00AF07F8">
          <w:rPr>
            <w:rStyle w:val="Hyperlink"/>
            <w:noProof/>
          </w:rPr>
          <w:t>Proposal 26</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rPr>
          <w:t>For AI/ML assisted positioning in Rel-19, Case 3a supports UL-TDOA and multi-RTT, Case 2a supports DL-TDOA and multi-RTT. From the RAN1 perspective, the existing framework for the supported methods is reused as much as possible, at least during inference.</w:t>
        </w:r>
      </w:hyperlink>
    </w:p>
    <w:p w14:paraId="377704D6"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57" w:history="1">
        <w:r w:rsidR="00643987" w:rsidRPr="00AF07F8">
          <w:rPr>
            <w:rStyle w:val="Hyperlink"/>
            <w:noProof/>
            <w:lang w:eastAsia="ja-JP"/>
          </w:rPr>
          <w:t>Proposal 27</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lang w:eastAsia="ja-JP"/>
          </w:rPr>
          <w:t xml:space="preserve">For measurement reports based on AI/ML output, the (optional) LOS/NLOS indicator provides the same information as in legacy </w:t>
        </w:r>
        <w:r w:rsidR="00643987" w:rsidRPr="00AF07F8">
          <w:rPr>
            <w:rStyle w:val="Hyperlink"/>
            <w:noProof/>
          </w:rPr>
          <w:t xml:space="preserve">IE </w:t>
        </w:r>
        <w:r w:rsidR="00643987" w:rsidRPr="00AF07F8">
          <w:rPr>
            <w:rStyle w:val="Hyperlink"/>
            <w:i/>
            <w:noProof/>
          </w:rPr>
          <w:t>LOS-NLOS-Indicator</w:t>
        </w:r>
        <w:r w:rsidR="00643987" w:rsidRPr="00AF07F8">
          <w:rPr>
            <w:rStyle w:val="Hyperlink"/>
            <w:noProof/>
            <w:lang w:eastAsia="ja-JP"/>
          </w:rPr>
          <w:t>, i.e., information on the physical LoS path.</w:t>
        </w:r>
      </w:hyperlink>
    </w:p>
    <w:p w14:paraId="6C014F78"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58" w:history="1">
        <w:r w:rsidR="00643987" w:rsidRPr="00AF07F8">
          <w:rPr>
            <w:rStyle w:val="Hyperlink"/>
            <w:noProof/>
            <w:lang w:eastAsia="ja-JP"/>
          </w:rPr>
          <w:t>Proposal 28</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lang w:eastAsia="ja-JP"/>
          </w:rPr>
          <w:t>Provide a mechanism to indicate that the timing information provided by AI/ML assisted model is to be treated like that of LoS link (i.e., virtual LoS path) regardless of the LOS/NLOS indication.</w:t>
        </w:r>
      </w:hyperlink>
    </w:p>
    <w:p w14:paraId="0952A49C"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59" w:history="1">
        <w:r w:rsidR="00643987" w:rsidRPr="00AF07F8">
          <w:rPr>
            <w:rStyle w:val="Hyperlink"/>
            <w:noProof/>
          </w:rPr>
          <w:t>Proposal 29</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rPr>
          <w:t>Reuse the existing measurement reporting in LPP and NRPPa to report timing information for the model output of AI/ML assisted positioning.</w:t>
        </w:r>
      </w:hyperlink>
    </w:p>
    <w:p w14:paraId="4281AB72"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60" w:history="1">
        <w:r w:rsidR="00643987" w:rsidRPr="00AF07F8">
          <w:rPr>
            <w:rStyle w:val="Hyperlink"/>
            <w:noProof/>
            <w:lang w:eastAsia="ja-JP"/>
          </w:rPr>
          <w:t>Proposal 30</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lang w:eastAsia="ja-JP"/>
          </w:rPr>
          <w:t>The downlink relative time of arrival (T</w:t>
        </w:r>
        <w:r w:rsidR="00643987" w:rsidRPr="00AF07F8">
          <w:rPr>
            <w:rStyle w:val="Hyperlink"/>
            <w:noProof/>
            <w:vertAlign w:val="subscript"/>
            <w:lang w:eastAsia="ja-JP"/>
          </w:rPr>
          <w:t>DL-RTOA</w:t>
        </w:r>
        <w:r w:rsidR="00643987" w:rsidRPr="00AF07F8">
          <w:rPr>
            <w:rStyle w:val="Hyperlink"/>
            <w:noProof/>
            <w:lang w:eastAsia="ja-JP"/>
          </w:rPr>
          <w:t>) is defined as the beginning time of downlink subframe i containing PRS received at the UE, which is relative to DL RTOA Reference Time (T</w:t>
        </w:r>
        <w:r w:rsidR="00643987" w:rsidRPr="00AF07F8">
          <w:rPr>
            <w:rStyle w:val="Hyperlink"/>
            <w:noProof/>
            <w:vertAlign w:val="subscript"/>
            <w:lang w:eastAsia="ja-JP"/>
          </w:rPr>
          <w:t>DL-RTOA,ref</w:t>
        </w:r>
        <w:r w:rsidR="00643987" w:rsidRPr="00AF07F8">
          <w:rPr>
            <w:rStyle w:val="Hyperlink"/>
            <w:noProof/>
            <w:lang w:eastAsia="ja-JP"/>
          </w:rPr>
          <w:t>).</w:t>
        </w:r>
      </w:hyperlink>
    </w:p>
    <w:p w14:paraId="039B05CA"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61" w:history="1">
        <w:r w:rsidR="00643987" w:rsidRPr="00AF07F8">
          <w:rPr>
            <w:rStyle w:val="Hyperlink"/>
            <w:noProof/>
            <w:lang w:eastAsia="ja-JP"/>
          </w:rPr>
          <w:t>Proposal 31</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lang w:eastAsia="ja-JP"/>
          </w:rPr>
          <w:t>Adopt downlink relative time of arrival (T</w:t>
        </w:r>
        <w:r w:rsidR="00643987" w:rsidRPr="00AF07F8">
          <w:rPr>
            <w:rStyle w:val="Hyperlink"/>
            <w:noProof/>
            <w:vertAlign w:val="subscript"/>
            <w:lang w:eastAsia="ja-JP"/>
          </w:rPr>
          <w:t>DL-RTOA</w:t>
        </w:r>
        <w:r w:rsidR="00643987" w:rsidRPr="00AF07F8">
          <w:rPr>
            <w:rStyle w:val="Hyperlink"/>
            <w:noProof/>
            <w:lang w:eastAsia="ja-JP"/>
          </w:rPr>
          <w:t xml:space="preserve">) </w:t>
        </w:r>
        <w:r w:rsidR="00643987" w:rsidRPr="00AF07F8">
          <w:rPr>
            <w:rStyle w:val="Hyperlink"/>
            <w:noProof/>
          </w:rPr>
          <w:t>as</w:t>
        </w:r>
        <w:r w:rsidR="00643987" w:rsidRPr="00AF07F8">
          <w:rPr>
            <w:rStyle w:val="Hyperlink"/>
            <w:noProof/>
            <w:lang w:eastAsia="ja-JP"/>
          </w:rPr>
          <w:t xml:space="preserve"> </w:t>
        </w:r>
        <w:r w:rsidR="00643987" w:rsidRPr="00AF07F8">
          <w:rPr>
            <w:rStyle w:val="Hyperlink"/>
            <w:noProof/>
          </w:rPr>
          <w:t>UE-side model output of assisted AI/ML positioning.</w:t>
        </w:r>
      </w:hyperlink>
    </w:p>
    <w:p w14:paraId="6D39D3E6"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62" w:history="1">
        <w:r w:rsidR="00643987" w:rsidRPr="00AF07F8">
          <w:rPr>
            <w:rStyle w:val="Hyperlink"/>
            <w:noProof/>
          </w:rPr>
          <w:t>Proposal 32</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rPr>
          <w:t>For AI/ML assisted positioning at gNB (Case 3a), the model output is uplink relative time of arrival (</w:t>
        </w:r>
        <w:r w:rsidR="00643987" w:rsidRPr="00AF07F8">
          <w:rPr>
            <w:rStyle w:val="Hyperlink"/>
            <w:rFonts w:cs="Arial"/>
            <w:noProof/>
            <w:lang w:eastAsia="en-GB"/>
          </w:rPr>
          <w:t>T</w:t>
        </w:r>
        <w:r w:rsidR="00643987" w:rsidRPr="00AF07F8">
          <w:rPr>
            <w:rStyle w:val="Hyperlink"/>
            <w:rFonts w:cs="Arial"/>
            <w:noProof/>
            <w:vertAlign w:val="subscript"/>
            <w:lang w:eastAsia="en-GB"/>
          </w:rPr>
          <w:t>UL-RTOA</w:t>
        </w:r>
        <w:r w:rsidR="00643987" w:rsidRPr="00AF07F8">
          <w:rPr>
            <w:rStyle w:val="Hyperlink"/>
            <w:noProof/>
          </w:rPr>
          <w:t>).</w:t>
        </w:r>
      </w:hyperlink>
    </w:p>
    <w:p w14:paraId="5E82FD43"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63" w:history="1">
        <w:r w:rsidR="00643987" w:rsidRPr="00AF07F8">
          <w:rPr>
            <w:rStyle w:val="Hyperlink"/>
            <w:noProof/>
          </w:rPr>
          <w:t>Proposal 33</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rPr>
          <w:t>For AI/ML assisted positioning at gNB (Case 3a), postprocessing is applied to generate gNB RxTxTimeDiff for measurement reporting of multi-RTT method.</w:t>
        </w:r>
      </w:hyperlink>
    </w:p>
    <w:p w14:paraId="623AE3F5"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64" w:history="1">
        <w:r w:rsidR="00643987" w:rsidRPr="00AF07F8">
          <w:rPr>
            <w:rStyle w:val="Hyperlink"/>
            <w:noProof/>
          </w:rPr>
          <w:t>Proposal 34</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rPr>
          <w:t>For AI/ML assisted positioning at UE (Case 2a), the model output is downlink relative time of arrival (</w:t>
        </w:r>
        <w:r w:rsidR="00643987" w:rsidRPr="00AF07F8">
          <w:rPr>
            <w:rStyle w:val="Hyperlink"/>
            <w:rFonts w:cs="Arial"/>
            <w:noProof/>
            <w:lang w:eastAsia="en-GB"/>
          </w:rPr>
          <w:t>T</w:t>
        </w:r>
        <w:r w:rsidR="00643987" w:rsidRPr="00AF07F8">
          <w:rPr>
            <w:rStyle w:val="Hyperlink"/>
            <w:rFonts w:cs="Arial"/>
            <w:noProof/>
            <w:vertAlign w:val="subscript"/>
            <w:lang w:eastAsia="en-GB"/>
          </w:rPr>
          <w:t>DL-RTOA</w:t>
        </w:r>
        <w:r w:rsidR="00643987" w:rsidRPr="00AF07F8">
          <w:rPr>
            <w:rStyle w:val="Hyperlink"/>
            <w:noProof/>
          </w:rPr>
          <w:t>), which is defined relative to DL RTOA Reference Time.</w:t>
        </w:r>
      </w:hyperlink>
    </w:p>
    <w:p w14:paraId="08480812"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65" w:history="1">
        <w:r w:rsidR="00643987" w:rsidRPr="00AF07F8">
          <w:rPr>
            <w:rStyle w:val="Hyperlink"/>
            <w:noProof/>
          </w:rPr>
          <w:t>Proposal 35</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rPr>
          <w:t>For AI/ML assisted positioning at UE (Case 2a), postprocessing is applied to generate DL RSTD (for DL-TDOA method) and UE RxTxTimeDiff (for multi-RTT method) for measurement reporting.</w:t>
        </w:r>
      </w:hyperlink>
    </w:p>
    <w:p w14:paraId="4E6A5AC1"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66" w:history="1">
        <w:r w:rsidR="00643987" w:rsidRPr="00AF07F8">
          <w:rPr>
            <w:rStyle w:val="Hyperlink"/>
            <w:noProof/>
          </w:rPr>
          <w:t>Proposal 36</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rPr>
          <w:t>For AI/ML assisted positioning at gNB (Case 3a) and UE (Case 2a), measurement IEs for "additional path" are removed.</w:t>
        </w:r>
      </w:hyperlink>
    </w:p>
    <w:p w14:paraId="61286B23"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67" w:history="1">
        <w:r w:rsidR="00643987" w:rsidRPr="00AF07F8">
          <w:rPr>
            <w:rStyle w:val="Hyperlink"/>
            <w:noProof/>
          </w:rPr>
          <w:t>Proposal 37</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rPr>
          <w:t>For AI/ML assisted positioning at gNB (Case 3a) and UE (Case 2a), the measurement report includes time measurement only for the "first path", which is the virtual LOS path between transmitter and receiver.</w:t>
        </w:r>
      </w:hyperlink>
    </w:p>
    <w:p w14:paraId="66A3136D"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68" w:history="1">
        <w:r w:rsidR="00643987" w:rsidRPr="00AF07F8">
          <w:rPr>
            <w:rStyle w:val="Hyperlink"/>
            <w:noProof/>
          </w:rPr>
          <w:t>Proposal 38</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rPr>
          <w:t>For AI/ML assisted positioning at gNB (Case 3a) and UE (Case 2a), power is optionally reported using UL SRS RSRP (Case 3a) or DL-PRS RSRP (Case 2a). Measurement IEs for per-path power are removed.</w:t>
        </w:r>
      </w:hyperlink>
    </w:p>
    <w:p w14:paraId="192D2427"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69" w:history="1">
        <w:r w:rsidR="00643987" w:rsidRPr="00AF07F8">
          <w:rPr>
            <w:rStyle w:val="Hyperlink"/>
            <w:noProof/>
          </w:rPr>
          <w:t>Proposal 39</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rPr>
          <w:t>For AI/ML assisted positioning at gNB (Case 3a) and UE (Case 2a), the measurement report contains an indicator that AI/ML is used to produce the measurements. The signaling details are up to RAN3/RAN2.</w:t>
        </w:r>
      </w:hyperlink>
    </w:p>
    <w:p w14:paraId="73D0A0B1"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70" w:history="1">
        <w:r w:rsidR="00643987" w:rsidRPr="00AF07F8">
          <w:rPr>
            <w:rStyle w:val="Hyperlink"/>
            <w:noProof/>
            <w:lang w:eastAsia="ja-JP"/>
          </w:rPr>
          <w:t>Proposal 40</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lang w:eastAsia="ja-JP"/>
          </w:rPr>
          <w:t>For Rel-19 AI/ML based positioning, support collecting labelled and optionally un-labelled training data samples.</w:t>
        </w:r>
      </w:hyperlink>
    </w:p>
    <w:p w14:paraId="25B18CCE"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71" w:history="1">
        <w:r w:rsidR="00643987" w:rsidRPr="00AF07F8">
          <w:rPr>
            <w:rStyle w:val="Hyperlink"/>
            <w:noProof/>
            <w:lang w:val="en-GB"/>
          </w:rPr>
          <w:t>Proposal 41</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lang w:val="en-GB"/>
          </w:rPr>
          <w:t>For training data generation of AI/ML based positioning Case 3b, the label and its related data (e.g., time stamp) can be generated by: PRU, LMF. Delete the FFS in the RAN1#116bis WA and confirm the WA.</w:t>
        </w:r>
      </w:hyperlink>
    </w:p>
    <w:p w14:paraId="277380E5"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72" w:history="1">
        <w:r w:rsidR="00643987" w:rsidRPr="00AF07F8">
          <w:rPr>
            <w:rStyle w:val="Hyperlink"/>
            <w:noProof/>
          </w:rPr>
          <w:t>Proposal 42</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rPr>
          <w:t>The training dataset is attached with metadata which describes the context information on the set of collected training data samples.</w:t>
        </w:r>
      </w:hyperlink>
    </w:p>
    <w:p w14:paraId="1524A4AA"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73" w:history="1">
        <w:r w:rsidR="00643987" w:rsidRPr="00AF07F8">
          <w:rPr>
            <w:rStyle w:val="Hyperlink"/>
            <w:noProof/>
          </w:rPr>
          <w:t>Proposal 43</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rPr>
          <w:t>The training dataset validity area is recorded as a part of metadata of the training dataset.</w:t>
        </w:r>
      </w:hyperlink>
    </w:p>
    <w:p w14:paraId="39CDCE92"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74" w:history="1">
        <w:r w:rsidR="00643987" w:rsidRPr="00AF07F8">
          <w:rPr>
            <w:rStyle w:val="Hyperlink"/>
            <w:noProof/>
          </w:rPr>
          <w:t>Proposal 44</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rPr>
          <w:t>For training data collection, a training dataset validity area can be defined as a list of TRPs where data is collected.</w:t>
        </w:r>
      </w:hyperlink>
    </w:p>
    <w:p w14:paraId="277A9573"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75" w:history="1">
        <w:r w:rsidR="00643987" w:rsidRPr="00AF07F8">
          <w:rPr>
            <w:rStyle w:val="Hyperlink"/>
            <w:noProof/>
          </w:rPr>
          <w:t>Proposal 45</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rPr>
          <w:t>Training data provided to UE/gNB is organized with the same hierarchy as for legacy assistance data, i.e. per TRP/frequency layers for the UE, and per TRP for the gNB assistance data.</w:t>
        </w:r>
      </w:hyperlink>
    </w:p>
    <w:p w14:paraId="24C43186"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76" w:history="1">
        <w:r w:rsidR="00643987" w:rsidRPr="00AF07F8">
          <w:rPr>
            <w:rStyle w:val="Hyperlink"/>
            <w:noProof/>
            <w:lang w:eastAsia="ja-JP"/>
          </w:rPr>
          <w:t>Proposal 46</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lang w:eastAsia="ja-JP"/>
          </w:rPr>
          <w:t>RAN1 to study what additional metadata to attach to training dataset to provide validity condition of the trained model, including:</w:t>
        </w:r>
      </w:hyperlink>
    </w:p>
    <w:p w14:paraId="15ACA5DE" w14:textId="77777777" w:rsidR="00643987" w:rsidRDefault="00512528" w:rsidP="00643987">
      <w:pPr>
        <w:pStyle w:val="TableofFigures"/>
        <w:tabs>
          <w:tab w:val="right" w:leader="dot" w:pos="9962"/>
        </w:tabs>
        <w:ind w:hanging="621"/>
        <w:rPr>
          <w:rFonts w:asciiTheme="minorHAnsi" w:eastAsiaTheme="minorEastAsia" w:hAnsiTheme="minorHAnsi" w:cstheme="minorBidi"/>
          <w:b w:val="0"/>
          <w:noProof/>
          <w:kern w:val="2"/>
          <w:sz w:val="22"/>
          <w:szCs w:val="22"/>
          <w:lang w:eastAsia="en-US"/>
          <w14:ligatures w14:val="standardContextual"/>
        </w:rPr>
      </w:pPr>
      <w:hyperlink w:anchor="_Toc166260877" w:history="1">
        <w:r w:rsidR="00643987" w:rsidRPr="00AF07F8">
          <w:rPr>
            <w:rStyle w:val="Hyperlink"/>
            <w:rFonts w:ascii="Symbol" w:hAnsi="Symbol"/>
            <w:noProof/>
            <w:lang w:eastAsia="ja-JP"/>
          </w:rPr>
          <w:t></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lang w:eastAsia="ja-JP"/>
          </w:rPr>
          <w:t>Range of SNR/SINR</w:t>
        </w:r>
      </w:hyperlink>
    </w:p>
    <w:p w14:paraId="1B63F45E" w14:textId="77777777" w:rsidR="00643987" w:rsidRDefault="00512528" w:rsidP="00643987">
      <w:pPr>
        <w:pStyle w:val="TableofFigures"/>
        <w:tabs>
          <w:tab w:val="right" w:leader="dot" w:pos="9962"/>
        </w:tabs>
        <w:ind w:hanging="621"/>
        <w:rPr>
          <w:rFonts w:asciiTheme="minorHAnsi" w:eastAsiaTheme="minorEastAsia" w:hAnsiTheme="minorHAnsi" w:cstheme="minorBidi"/>
          <w:b w:val="0"/>
          <w:noProof/>
          <w:kern w:val="2"/>
          <w:sz w:val="22"/>
          <w:szCs w:val="22"/>
          <w:lang w:eastAsia="en-US"/>
          <w14:ligatures w14:val="standardContextual"/>
        </w:rPr>
      </w:pPr>
      <w:hyperlink w:anchor="_Toc166260878" w:history="1">
        <w:r w:rsidR="00643987" w:rsidRPr="00AF07F8">
          <w:rPr>
            <w:rStyle w:val="Hyperlink"/>
            <w:rFonts w:ascii="Symbol" w:hAnsi="Symbol"/>
            <w:noProof/>
            <w:lang w:eastAsia="ja-JP"/>
          </w:rPr>
          <w:t></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rFonts w:eastAsia="DengXian"/>
            <w:noProof/>
          </w:rPr>
          <w:t>Range of Channel estimation error</w:t>
        </w:r>
      </w:hyperlink>
    </w:p>
    <w:p w14:paraId="64A26EE5" w14:textId="77777777" w:rsidR="00643987" w:rsidRDefault="00512528" w:rsidP="00643987">
      <w:pPr>
        <w:pStyle w:val="TableofFigures"/>
        <w:tabs>
          <w:tab w:val="right" w:leader="dot" w:pos="9962"/>
        </w:tabs>
        <w:ind w:hanging="621"/>
        <w:rPr>
          <w:rFonts w:asciiTheme="minorHAnsi" w:eastAsiaTheme="minorEastAsia" w:hAnsiTheme="minorHAnsi" w:cstheme="minorBidi"/>
          <w:b w:val="0"/>
          <w:noProof/>
          <w:kern w:val="2"/>
          <w:sz w:val="22"/>
          <w:szCs w:val="22"/>
          <w:lang w:eastAsia="en-US"/>
          <w14:ligatures w14:val="standardContextual"/>
        </w:rPr>
      </w:pPr>
      <w:hyperlink w:anchor="_Toc166260879" w:history="1">
        <w:r w:rsidR="00643987" w:rsidRPr="00AF07F8">
          <w:rPr>
            <w:rStyle w:val="Hyperlink"/>
            <w:rFonts w:ascii="Symbol" w:hAnsi="Symbol"/>
            <w:noProof/>
            <w:lang w:eastAsia="ja-JP"/>
          </w:rPr>
          <w:t></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lang w:eastAsia="ja-JP"/>
          </w:rPr>
          <w:t>Range of NW synchronization error</w:t>
        </w:r>
      </w:hyperlink>
    </w:p>
    <w:p w14:paraId="46854299" w14:textId="77777777" w:rsidR="00643987" w:rsidRDefault="00512528" w:rsidP="00643987">
      <w:pPr>
        <w:pStyle w:val="TableofFigures"/>
        <w:tabs>
          <w:tab w:val="right" w:leader="dot" w:pos="9962"/>
        </w:tabs>
        <w:ind w:hanging="621"/>
        <w:rPr>
          <w:rFonts w:asciiTheme="minorHAnsi" w:eastAsiaTheme="minorEastAsia" w:hAnsiTheme="minorHAnsi" w:cstheme="minorBidi"/>
          <w:b w:val="0"/>
          <w:noProof/>
          <w:kern w:val="2"/>
          <w:sz w:val="22"/>
          <w:szCs w:val="22"/>
          <w:lang w:eastAsia="en-US"/>
          <w14:ligatures w14:val="standardContextual"/>
        </w:rPr>
      </w:pPr>
      <w:hyperlink w:anchor="_Toc166260880" w:history="1">
        <w:r w:rsidR="00643987" w:rsidRPr="00AF07F8">
          <w:rPr>
            <w:rStyle w:val="Hyperlink"/>
            <w:rFonts w:ascii="Symbol" w:hAnsi="Symbol"/>
            <w:noProof/>
            <w:lang w:eastAsia="ja-JP"/>
          </w:rPr>
          <w:t></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lang w:eastAsia="ja-JP"/>
          </w:rPr>
          <w:t xml:space="preserve">Range of </w:t>
        </w:r>
        <w:r w:rsidR="00643987" w:rsidRPr="00AF07F8">
          <w:rPr>
            <w:rStyle w:val="Hyperlink"/>
            <w:noProof/>
          </w:rPr>
          <w:t>UE/gNB RX and TX timing error</w:t>
        </w:r>
      </w:hyperlink>
    </w:p>
    <w:p w14:paraId="0158C7A5"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81" w:history="1">
        <w:r w:rsidR="00643987" w:rsidRPr="00AF07F8">
          <w:rPr>
            <w:rStyle w:val="Hyperlink"/>
            <w:noProof/>
            <w:lang w:eastAsia="ja-JP"/>
          </w:rPr>
          <w:t>Proposal 47</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lang w:eastAsia="ja-JP"/>
          </w:rPr>
          <w:t>Regardless of model performance monitoring methods, a same entity performs both monitoring metric calculation and monitoring decision making.</w:t>
        </w:r>
      </w:hyperlink>
    </w:p>
    <w:p w14:paraId="45EFB32C"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82" w:history="1">
        <w:r w:rsidR="00643987" w:rsidRPr="00AF07F8">
          <w:rPr>
            <w:rStyle w:val="Hyperlink"/>
            <w:noProof/>
            <w:lang w:eastAsia="ja-JP"/>
          </w:rPr>
          <w:t>Proposal 48</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lang w:eastAsia="ja-JP"/>
          </w:rPr>
          <w:t>Introduce signaling to provide information on ground truth label only when necessary.</w:t>
        </w:r>
      </w:hyperlink>
    </w:p>
    <w:p w14:paraId="17B97B9A"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83" w:history="1">
        <w:r w:rsidR="00643987" w:rsidRPr="00AF07F8">
          <w:rPr>
            <w:rStyle w:val="Hyperlink"/>
            <w:noProof/>
          </w:rPr>
          <w:t>Proposal 49</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lang w:eastAsia="ja-JP"/>
          </w:rPr>
          <w:t>Label-based performance monitoring proposals under consideration in RAN1 require higher specification complexity, increased implementation and signaling burdens, and elevated operation costs of positioning systems. The effectiveness of the listed label-based monitoring proposals shall be evaluated and compared to that achievable with self contained performance monitoring (either label-free monitoring or certain label-based approaches)</w:t>
        </w:r>
        <w:r w:rsidR="00643987" w:rsidRPr="00AF07F8">
          <w:rPr>
            <w:rStyle w:val="Hyperlink"/>
            <w:noProof/>
          </w:rPr>
          <w:t xml:space="preserve">. </w:t>
        </w:r>
        <w:r w:rsidR="00643987" w:rsidRPr="00AF07F8">
          <w:rPr>
            <w:rStyle w:val="Hyperlink"/>
            <w:noProof/>
            <w:lang w:eastAsia="ja-JP"/>
          </w:rPr>
          <w:t>The more complicated label-based monitoring solutions should be supported only if the added values are identified to justify the increased complexity.</w:t>
        </w:r>
      </w:hyperlink>
    </w:p>
    <w:p w14:paraId="41C76F01"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84" w:history="1">
        <w:r w:rsidR="00643987" w:rsidRPr="00AF07F8">
          <w:rPr>
            <w:rStyle w:val="Hyperlink"/>
            <w:noProof/>
            <w:lang w:eastAsia="ja-JP"/>
          </w:rPr>
          <w:t>Proposal 50</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lang w:eastAsia="ja-JP"/>
          </w:rPr>
          <w:t>For AI/ML positioning Case 3a, for model performance monitoring metric calculation in label-based model monitoring, both Option A and Option B are viable solutions. RAN1 can recommend both Option A and Option B.</w:t>
        </w:r>
      </w:hyperlink>
    </w:p>
    <w:p w14:paraId="1AFA4BB6"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85" w:history="1">
        <w:r w:rsidR="00643987" w:rsidRPr="00AF07F8">
          <w:rPr>
            <w:rStyle w:val="Hyperlink"/>
            <w:noProof/>
          </w:rPr>
          <w:t>Proposal 51</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lang w:eastAsia="ja-JP"/>
          </w:rPr>
          <w:t>Self-contained performance monitoring solutions for Case 1 have been shown to achieve high effectiveness in AI/ML model performance assessment. These performance results are to be used as baselines to evaluate the complexity vs added benefits tradeoff for the label-based performance monitoring proposals under consideration in RAN1.</w:t>
        </w:r>
      </w:hyperlink>
    </w:p>
    <w:p w14:paraId="0F375080"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86" w:history="1">
        <w:r w:rsidR="00643987" w:rsidRPr="00AF07F8">
          <w:rPr>
            <w:rStyle w:val="Hyperlink"/>
            <w:noProof/>
          </w:rPr>
          <w:t>Proposal 52</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lang w:eastAsia="ja-JP"/>
          </w:rPr>
          <w:t>For both direct and assisted AI/ML positioning,</w:t>
        </w:r>
        <w:r w:rsidR="00643987" w:rsidRPr="00AF07F8">
          <w:rPr>
            <w:rStyle w:val="Hyperlink"/>
            <w:noProof/>
          </w:rPr>
          <w:t xml:space="preserve"> support label-based model monitoring using information on LoS links.</w:t>
        </w:r>
      </w:hyperlink>
    </w:p>
    <w:p w14:paraId="5817E7A2"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87" w:history="1">
        <w:r w:rsidR="00643987" w:rsidRPr="00AF07F8">
          <w:rPr>
            <w:rStyle w:val="Hyperlink"/>
            <w:noProof/>
          </w:rPr>
          <w:t>Proposal 53</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lang w:eastAsia="ja-JP"/>
          </w:rPr>
          <w:t>As assistance information for model monitoring, support the LMF, UE, and gNB to report the LOS status of an SRS or PRS resource with a time stamp.</w:t>
        </w:r>
      </w:hyperlink>
    </w:p>
    <w:p w14:paraId="281E2757"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88" w:history="1">
        <w:r w:rsidR="00643987" w:rsidRPr="00AF07F8">
          <w:rPr>
            <w:rStyle w:val="Hyperlink"/>
            <w:noProof/>
          </w:rPr>
          <w:t>Proposal 54</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rPr>
          <w:t>The model training entity records the model inference validity area as a part of metadata for the trained model.</w:t>
        </w:r>
      </w:hyperlink>
    </w:p>
    <w:p w14:paraId="27D80741"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89" w:history="1">
        <w:r w:rsidR="00643987" w:rsidRPr="00AF07F8">
          <w:rPr>
            <w:rStyle w:val="Hyperlink"/>
            <w:noProof/>
          </w:rPr>
          <w:t>Proposal 55</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rPr>
          <w:t>When preparing for model inference, the model inference validity area is checked for compatibility with the deployment area.</w:t>
        </w:r>
      </w:hyperlink>
    </w:p>
    <w:p w14:paraId="259B0981"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90" w:history="1">
        <w:r w:rsidR="00643987" w:rsidRPr="00AF07F8">
          <w:rPr>
            <w:rStyle w:val="Hyperlink"/>
            <w:noProof/>
          </w:rPr>
          <w:t>Proposal 56</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rPr>
          <w:t>When preparing for model inference, configurations of reference signal transmission and measurement are checked for compatibility between the trained model and the deployment environment.</w:t>
        </w:r>
      </w:hyperlink>
    </w:p>
    <w:p w14:paraId="47C858E1"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91" w:history="1">
        <w:r w:rsidR="00643987" w:rsidRPr="00AF07F8">
          <w:rPr>
            <w:rStyle w:val="Hyperlink"/>
            <w:noProof/>
          </w:rPr>
          <w:t>Proposal 57</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rPr>
          <w:t>For Case 2a/3a, support UE/gNB to send an indication to the LMF when the AI/ML model is ready for reporting measurements based on model inference.</w:t>
        </w:r>
      </w:hyperlink>
    </w:p>
    <w:p w14:paraId="6C06805C" w14:textId="77777777" w:rsidR="00643987" w:rsidRDefault="00512528" w:rsidP="00995072">
      <w:pPr>
        <w:pStyle w:val="TableofFigures"/>
        <w:tabs>
          <w:tab w:val="right" w:leader="dot" w:pos="9962"/>
        </w:tabs>
        <w:ind w:hanging="531"/>
        <w:rPr>
          <w:rFonts w:asciiTheme="minorHAnsi" w:eastAsiaTheme="minorEastAsia" w:hAnsiTheme="minorHAnsi" w:cstheme="minorBidi"/>
          <w:b w:val="0"/>
          <w:noProof/>
          <w:kern w:val="2"/>
          <w:sz w:val="22"/>
          <w:szCs w:val="22"/>
          <w:lang w:eastAsia="en-US"/>
          <w14:ligatures w14:val="standardContextual"/>
        </w:rPr>
      </w:pPr>
      <w:hyperlink w:anchor="_Toc166260892" w:history="1">
        <w:r w:rsidR="00643987" w:rsidRPr="00AF07F8">
          <w:rPr>
            <w:rStyle w:val="Hyperlink"/>
            <w:rFonts w:ascii="Symbol" w:hAnsi="Symbol"/>
            <w:noProof/>
          </w:rPr>
          <w:t></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rPr>
          <w:t>It is up to RAN2/3 to decide which procedure to use to convey the information.</w:t>
        </w:r>
      </w:hyperlink>
    </w:p>
    <w:p w14:paraId="50773458"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93" w:history="1">
        <w:r w:rsidR="00643987" w:rsidRPr="00AF07F8">
          <w:rPr>
            <w:rStyle w:val="Hyperlink"/>
            <w:noProof/>
            <w:lang w:eastAsia="ja-JP"/>
          </w:rPr>
          <w:t>Proposal 58</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lang w:eastAsia="ja-JP"/>
          </w:rPr>
          <w:t>For Case 1, to ensure the consistency of NW-side additional condition (e.g., beam configuration of DL PRS) across training and inference, study the following options:</w:t>
        </w:r>
      </w:hyperlink>
    </w:p>
    <w:p w14:paraId="081FF59B" w14:textId="77777777" w:rsidR="00643987" w:rsidRDefault="00512528" w:rsidP="00995072">
      <w:pPr>
        <w:pStyle w:val="TableofFigures"/>
        <w:tabs>
          <w:tab w:val="right" w:leader="dot" w:pos="9962"/>
        </w:tabs>
        <w:ind w:hanging="531"/>
        <w:rPr>
          <w:rFonts w:asciiTheme="minorHAnsi" w:eastAsiaTheme="minorEastAsia" w:hAnsiTheme="minorHAnsi" w:cstheme="minorBidi"/>
          <w:b w:val="0"/>
          <w:noProof/>
          <w:kern w:val="2"/>
          <w:sz w:val="22"/>
          <w:szCs w:val="22"/>
          <w:lang w:eastAsia="en-US"/>
          <w14:ligatures w14:val="standardContextual"/>
        </w:rPr>
      </w:pPr>
      <w:hyperlink w:anchor="_Toc166260894" w:history="1">
        <w:r w:rsidR="00643987" w:rsidRPr="00AF07F8">
          <w:rPr>
            <w:rStyle w:val="Hyperlink"/>
            <w:rFonts w:ascii="Symbol" w:hAnsi="Symbol"/>
            <w:noProof/>
            <w:lang w:eastAsia="ja-JP"/>
          </w:rPr>
          <w:t></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lang w:eastAsia="ja-JP"/>
          </w:rPr>
          <w:t>Option 1: based on associated ID of NW conditions/configurations.</w:t>
        </w:r>
      </w:hyperlink>
    </w:p>
    <w:p w14:paraId="4D1DE26C" w14:textId="77777777" w:rsidR="00643987" w:rsidRDefault="00512528" w:rsidP="00995072">
      <w:pPr>
        <w:pStyle w:val="TableofFigures"/>
        <w:tabs>
          <w:tab w:val="right" w:leader="dot" w:pos="9962"/>
        </w:tabs>
        <w:ind w:hanging="531"/>
        <w:rPr>
          <w:rFonts w:asciiTheme="minorHAnsi" w:eastAsiaTheme="minorEastAsia" w:hAnsiTheme="minorHAnsi" w:cstheme="minorBidi"/>
          <w:b w:val="0"/>
          <w:noProof/>
          <w:kern w:val="2"/>
          <w:sz w:val="22"/>
          <w:szCs w:val="22"/>
          <w:lang w:eastAsia="en-US"/>
          <w14:ligatures w14:val="standardContextual"/>
        </w:rPr>
      </w:pPr>
      <w:hyperlink w:anchor="_Toc166260895" w:history="1">
        <w:r w:rsidR="00643987" w:rsidRPr="00AF07F8">
          <w:rPr>
            <w:rStyle w:val="Hyperlink"/>
            <w:rFonts w:ascii="Symbol" w:hAnsi="Symbol"/>
            <w:noProof/>
            <w:lang w:eastAsia="ja-JP"/>
          </w:rPr>
          <w:t></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lang w:eastAsia="ja-JP"/>
          </w:rPr>
          <w:t>Option 2: based on performance monitoring.</w:t>
        </w:r>
      </w:hyperlink>
    </w:p>
    <w:p w14:paraId="0E841C09"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96" w:history="1">
        <w:r w:rsidR="00643987" w:rsidRPr="00AF07F8">
          <w:rPr>
            <w:rStyle w:val="Hyperlink"/>
            <w:noProof/>
          </w:rPr>
          <w:t>Proposal 59</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rPr>
          <w:t>For measurements reported to the LMF in case 2b/3b, support the LMF to indicate the PRS/SRS measurement bandwidth.</w:t>
        </w:r>
      </w:hyperlink>
    </w:p>
    <w:p w14:paraId="7D342DBA"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97" w:history="1">
        <w:r w:rsidR="00643987" w:rsidRPr="00AF07F8">
          <w:rPr>
            <w:rStyle w:val="Hyperlink"/>
            <w:noProof/>
          </w:rPr>
          <w:t>Proposal 60</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rPr>
          <w:t>For both direct and assisted AI/ML positioning, the model inference entity is the core entity that performs continuous model monitoring itself, including calculation of model monitoring metrics.</w:t>
        </w:r>
      </w:hyperlink>
    </w:p>
    <w:p w14:paraId="55CB3C12"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98" w:history="1">
        <w:r w:rsidR="00643987" w:rsidRPr="00AF07F8">
          <w:rPr>
            <w:rStyle w:val="Hyperlink"/>
            <w:noProof/>
          </w:rPr>
          <w:t>Proposal 61</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rPr>
          <w:t>For model inference at UE (Case 1, 2a) or gNB (Case 3a), the LMF can provide assistance information to support the calculation of model monitoring metrics.</w:t>
        </w:r>
      </w:hyperlink>
    </w:p>
    <w:p w14:paraId="70CC4FFC" w14:textId="77777777" w:rsidR="00643987" w:rsidRDefault="00512528">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6260899" w:history="1">
        <w:r w:rsidR="00643987" w:rsidRPr="00AF07F8">
          <w:rPr>
            <w:rStyle w:val="Hyperlink"/>
            <w:noProof/>
          </w:rPr>
          <w:t>Proposal 62</w:t>
        </w:r>
        <w:r w:rsidR="00643987">
          <w:rPr>
            <w:rFonts w:asciiTheme="minorHAnsi" w:eastAsiaTheme="minorEastAsia" w:hAnsiTheme="minorHAnsi" w:cstheme="minorBidi"/>
            <w:b w:val="0"/>
            <w:noProof/>
            <w:kern w:val="2"/>
            <w:sz w:val="22"/>
            <w:szCs w:val="22"/>
            <w:lang w:eastAsia="en-US"/>
            <w14:ligatures w14:val="standardContextual"/>
          </w:rPr>
          <w:tab/>
        </w:r>
        <w:r w:rsidR="00643987" w:rsidRPr="00AF07F8">
          <w:rPr>
            <w:rStyle w:val="Hyperlink"/>
            <w:noProof/>
          </w:rPr>
          <w:t>LMF interacts with gNB and UE to make decisions on whether to activate or deactivate AI/ML positioning, and which AI/ML positioning method to use.</w:t>
        </w:r>
      </w:hyperlink>
    </w:p>
    <w:p w14:paraId="20461022" w14:textId="69256164" w:rsidR="006E1C82" w:rsidRPr="00CE0424" w:rsidRDefault="006E1C82" w:rsidP="00024894">
      <w:pPr>
        <w:pStyle w:val="BodyText"/>
      </w:pPr>
      <w:r>
        <w:fldChar w:fldCharType="end"/>
      </w:r>
      <w:r w:rsidRPr="00CE0424">
        <w:t xml:space="preserve"> </w:t>
      </w:r>
    </w:p>
    <w:p w14:paraId="3AE5AD10" w14:textId="77777777" w:rsidR="008E065E" w:rsidRPr="00CE0424" w:rsidRDefault="008E065E" w:rsidP="00024894"/>
    <w:p w14:paraId="4C5504C0" w14:textId="77777777" w:rsidR="00F507D1" w:rsidRPr="00E215F0" w:rsidRDefault="00F507D1" w:rsidP="00CE0424">
      <w:pPr>
        <w:pStyle w:val="Heading1"/>
        <w:rPr>
          <w:lang w:val="en-US"/>
        </w:rPr>
      </w:pPr>
      <w:bookmarkStart w:id="382" w:name="_In-sequence_SDU_delivery"/>
      <w:bookmarkStart w:id="383" w:name="_Toc165991024"/>
      <w:bookmarkStart w:id="384" w:name="_Toc166260778"/>
      <w:bookmarkEnd w:id="382"/>
      <w:r w:rsidRPr="00E215F0">
        <w:rPr>
          <w:lang w:val="en-US"/>
        </w:rPr>
        <w:t>References</w:t>
      </w:r>
      <w:bookmarkEnd w:id="383"/>
      <w:bookmarkEnd w:id="384"/>
    </w:p>
    <w:p w14:paraId="07A92C03" w14:textId="77777777" w:rsidR="00E24EB1" w:rsidRPr="00796F6C" w:rsidRDefault="00E24EB1" w:rsidP="00E24EB1">
      <w:pPr>
        <w:pStyle w:val="Reference"/>
      </w:pPr>
      <w:bookmarkStart w:id="385" w:name="_Ref155373154"/>
      <w:bookmarkStart w:id="386" w:name="_Ref174151459"/>
      <w:bookmarkStart w:id="387" w:name="_Ref189809556"/>
      <w:r>
        <w:t>3GPP TS 38.305</w:t>
      </w:r>
      <w:r>
        <w:rPr>
          <w:rFonts w:hint="eastAsia"/>
        </w:rPr>
        <w:t xml:space="preserve">, </w:t>
      </w:r>
      <w:r>
        <w:t>Stage 2 functional specification of</w:t>
      </w:r>
      <w:r>
        <w:rPr>
          <w:rFonts w:hint="eastAsia"/>
        </w:rPr>
        <w:t xml:space="preserve"> </w:t>
      </w:r>
      <w:r>
        <w:t>User Equipment (UE) positioning in NG-RAN</w:t>
      </w:r>
      <w:r w:rsidRPr="00796F6C">
        <w:rPr>
          <w:rFonts w:hint="eastAsia"/>
        </w:rPr>
        <w:t>.</w:t>
      </w:r>
    </w:p>
    <w:p w14:paraId="000A298A" w14:textId="77777777" w:rsidR="00E24EB1" w:rsidRPr="00796F6C" w:rsidRDefault="00E24EB1" w:rsidP="00E24EB1">
      <w:pPr>
        <w:pStyle w:val="Reference"/>
      </w:pPr>
      <w:r>
        <w:t>3GPP TS 37.355</w:t>
      </w:r>
      <w:r>
        <w:rPr>
          <w:rFonts w:hint="eastAsia"/>
        </w:rPr>
        <w:t xml:space="preserve">, </w:t>
      </w:r>
      <w:r>
        <w:t>LTE Positioning Protocol (LPP)</w:t>
      </w:r>
      <w:r w:rsidRPr="00796F6C">
        <w:rPr>
          <w:rFonts w:hint="eastAsia"/>
        </w:rPr>
        <w:t>.</w:t>
      </w:r>
    </w:p>
    <w:p w14:paraId="20E83A53" w14:textId="77777777" w:rsidR="00E24EB1" w:rsidRDefault="00E24EB1" w:rsidP="00E24EB1">
      <w:pPr>
        <w:pStyle w:val="Reference"/>
      </w:pPr>
      <w:r>
        <w:t>3GPP TS 38.455</w:t>
      </w:r>
      <w:r>
        <w:rPr>
          <w:rFonts w:hint="eastAsia"/>
        </w:rPr>
        <w:t>, NR Positioning Protocol A (</w:t>
      </w:r>
      <w:proofErr w:type="spellStart"/>
      <w:r>
        <w:rPr>
          <w:rFonts w:hint="eastAsia"/>
        </w:rPr>
        <w:t>NRPPa</w:t>
      </w:r>
      <w:proofErr w:type="spellEnd"/>
      <w:r>
        <w:rPr>
          <w:rFonts w:hint="eastAsia"/>
        </w:rPr>
        <w:t>)</w:t>
      </w:r>
      <w:r w:rsidRPr="00796F6C">
        <w:rPr>
          <w:rFonts w:hint="eastAsia"/>
        </w:rPr>
        <w:t>.</w:t>
      </w:r>
    </w:p>
    <w:p w14:paraId="6770E5DC" w14:textId="6445335E" w:rsidR="00E24EB1" w:rsidRDefault="00F26AC7" w:rsidP="00F26AC7">
      <w:pPr>
        <w:pStyle w:val="Reference"/>
      </w:pPr>
      <w:bookmarkStart w:id="388" w:name="_Ref156223556"/>
      <w:r>
        <w:t>3GPP TR 38.843 V2.0.1 (2023-12), Study on Artificial Intelligence (AI)/Machine Learning (ML) for NR air interface (Release 18).</w:t>
      </w:r>
      <w:bookmarkEnd w:id="388"/>
    </w:p>
    <w:p w14:paraId="1EF269F2" w14:textId="67A9D5D3" w:rsidR="005D0D1E" w:rsidRDefault="005D0D1E" w:rsidP="005D0D1E">
      <w:pPr>
        <w:pStyle w:val="Reference"/>
        <w:overflowPunct/>
        <w:autoSpaceDE/>
        <w:autoSpaceDN/>
        <w:adjustRightInd/>
        <w:spacing w:line="259" w:lineRule="auto"/>
        <w:textAlignment w:val="auto"/>
      </w:pPr>
      <w:bookmarkStart w:id="389" w:name="_Ref155559231"/>
      <w:r w:rsidRPr="00F45E17">
        <w:t>RP-</w:t>
      </w:r>
      <w:r w:rsidR="001E6DC5" w:rsidRPr="001E6DC5">
        <w:t>240774</w:t>
      </w:r>
      <w:r>
        <w:t>, "</w:t>
      </w:r>
      <w:r w:rsidR="001E6DC5" w:rsidRPr="001E6DC5">
        <w:t>Revised</w:t>
      </w:r>
      <w:r w:rsidRPr="00F45E17">
        <w:t xml:space="preserve"> WID on Artificial Intelligence (AI)/Machine Learning (ML) for NR Air Interface</w:t>
      </w:r>
      <w:r>
        <w:t>,"</w:t>
      </w:r>
      <w:r w:rsidRPr="00F45E17">
        <w:t xml:space="preserve"> Qualcomm</w:t>
      </w:r>
      <w:r>
        <w:t xml:space="preserve">, </w:t>
      </w:r>
      <w:r w:rsidRPr="00F45E17">
        <w:t>3GPP TSG RAN Meeting #10</w:t>
      </w:r>
      <w:r w:rsidR="001E6DC5">
        <w:t>3</w:t>
      </w:r>
      <w:r>
        <w:t xml:space="preserve">, </w:t>
      </w:r>
      <w:r w:rsidR="001E6DC5" w:rsidRPr="001E6DC5">
        <w:t>Maastricht, Netherlands, March 18-21, 2024</w:t>
      </w:r>
      <w:r>
        <w:t>.</w:t>
      </w:r>
      <w:bookmarkEnd w:id="385"/>
      <w:bookmarkEnd w:id="389"/>
    </w:p>
    <w:p w14:paraId="4D8AEC87" w14:textId="69E80181" w:rsidR="00BA6B06" w:rsidRPr="00E215F0" w:rsidRDefault="00F52E9D" w:rsidP="005D0D1E">
      <w:pPr>
        <w:pStyle w:val="Reference"/>
        <w:overflowPunct/>
        <w:autoSpaceDE/>
        <w:autoSpaceDN/>
        <w:adjustRightInd/>
        <w:spacing w:line="259" w:lineRule="auto"/>
        <w:textAlignment w:val="auto"/>
      </w:pPr>
      <w:bookmarkStart w:id="390" w:name="_Ref158730650"/>
      <w:bookmarkEnd w:id="386"/>
      <w:bookmarkEnd w:id="387"/>
      <w:r w:rsidRPr="00E215F0">
        <w:rPr>
          <w:rFonts w:eastAsiaTheme="minorHAnsi"/>
          <w:szCs w:val="22"/>
        </w:rPr>
        <w:t>R1-2306454</w:t>
      </w:r>
      <w:r w:rsidR="00AA37E8">
        <w:rPr>
          <w:rFonts w:eastAsiaTheme="minorHAnsi"/>
          <w:szCs w:val="22"/>
        </w:rPr>
        <w:t>,</w:t>
      </w:r>
      <w:r w:rsidRPr="00E215F0">
        <w:rPr>
          <w:rFonts w:eastAsiaTheme="minorHAnsi"/>
          <w:szCs w:val="22"/>
        </w:rPr>
        <w:t xml:space="preserve"> “</w:t>
      </w:r>
      <w:r w:rsidR="000B179B" w:rsidRPr="00E215F0">
        <w:rPr>
          <w:rFonts w:eastAsiaTheme="minorHAnsi"/>
          <w:szCs w:val="22"/>
        </w:rPr>
        <w:t>Evaluation of AI/ML for Positioning Accuracy Enhancement,” Ericsson</w:t>
      </w:r>
      <w:bookmarkEnd w:id="390"/>
      <w:r w:rsidR="0097278E">
        <w:rPr>
          <w:rFonts w:eastAsiaTheme="minorHAnsi"/>
          <w:szCs w:val="22"/>
        </w:rPr>
        <w:t>.</w:t>
      </w:r>
    </w:p>
    <w:p w14:paraId="70171A66" w14:textId="77777777" w:rsidR="003A7EF3" w:rsidRDefault="003A7EF3" w:rsidP="00024894">
      <w:pPr>
        <w:pStyle w:val="BodyText"/>
      </w:pPr>
    </w:p>
    <w:p w14:paraId="1166A346" w14:textId="7449772E" w:rsidR="00FD258E" w:rsidRPr="00CE0424" w:rsidRDefault="00FD258E" w:rsidP="00024894">
      <w:pPr>
        <w:pStyle w:val="BodyText"/>
      </w:pPr>
    </w:p>
    <w:sectPr w:rsidR="00FD258E" w:rsidRPr="00CE0424" w:rsidSect="008B5A00">
      <w:footnotePr>
        <w:numRestart w:val="eachSect"/>
      </w:footnotePr>
      <w:pgSz w:w="12240" w:h="15840" w:code="1"/>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5049B5" w14:textId="77777777" w:rsidR="009547ED" w:rsidRDefault="009547ED" w:rsidP="00024894">
      <w:r>
        <w:separator/>
      </w:r>
    </w:p>
  </w:endnote>
  <w:endnote w:type="continuationSeparator" w:id="0">
    <w:p w14:paraId="0F30897B" w14:textId="77777777" w:rsidR="009547ED" w:rsidRDefault="009547ED" w:rsidP="00024894">
      <w:r>
        <w:continuationSeparator/>
      </w:r>
    </w:p>
  </w:endnote>
  <w:endnote w:type="continuationNotice" w:id="1">
    <w:p w14:paraId="1146B82F" w14:textId="77777777" w:rsidR="009547ED" w:rsidRDefault="009547E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Helvetica">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sig w:usb0="00000000" w:usb1="00000000" w:usb2="00000000" w:usb3="00000000" w:csb0="0004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211065" w14:textId="77777777" w:rsidR="009547ED" w:rsidRDefault="009547ED" w:rsidP="00024894">
      <w:r>
        <w:separator/>
      </w:r>
    </w:p>
  </w:footnote>
  <w:footnote w:type="continuationSeparator" w:id="0">
    <w:p w14:paraId="3FDB8D36" w14:textId="77777777" w:rsidR="009547ED" w:rsidRDefault="009547ED" w:rsidP="00024894">
      <w:r>
        <w:continuationSeparator/>
      </w:r>
    </w:p>
  </w:footnote>
  <w:footnote w:type="continuationNotice" w:id="1">
    <w:p w14:paraId="7B147B02" w14:textId="77777777" w:rsidR="009547ED" w:rsidRDefault="009547ED">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240ED7"/>
    <w:multiLevelType w:val="hybridMultilevel"/>
    <w:tmpl w:val="5426B008"/>
    <w:lvl w:ilvl="0" w:tplc="FFFFFFFF">
      <w:start w:val="1"/>
      <w:numFmt w:val="lowerLetter"/>
      <w:lvlText w:val="(%1)"/>
      <w:lvlJc w:val="left"/>
      <w:pPr>
        <w:ind w:left="720" w:hanging="360"/>
      </w:pPr>
      <w:rPr>
        <w:rFonts w:hint="default"/>
      </w:rPr>
    </w:lvl>
    <w:lvl w:ilvl="1" w:tplc="04090001">
      <w:start w:val="1"/>
      <w:numFmt w:val="bullet"/>
      <w:lvlText w:val=""/>
      <w:lvlJc w:val="left"/>
      <w:pPr>
        <w:ind w:left="72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0FE3826"/>
    <w:multiLevelType w:val="hybridMultilevel"/>
    <w:tmpl w:val="9208B9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6A380C"/>
    <w:multiLevelType w:val="multilevel"/>
    <w:tmpl w:val="036A38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42E10A7"/>
    <w:multiLevelType w:val="multilevel"/>
    <w:tmpl w:val="40816522"/>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4F02258"/>
    <w:multiLevelType w:val="hybridMultilevel"/>
    <w:tmpl w:val="6BCA992E"/>
    <w:lvl w:ilvl="0" w:tplc="FEA4A75A">
      <w:start w:val="1"/>
      <w:numFmt w:val="bullet"/>
      <w:lvlText w:val=""/>
      <w:lvlJc w:val="left"/>
      <w:pPr>
        <w:tabs>
          <w:tab w:val="num" w:pos="720"/>
        </w:tabs>
        <w:ind w:left="720" w:hanging="360"/>
      </w:pPr>
      <w:rPr>
        <w:rFonts w:ascii="Symbol" w:hAnsi="Symbol" w:hint="default"/>
      </w:rPr>
    </w:lvl>
    <w:lvl w:ilvl="1" w:tplc="99E098F8">
      <w:numFmt w:val="bullet"/>
      <w:lvlText w:val=""/>
      <w:lvlJc w:val="left"/>
      <w:pPr>
        <w:tabs>
          <w:tab w:val="num" w:pos="1440"/>
        </w:tabs>
        <w:ind w:left="1440" w:hanging="360"/>
      </w:pPr>
      <w:rPr>
        <w:rFonts w:ascii="Symbol" w:hAnsi="Symbol" w:hint="default"/>
      </w:rPr>
    </w:lvl>
    <w:lvl w:ilvl="2" w:tplc="D940E6D4" w:tentative="1">
      <w:start w:val="1"/>
      <w:numFmt w:val="bullet"/>
      <w:lvlText w:val=""/>
      <w:lvlJc w:val="left"/>
      <w:pPr>
        <w:tabs>
          <w:tab w:val="num" w:pos="2160"/>
        </w:tabs>
        <w:ind w:left="2160" w:hanging="360"/>
      </w:pPr>
      <w:rPr>
        <w:rFonts w:ascii="Symbol" w:hAnsi="Symbol" w:hint="default"/>
      </w:rPr>
    </w:lvl>
    <w:lvl w:ilvl="3" w:tplc="D2B63802" w:tentative="1">
      <w:start w:val="1"/>
      <w:numFmt w:val="bullet"/>
      <w:lvlText w:val=""/>
      <w:lvlJc w:val="left"/>
      <w:pPr>
        <w:tabs>
          <w:tab w:val="num" w:pos="2880"/>
        </w:tabs>
        <w:ind w:left="2880" w:hanging="360"/>
      </w:pPr>
      <w:rPr>
        <w:rFonts w:ascii="Symbol" w:hAnsi="Symbol" w:hint="default"/>
      </w:rPr>
    </w:lvl>
    <w:lvl w:ilvl="4" w:tplc="3528BF34" w:tentative="1">
      <w:start w:val="1"/>
      <w:numFmt w:val="bullet"/>
      <w:lvlText w:val=""/>
      <w:lvlJc w:val="left"/>
      <w:pPr>
        <w:tabs>
          <w:tab w:val="num" w:pos="3600"/>
        </w:tabs>
        <w:ind w:left="3600" w:hanging="360"/>
      </w:pPr>
      <w:rPr>
        <w:rFonts w:ascii="Symbol" w:hAnsi="Symbol" w:hint="default"/>
      </w:rPr>
    </w:lvl>
    <w:lvl w:ilvl="5" w:tplc="BA4A3CDA" w:tentative="1">
      <w:start w:val="1"/>
      <w:numFmt w:val="bullet"/>
      <w:lvlText w:val=""/>
      <w:lvlJc w:val="left"/>
      <w:pPr>
        <w:tabs>
          <w:tab w:val="num" w:pos="4320"/>
        </w:tabs>
        <w:ind w:left="4320" w:hanging="360"/>
      </w:pPr>
      <w:rPr>
        <w:rFonts w:ascii="Symbol" w:hAnsi="Symbol" w:hint="default"/>
      </w:rPr>
    </w:lvl>
    <w:lvl w:ilvl="6" w:tplc="FC76BD8C" w:tentative="1">
      <w:start w:val="1"/>
      <w:numFmt w:val="bullet"/>
      <w:lvlText w:val=""/>
      <w:lvlJc w:val="left"/>
      <w:pPr>
        <w:tabs>
          <w:tab w:val="num" w:pos="5040"/>
        </w:tabs>
        <w:ind w:left="5040" w:hanging="360"/>
      </w:pPr>
      <w:rPr>
        <w:rFonts w:ascii="Symbol" w:hAnsi="Symbol" w:hint="default"/>
      </w:rPr>
    </w:lvl>
    <w:lvl w:ilvl="7" w:tplc="2708B47A" w:tentative="1">
      <w:start w:val="1"/>
      <w:numFmt w:val="bullet"/>
      <w:lvlText w:val=""/>
      <w:lvlJc w:val="left"/>
      <w:pPr>
        <w:tabs>
          <w:tab w:val="num" w:pos="5760"/>
        </w:tabs>
        <w:ind w:left="5760" w:hanging="360"/>
      </w:pPr>
      <w:rPr>
        <w:rFonts w:ascii="Symbol" w:hAnsi="Symbol" w:hint="default"/>
      </w:rPr>
    </w:lvl>
    <w:lvl w:ilvl="8" w:tplc="3D9ACF1C" w:tentative="1">
      <w:start w:val="1"/>
      <w:numFmt w:val="bullet"/>
      <w:lvlText w:val=""/>
      <w:lvlJc w:val="left"/>
      <w:pPr>
        <w:tabs>
          <w:tab w:val="num" w:pos="6480"/>
        </w:tabs>
        <w:ind w:left="6480" w:hanging="360"/>
      </w:pPr>
      <w:rPr>
        <w:rFonts w:ascii="Symbol" w:hAnsi="Symbol" w:hint="default"/>
      </w:rPr>
    </w:lvl>
  </w:abstractNum>
  <w:abstractNum w:abstractNumId="6" w15:restartNumberingAfterBreak="0">
    <w:nsid w:val="05AE21D8"/>
    <w:multiLevelType w:val="hybridMultilevel"/>
    <w:tmpl w:val="260C07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6731664"/>
    <w:multiLevelType w:val="hybridMultilevel"/>
    <w:tmpl w:val="7E8C4F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8316183"/>
    <w:multiLevelType w:val="hybridMultilevel"/>
    <w:tmpl w:val="3CF6FC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83D3289"/>
    <w:multiLevelType w:val="hybridMultilevel"/>
    <w:tmpl w:val="F12CCC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A616818"/>
    <w:multiLevelType w:val="hybridMultilevel"/>
    <w:tmpl w:val="7D3E5A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C0A7F06"/>
    <w:multiLevelType w:val="hybridMultilevel"/>
    <w:tmpl w:val="DB284EB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D507464"/>
    <w:multiLevelType w:val="multilevel"/>
    <w:tmpl w:val="0D507464"/>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4" w15:restartNumberingAfterBreak="0">
    <w:nsid w:val="112D3086"/>
    <w:multiLevelType w:val="multilevel"/>
    <w:tmpl w:val="112D30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2502CFF"/>
    <w:multiLevelType w:val="hybridMultilevel"/>
    <w:tmpl w:val="7D524F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5AF0D18"/>
    <w:multiLevelType w:val="hybridMultilevel"/>
    <w:tmpl w:val="F3E4F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9A92169"/>
    <w:multiLevelType w:val="multilevel"/>
    <w:tmpl w:val="19A92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A0160FF"/>
    <w:multiLevelType w:val="hybridMultilevel"/>
    <w:tmpl w:val="F6C47BA8"/>
    <w:lvl w:ilvl="0" w:tplc="3E62979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A2946A5"/>
    <w:multiLevelType w:val="hybridMultilevel"/>
    <w:tmpl w:val="D99AA5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D44622A"/>
    <w:multiLevelType w:val="multilevel"/>
    <w:tmpl w:val="1D4462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E000B6A"/>
    <w:multiLevelType w:val="hybridMultilevel"/>
    <w:tmpl w:val="1DCED5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3" w15:restartNumberingAfterBreak="0">
    <w:nsid w:val="20B74045"/>
    <w:multiLevelType w:val="hybridMultilevel"/>
    <w:tmpl w:val="9BEAD0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5" w15:restartNumberingAfterBreak="0">
    <w:nsid w:val="27F22B4C"/>
    <w:multiLevelType w:val="hybridMultilevel"/>
    <w:tmpl w:val="83F002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8EF1586"/>
    <w:multiLevelType w:val="multilevel"/>
    <w:tmpl w:val="28EF15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B5B7501"/>
    <w:multiLevelType w:val="hybridMultilevel"/>
    <w:tmpl w:val="DB82B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B854DD4"/>
    <w:multiLevelType w:val="hybridMultilevel"/>
    <w:tmpl w:val="F8C89B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D0674B3"/>
    <w:multiLevelType w:val="hybridMultilevel"/>
    <w:tmpl w:val="71EA7B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DDD2E3C"/>
    <w:multiLevelType w:val="multilevel"/>
    <w:tmpl w:val="7D550C9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2" w15:restartNumberingAfterBreak="0">
    <w:nsid w:val="2E215811"/>
    <w:multiLevelType w:val="hybridMultilevel"/>
    <w:tmpl w:val="B1E63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F4056FE"/>
    <w:multiLevelType w:val="hybridMultilevel"/>
    <w:tmpl w:val="3CA27E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FE22203"/>
    <w:multiLevelType w:val="multilevel"/>
    <w:tmpl w:val="40816522"/>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2FEB0EFD"/>
    <w:multiLevelType w:val="multilevel"/>
    <w:tmpl w:val="2FEB0E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3810E7E"/>
    <w:multiLevelType w:val="hybridMultilevel"/>
    <w:tmpl w:val="319CAF6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8" w15:restartNumberingAfterBreak="0">
    <w:nsid w:val="35B517AE"/>
    <w:multiLevelType w:val="hybridMultilevel"/>
    <w:tmpl w:val="58F41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60D5704"/>
    <w:multiLevelType w:val="hybridMultilevel"/>
    <w:tmpl w:val="E9D89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8735019"/>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A9D624E"/>
    <w:multiLevelType w:val="multilevel"/>
    <w:tmpl w:val="040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44" w15:restartNumberingAfterBreak="0">
    <w:nsid w:val="3AA46647"/>
    <w:multiLevelType w:val="hybridMultilevel"/>
    <w:tmpl w:val="4BC4FC54"/>
    <w:lvl w:ilvl="0" w:tplc="78A864BC">
      <w:start w:val="1"/>
      <w:numFmt w:val="decimal"/>
      <w:pStyle w:val="Proposal"/>
      <w:lvlText w:val="Proposal %1"/>
      <w:lvlJc w:val="left"/>
      <w:pPr>
        <w:tabs>
          <w:tab w:val="num" w:pos="1304"/>
        </w:tabs>
        <w:ind w:left="1304" w:hanging="1304"/>
      </w:pPr>
      <w:rPr>
        <w:rFonts w:hint="default"/>
      </w:r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3AED572C"/>
    <w:multiLevelType w:val="multilevel"/>
    <w:tmpl w:val="3AED57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E0750BD"/>
    <w:multiLevelType w:val="hybridMultilevel"/>
    <w:tmpl w:val="381AB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E2D7BD2"/>
    <w:multiLevelType w:val="hybridMultilevel"/>
    <w:tmpl w:val="8128593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8" w15:restartNumberingAfterBreak="0">
    <w:nsid w:val="3E5F0A5C"/>
    <w:multiLevelType w:val="hybridMultilevel"/>
    <w:tmpl w:val="5204C7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FD50710"/>
    <w:multiLevelType w:val="hybridMultilevel"/>
    <w:tmpl w:val="4ADE7E44"/>
    <w:lvl w:ilvl="0" w:tplc="A7841EE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0B0630A"/>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1" w15:restartNumberingAfterBreak="0">
    <w:nsid w:val="41FD56AD"/>
    <w:multiLevelType w:val="hybridMultilevel"/>
    <w:tmpl w:val="89283952"/>
    <w:lvl w:ilvl="0" w:tplc="A7841EE8">
      <w:start w:val="1"/>
      <w:numFmt w:val="low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2" w15:restartNumberingAfterBreak="0">
    <w:nsid w:val="45312400"/>
    <w:multiLevelType w:val="hybridMultilevel"/>
    <w:tmpl w:val="5C28CBD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3" w15:restartNumberingAfterBreak="0">
    <w:nsid w:val="485B13BB"/>
    <w:multiLevelType w:val="hybridMultilevel"/>
    <w:tmpl w:val="48F0AF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8CC001E"/>
    <w:multiLevelType w:val="hybridMultilevel"/>
    <w:tmpl w:val="688C2B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A294A0A"/>
    <w:multiLevelType w:val="hybridMultilevel"/>
    <w:tmpl w:val="5282BD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B9B3768"/>
    <w:multiLevelType w:val="hybridMultilevel"/>
    <w:tmpl w:val="909E6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8" w15:restartNumberingAfterBreak="0">
    <w:nsid w:val="4D086E4C"/>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E7D48A2"/>
    <w:multiLevelType w:val="hybridMultilevel"/>
    <w:tmpl w:val="75363B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0504FBB"/>
    <w:multiLevelType w:val="hybridMultilevel"/>
    <w:tmpl w:val="3266BE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101505E"/>
    <w:multiLevelType w:val="hybridMultilevel"/>
    <w:tmpl w:val="7ABC0C8A"/>
    <w:lvl w:ilvl="0" w:tplc="5AC83DB2">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51474E8E"/>
    <w:multiLevelType w:val="hybridMultilevel"/>
    <w:tmpl w:val="B6126F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522B6FAA"/>
    <w:multiLevelType w:val="hybridMultilevel"/>
    <w:tmpl w:val="49FCE0D8"/>
    <w:lvl w:ilvl="0" w:tplc="FD601432">
      <w:start w:val="1"/>
      <w:numFmt w:val="bullet"/>
      <w:lvlText w:val="•"/>
      <w:lvlJc w:val="left"/>
      <w:pPr>
        <w:tabs>
          <w:tab w:val="num" w:pos="720"/>
        </w:tabs>
        <w:ind w:left="720" w:hanging="360"/>
      </w:pPr>
      <w:rPr>
        <w:rFonts w:ascii="Arial" w:hAnsi="Arial" w:hint="default"/>
      </w:rPr>
    </w:lvl>
    <w:lvl w:ilvl="1" w:tplc="44000B2C" w:tentative="1">
      <w:start w:val="1"/>
      <w:numFmt w:val="bullet"/>
      <w:lvlText w:val="•"/>
      <w:lvlJc w:val="left"/>
      <w:pPr>
        <w:tabs>
          <w:tab w:val="num" w:pos="1440"/>
        </w:tabs>
        <w:ind w:left="1440" w:hanging="360"/>
      </w:pPr>
      <w:rPr>
        <w:rFonts w:ascii="Arial" w:hAnsi="Arial" w:hint="default"/>
      </w:rPr>
    </w:lvl>
    <w:lvl w:ilvl="2" w:tplc="0C044CDA" w:tentative="1">
      <w:start w:val="1"/>
      <w:numFmt w:val="bullet"/>
      <w:lvlText w:val="•"/>
      <w:lvlJc w:val="left"/>
      <w:pPr>
        <w:tabs>
          <w:tab w:val="num" w:pos="2160"/>
        </w:tabs>
        <w:ind w:left="2160" w:hanging="360"/>
      </w:pPr>
      <w:rPr>
        <w:rFonts w:ascii="Arial" w:hAnsi="Arial" w:hint="default"/>
      </w:rPr>
    </w:lvl>
    <w:lvl w:ilvl="3" w:tplc="A178E6DA" w:tentative="1">
      <w:start w:val="1"/>
      <w:numFmt w:val="bullet"/>
      <w:lvlText w:val="•"/>
      <w:lvlJc w:val="left"/>
      <w:pPr>
        <w:tabs>
          <w:tab w:val="num" w:pos="2880"/>
        </w:tabs>
        <w:ind w:left="2880" w:hanging="360"/>
      </w:pPr>
      <w:rPr>
        <w:rFonts w:ascii="Arial" w:hAnsi="Arial" w:hint="default"/>
      </w:rPr>
    </w:lvl>
    <w:lvl w:ilvl="4" w:tplc="CE841872" w:tentative="1">
      <w:start w:val="1"/>
      <w:numFmt w:val="bullet"/>
      <w:lvlText w:val="•"/>
      <w:lvlJc w:val="left"/>
      <w:pPr>
        <w:tabs>
          <w:tab w:val="num" w:pos="3600"/>
        </w:tabs>
        <w:ind w:left="3600" w:hanging="360"/>
      </w:pPr>
      <w:rPr>
        <w:rFonts w:ascii="Arial" w:hAnsi="Arial" w:hint="default"/>
      </w:rPr>
    </w:lvl>
    <w:lvl w:ilvl="5" w:tplc="34E6C2AA" w:tentative="1">
      <w:start w:val="1"/>
      <w:numFmt w:val="bullet"/>
      <w:lvlText w:val="•"/>
      <w:lvlJc w:val="left"/>
      <w:pPr>
        <w:tabs>
          <w:tab w:val="num" w:pos="4320"/>
        </w:tabs>
        <w:ind w:left="4320" w:hanging="360"/>
      </w:pPr>
      <w:rPr>
        <w:rFonts w:ascii="Arial" w:hAnsi="Arial" w:hint="default"/>
      </w:rPr>
    </w:lvl>
    <w:lvl w:ilvl="6" w:tplc="A60EE240" w:tentative="1">
      <w:start w:val="1"/>
      <w:numFmt w:val="bullet"/>
      <w:lvlText w:val="•"/>
      <w:lvlJc w:val="left"/>
      <w:pPr>
        <w:tabs>
          <w:tab w:val="num" w:pos="5040"/>
        </w:tabs>
        <w:ind w:left="5040" w:hanging="360"/>
      </w:pPr>
      <w:rPr>
        <w:rFonts w:ascii="Arial" w:hAnsi="Arial" w:hint="default"/>
      </w:rPr>
    </w:lvl>
    <w:lvl w:ilvl="7" w:tplc="706A00B0" w:tentative="1">
      <w:start w:val="1"/>
      <w:numFmt w:val="bullet"/>
      <w:lvlText w:val="•"/>
      <w:lvlJc w:val="left"/>
      <w:pPr>
        <w:tabs>
          <w:tab w:val="num" w:pos="5760"/>
        </w:tabs>
        <w:ind w:left="5760" w:hanging="360"/>
      </w:pPr>
      <w:rPr>
        <w:rFonts w:ascii="Arial" w:hAnsi="Arial" w:hint="default"/>
      </w:rPr>
    </w:lvl>
    <w:lvl w:ilvl="8" w:tplc="9ED25EDE"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526C2FF3"/>
    <w:multiLevelType w:val="hybridMultilevel"/>
    <w:tmpl w:val="891C5D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3C45D77"/>
    <w:multiLevelType w:val="hybridMultilevel"/>
    <w:tmpl w:val="E01E80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62467C0"/>
    <w:multiLevelType w:val="hybridMultilevel"/>
    <w:tmpl w:val="09EC20A4"/>
    <w:lvl w:ilvl="0" w:tplc="96F6F3D2">
      <w:start w:val="5"/>
      <w:numFmt w:val="bullet"/>
      <w:lvlText w:val=""/>
      <w:lvlJc w:val="left"/>
      <w:pPr>
        <w:ind w:left="800" w:hanging="440"/>
      </w:pPr>
      <w:rPr>
        <w:rFonts w:ascii="Symbol" w:eastAsia="SimSun" w:hAnsi="Symbol" w:cs="Times New Roman" w:hint="default"/>
      </w:rPr>
    </w:lvl>
    <w:lvl w:ilvl="1" w:tplc="04090003">
      <w:start w:val="1"/>
      <w:numFmt w:val="bullet"/>
      <w:lvlText w:val=""/>
      <w:lvlJc w:val="left"/>
      <w:pPr>
        <w:ind w:left="1240" w:hanging="440"/>
      </w:pPr>
      <w:rPr>
        <w:rFonts w:ascii="Wingdings" w:hAnsi="Wingdings" w:hint="default"/>
      </w:rPr>
    </w:lvl>
    <w:lvl w:ilvl="2" w:tplc="04090005">
      <w:start w:val="1"/>
      <w:numFmt w:val="bullet"/>
      <w:lvlText w:val=""/>
      <w:lvlJc w:val="left"/>
      <w:pPr>
        <w:ind w:left="1680" w:hanging="440"/>
      </w:pPr>
      <w:rPr>
        <w:rFonts w:ascii="Wingdings" w:hAnsi="Wingdings" w:hint="default"/>
      </w:rPr>
    </w:lvl>
    <w:lvl w:ilvl="3" w:tplc="04090001">
      <w:start w:val="1"/>
      <w:numFmt w:val="bullet"/>
      <w:lvlText w:val=""/>
      <w:lvlJc w:val="left"/>
      <w:pPr>
        <w:ind w:left="2120" w:hanging="440"/>
      </w:pPr>
      <w:rPr>
        <w:rFonts w:ascii="Wingdings" w:hAnsi="Wingdings" w:hint="default"/>
      </w:rPr>
    </w:lvl>
    <w:lvl w:ilvl="4" w:tplc="04090003">
      <w:start w:val="1"/>
      <w:numFmt w:val="bullet"/>
      <w:lvlText w:val=""/>
      <w:lvlJc w:val="left"/>
      <w:pPr>
        <w:ind w:left="2560" w:hanging="440"/>
      </w:pPr>
      <w:rPr>
        <w:rFonts w:ascii="Wingdings" w:hAnsi="Wingdings" w:hint="default"/>
      </w:rPr>
    </w:lvl>
    <w:lvl w:ilvl="5" w:tplc="04090005">
      <w:start w:val="1"/>
      <w:numFmt w:val="bullet"/>
      <w:lvlText w:val=""/>
      <w:lvlJc w:val="left"/>
      <w:pPr>
        <w:ind w:left="3000" w:hanging="440"/>
      </w:pPr>
      <w:rPr>
        <w:rFonts w:ascii="Wingdings" w:hAnsi="Wingdings" w:hint="default"/>
      </w:rPr>
    </w:lvl>
    <w:lvl w:ilvl="6" w:tplc="04090001">
      <w:start w:val="1"/>
      <w:numFmt w:val="bullet"/>
      <w:lvlText w:val=""/>
      <w:lvlJc w:val="left"/>
      <w:pPr>
        <w:ind w:left="3440" w:hanging="440"/>
      </w:pPr>
      <w:rPr>
        <w:rFonts w:ascii="Wingdings" w:hAnsi="Wingdings" w:hint="default"/>
      </w:rPr>
    </w:lvl>
    <w:lvl w:ilvl="7" w:tplc="04090003">
      <w:start w:val="1"/>
      <w:numFmt w:val="bullet"/>
      <w:lvlText w:val=""/>
      <w:lvlJc w:val="left"/>
      <w:pPr>
        <w:ind w:left="3880" w:hanging="440"/>
      </w:pPr>
      <w:rPr>
        <w:rFonts w:ascii="Wingdings" w:hAnsi="Wingdings" w:hint="default"/>
      </w:rPr>
    </w:lvl>
    <w:lvl w:ilvl="8" w:tplc="04090005">
      <w:start w:val="1"/>
      <w:numFmt w:val="bullet"/>
      <w:lvlText w:val=""/>
      <w:lvlJc w:val="left"/>
      <w:pPr>
        <w:ind w:left="4320" w:hanging="440"/>
      </w:pPr>
      <w:rPr>
        <w:rFonts w:ascii="Wingdings" w:hAnsi="Wingdings" w:hint="default"/>
      </w:rPr>
    </w:lvl>
  </w:abstractNum>
  <w:abstractNum w:abstractNumId="68" w15:restartNumberingAfterBreak="0">
    <w:nsid w:val="5786777A"/>
    <w:multiLevelType w:val="hybridMultilevel"/>
    <w:tmpl w:val="BE64A5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9BA7054"/>
    <w:multiLevelType w:val="hybridMultilevel"/>
    <w:tmpl w:val="38045590"/>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0" w15:restartNumberingAfterBreak="0">
    <w:nsid w:val="5A40026E"/>
    <w:multiLevelType w:val="hybridMultilevel"/>
    <w:tmpl w:val="6E121872"/>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5A5118F3"/>
    <w:multiLevelType w:val="hybridMultilevel"/>
    <w:tmpl w:val="2F924D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3" w15:restartNumberingAfterBreak="0">
    <w:nsid w:val="5C957782"/>
    <w:multiLevelType w:val="hybridMultilevel"/>
    <w:tmpl w:val="DBD89DA2"/>
    <w:lvl w:ilvl="0" w:tplc="FFFFFFFF">
      <w:start w:val="1"/>
      <w:numFmt w:val="lowerLetter"/>
      <w:lvlText w:val="(%1)"/>
      <w:lvlJc w:val="left"/>
      <w:pPr>
        <w:ind w:left="720" w:hanging="360"/>
      </w:pPr>
      <w:rPr>
        <w:rFonts w:hint="default"/>
      </w:rPr>
    </w:lvl>
    <w:lvl w:ilvl="1" w:tplc="FFFFFFFF">
      <w:start w:val="1"/>
      <w:numFmt w:val="bullet"/>
      <w:lvlText w:val=""/>
      <w:lvlJc w:val="left"/>
      <w:pPr>
        <w:ind w:left="720" w:hanging="360"/>
      </w:pPr>
      <w:rPr>
        <w:rFonts w:ascii="Symbol" w:hAnsi="Symbol" w:hint="default"/>
      </w:rPr>
    </w:lvl>
    <w:lvl w:ilvl="2" w:tplc="04090001">
      <w:start w:val="1"/>
      <w:numFmt w:val="bullet"/>
      <w:lvlText w:val=""/>
      <w:lvlJc w:val="left"/>
      <w:pPr>
        <w:ind w:left="720" w:hanging="360"/>
      </w:pPr>
      <w:rPr>
        <w:rFonts w:ascii="Symbol" w:hAnsi="Symbol"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5E0352C2"/>
    <w:multiLevelType w:val="hybridMultilevel"/>
    <w:tmpl w:val="600E6F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1455472"/>
    <w:multiLevelType w:val="hybridMultilevel"/>
    <w:tmpl w:val="8DB6EE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75453E2"/>
    <w:multiLevelType w:val="hybridMultilevel"/>
    <w:tmpl w:val="B52836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A7F6853"/>
    <w:multiLevelType w:val="hybridMultilevel"/>
    <w:tmpl w:val="136C5D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AA750A4"/>
    <w:multiLevelType w:val="hybridMultilevel"/>
    <w:tmpl w:val="E9C6F8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B2A7E7F"/>
    <w:multiLevelType w:val="hybridMultilevel"/>
    <w:tmpl w:val="2D22CDD0"/>
    <w:lvl w:ilvl="0" w:tplc="A7841EE8">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6C280105"/>
    <w:multiLevelType w:val="multilevel"/>
    <w:tmpl w:val="6C2801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6C820EA6"/>
    <w:multiLevelType w:val="hybridMultilevel"/>
    <w:tmpl w:val="5EE6FA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83" w15:restartNumberingAfterBreak="0">
    <w:nsid w:val="6E62742D"/>
    <w:multiLevelType w:val="hybridMultilevel"/>
    <w:tmpl w:val="564885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E853912"/>
    <w:multiLevelType w:val="hybridMultilevel"/>
    <w:tmpl w:val="6D2233F2"/>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FC77251"/>
    <w:multiLevelType w:val="hybridMultilevel"/>
    <w:tmpl w:val="D6CCE1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71BC0F8A"/>
    <w:multiLevelType w:val="hybridMultilevel"/>
    <w:tmpl w:val="B790BD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1C03064"/>
    <w:multiLevelType w:val="hybridMultilevel"/>
    <w:tmpl w:val="2EE2D8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3276020"/>
    <w:multiLevelType w:val="hybridMultilevel"/>
    <w:tmpl w:val="E9DC4D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90" w15:restartNumberingAfterBreak="0">
    <w:nsid w:val="78994CFC"/>
    <w:multiLevelType w:val="hybridMultilevel"/>
    <w:tmpl w:val="265CDB7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7C7602AA"/>
    <w:multiLevelType w:val="hybridMultilevel"/>
    <w:tmpl w:val="CC2896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01597798">
    <w:abstractNumId w:val="57"/>
  </w:num>
  <w:num w:numId="2" w16cid:durableId="415564987">
    <w:abstractNumId w:val="44"/>
  </w:num>
  <w:num w:numId="3" w16cid:durableId="867568839">
    <w:abstractNumId w:val="0"/>
  </w:num>
  <w:num w:numId="4" w16cid:durableId="1207719406">
    <w:abstractNumId w:val="61"/>
  </w:num>
  <w:num w:numId="5" w16cid:durableId="4669518">
    <w:abstractNumId w:val="63"/>
  </w:num>
  <w:num w:numId="6" w16cid:durableId="642733273">
    <w:abstractNumId w:val="72"/>
  </w:num>
  <w:num w:numId="7" w16cid:durableId="1492598676">
    <w:abstractNumId w:val="22"/>
  </w:num>
  <w:num w:numId="8" w16cid:durableId="1328627241">
    <w:abstractNumId w:val="24"/>
  </w:num>
  <w:num w:numId="9" w16cid:durableId="1046876792">
    <w:abstractNumId w:val="13"/>
  </w:num>
  <w:num w:numId="10" w16cid:durableId="1115516000">
    <w:abstractNumId w:val="89"/>
  </w:num>
  <w:num w:numId="11" w16cid:durableId="68769850">
    <w:abstractNumId w:val="37"/>
  </w:num>
  <w:num w:numId="12" w16cid:durableId="654771362">
    <w:abstractNumId w:val="82"/>
  </w:num>
  <w:num w:numId="13" w16cid:durableId="797837551">
    <w:abstractNumId w:val="50"/>
  </w:num>
  <w:num w:numId="14" w16cid:durableId="1573268883">
    <w:abstractNumId w:val="70"/>
  </w:num>
  <w:num w:numId="15" w16cid:durableId="169758662">
    <w:abstractNumId w:val="31"/>
  </w:num>
  <w:num w:numId="16" w16cid:durableId="249854933">
    <w:abstractNumId w:val="27"/>
  </w:num>
  <w:num w:numId="17" w16cid:durableId="1564294928">
    <w:abstractNumId w:val="91"/>
  </w:num>
  <w:num w:numId="18" w16cid:durableId="1594506458">
    <w:abstractNumId w:val="43"/>
  </w:num>
  <w:num w:numId="19" w16cid:durableId="1109275955">
    <w:abstractNumId w:val="19"/>
  </w:num>
  <w:num w:numId="20" w16cid:durableId="1377389501">
    <w:abstractNumId w:val="92"/>
  </w:num>
  <w:num w:numId="21" w16cid:durableId="1643535062">
    <w:abstractNumId w:val="71"/>
  </w:num>
  <w:num w:numId="22" w16cid:durableId="1981184564">
    <w:abstractNumId w:val="84"/>
  </w:num>
  <w:num w:numId="23" w16cid:durableId="101071647">
    <w:abstractNumId w:val="62"/>
  </w:num>
  <w:num w:numId="24" w16cid:durableId="543636176">
    <w:abstractNumId w:val="86"/>
  </w:num>
  <w:num w:numId="25" w16cid:durableId="126436495">
    <w:abstractNumId w:val="66"/>
  </w:num>
  <w:num w:numId="26" w16cid:durableId="935938947">
    <w:abstractNumId w:val="28"/>
  </w:num>
  <w:num w:numId="27" w16cid:durableId="1605842619">
    <w:abstractNumId w:val="83"/>
  </w:num>
  <w:num w:numId="28" w16cid:durableId="589855426">
    <w:abstractNumId w:val="54"/>
  </w:num>
  <w:num w:numId="29" w16cid:durableId="858543621">
    <w:abstractNumId w:val="52"/>
  </w:num>
  <w:num w:numId="30" w16cid:durableId="1008025142">
    <w:abstractNumId w:val="77"/>
  </w:num>
  <w:num w:numId="31" w16cid:durableId="783156000">
    <w:abstractNumId w:val="56"/>
  </w:num>
  <w:num w:numId="32" w16cid:durableId="2147307529">
    <w:abstractNumId w:val="76"/>
  </w:num>
  <w:num w:numId="33" w16cid:durableId="2042048029">
    <w:abstractNumId w:val="90"/>
  </w:num>
  <w:num w:numId="34" w16cid:durableId="982196201">
    <w:abstractNumId w:val="11"/>
  </w:num>
  <w:num w:numId="35" w16cid:durableId="1992518544">
    <w:abstractNumId w:val="36"/>
  </w:num>
  <w:num w:numId="36" w16cid:durableId="1325429204">
    <w:abstractNumId w:val="21"/>
  </w:num>
  <w:num w:numId="37" w16cid:durableId="246548307">
    <w:abstractNumId w:val="29"/>
  </w:num>
  <w:num w:numId="38" w16cid:durableId="347678512">
    <w:abstractNumId w:val="18"/>
  </w:num>
  <w:num w:numId="39" w16cid:durableId="702174396">
    <w:abstractNumId w:val="49"/>
  </w:num>
  <w:num w:numId="40" w16cid:durableId="360281505">
    <w:abstractNumId w:val="51"/>
  </w:num>
  <w:num w:numId="41" w16cid:durableId="394278690">
    <w:abstractNumId w:val="59"/>
  </w:num>
  <w:num w:numId="42" w16cid:durableId="256332873">
    <w:abstractNumId w:val="35"/>
  </w:num>
  <w:num w:numId="43" w16cid:durableId="1826505575">
    <w:abstractNumId w:val="10"/>
  </w:num>
  <w:num w:numId="44" w16cid:durableId="681124103">
    <w:abstractNumId w:val="55"/>
  </w:num>
  <w:num w:numId="45" w16cid:durableId="1129861104">
    <w:abstractNumId w:val="74"/>
  </w:num>
  <w:num w:numId="46" w16cid:durableId="503908768">
    <w:abstractNumId w:val="42"/>
  </w:num>
  <w:num w:numId="47" w16cid:durableId="1647051535">
    <w:abstractNumId w:val="26"/>
  </w:num>
  <w:num w:numId="48" w16cid:durableId="119689434">
    <w:abstractNumId w:val="17"/>
  </w:num>
  <w:num w:numId="49" w16cid:durableId="424306660">
    <w:abstractNumId w:val="34"/>
  </w:num>
  <w:num w:numId="50" w16cid:durableId="1428768668">
    <w:abstractNumId w:val="69"/>
  </w:num>
  <w:num w:numId="51" w16cid:durableId="1518229681">
    <w:abstractNumId w:val="4"/>
  </w:num>
  <w:num w:numId="52" w16cid:durableId="1525440898">
    <w:abstractNumId w:val="12"/>
  </w:num>
  <w:num w:numId="53" w16cid:durableId="990131945">
    <w:abstractNumId w:val="48"/>
  </w:num>
  <w:num w:numId="54" w16cid:durableId="362829932">
    <w:abstractNumId w:val="88"/>
  </w:num>
  <w:num w:numId="55" w16cid:durableId="1530753652">
    <w:abstractNumId w:val="33"/>
  </w:num>
  <w:num w:numId="56" w16cid:durableId="563956141">
    <w:abstractNumId w:val="25"/>
  </w:num>
  <w:num w:numId="57" w16cid:durableId="12342781">
    <w:abstractNumId w:val="46"/>
  </w:num>
  <w:num w:numId="58" w16cid:durableId="69888565">
    <w:abstractNumId w:val="9"/>
  </w:num>
  <w:num w:numId="59" w16cid:durableId="1144010167">
    <w:abstractNumId w:val="68"/>
  </w:num>
  <w:num w:numId="60" w16cid:durableId="226034533">
    <w:abstractNumId w:val="53"/>
  </w:num>
  <w:num w:numId="61" w16cid:durableId="1533029558">
    <w:abstractNumId w:val="2"/>
  </w:num>
  <w:num w:numId="62" w16cid:durableId="5207523">
    <w:abstractNumId w:val="65"/>
  </w:num>
  <w:num w:numId="63" w16cid:durableId="1476146244">
    <w:abstractNumId w:val="80"/>
  </w:num>
  <w:num w:numId="64" w16cid:durableId="864170102">
    <w:abstractNumId w:val="20"/>
  </w:num>
  <w:num w:numId="65" w16cid:durableId="1335525278">
    <w:abstractNumId w:val="30"/>
  </w:num>
  <w:num w:numId="66" w16cid:durableId="331185569">
    <w:abstractNumId w:val="81"/>
  </w:num>
  <w:num w:numId="67" w16cid:durableId="176508976">
    <w:abstractNumId w:val="23"/>
  </w:num>
  <w:num w:numId="68" w16cid:durableId="1760756324">
    <w:abstractNumId w:val="87"/>
  </w:num>
  <w:num w:numId="69" w16cid:durableId="530340883">
    <w:abstractNumId w:val="8"/>
  </w:num>
  <w:num w:numId="70" w16cid:durableId="694382275">
    <w:abstractNumId w:val="7"/>
  </w:num>
  <w:num w:numId="71" w16cid:durableId="1530220986">
    <w:abstractNumId w:val="3"/>
  </w:num>
  <w:num w:numId="72" w16cid:durableId="1154565257">
    <w:abstractNumId w:val="60"/>
  </w:num>
  <w:num w:numId="73" w16cid:durableId="1218783143">
    <w:abstractNumId w:val="78"/>
  </w:num>
  <w:num w:numId="74" w16cid:durableId="1381176033">
    <w:abstractNumId w:val="5"/>
  </w:num>
  <w:num w:numId="75" w16cid:durableId="103771263">
    <w:abstractNumId w:val="41"/>
  </w:num>
  <w:num w:numId="76" w16cid:durableId="24798516">
    <w:abstractNumId w:val="58"/>
  </w:num>
  <w:num w:numId="77" w16cid:durableId="1789660882">
    <w:abstractNumId w:val="39"/>
  </w:num>
  <w:num w:numId="78" w16cid:durableId="1727296677">
    <w:abstractNumId w:val="32"/>
  </w:num>
  <w:num w:numId="79" w16cid:durableId="943928283">
    <w:abstractNumId w:val="15"/>
  </w:num>
  <w:num w:numId="80" w16cid:durableId="253249116">
    <w:abstractNumId w:val="85"/>
  </w:num>
  <w:num w:numId="81" w16cid:durableId="1842811596">
    <w:abstractNumId w:val="16"/>
  </w:num>
  <w:num w:numId="82" w16cid:durableId="1521429453">
    <w:abstractNumId w:val="40"/>
  </w:num>
  <w:num w:numId="83" w16cid:durableId="249391323">
    <w:abstractNumId w:val="38"/>
  </w:num>
  <w:num w:numId="84" w16cid:durableId="17897214">
    <w:abstractNumId w:val="79"/>
  </w:num>
  <w:num w:numId="85" w16cid:durableId="825628104">
    <w:abstractNumId w:val="1"/>
  </w:num>
  <w:num w:numId="86" w16cid:durableId="1208179321">
    <w:abstractNumId w:val="73"/>
  </w:num>
  <w:num w:numId="87" w16cid:durableId="710345813">
    <w:abstractNumId w:val="75"/>
  </w:num>
  <w:num w:numId="88" w16cid:durableId="1441100972">
    <w:abstractNumId w:val="47"/>
  </w:num>
  <w:num w:numId="89" w16cid:durableId="1186678749">
    <w:abstractNumId w:val="45"/>
  </w:num>
  <w:num w:numId="90" w16cid:durableId="598872393">
    <w:abstractNumId w:val="64"/>
  </w:num>
  <w:num w:numId="91" w16cid:durableId="444274625">
    <w:abstractNumId w:val="67"/>
  </w:num>
  <w:num w:numId="92" w16cid:durableId="2097290285">
    <w:abstractNumId w:val="6"/>
  </w:num>
  <w:num w:numId="93" w16cid:durableId="1218936616">
    <w:abstractNumId w:val="61"/>
  </w:num>
  <w:num w:numId="94" w16cid:durableId="564292554">
    <w:abstractNumId w:val="14"/>
  </w:num>
  <w:num w:numId="95" w16cid:durableId="141430637">
    <w:abstractNumId w:val="44"/>
  </w:num>
  <w:numIdMacAtCleanup w:val="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removePersonalInformation/>
  <w:removeDateAndTime/>
  <w:doNotDisplayPageBoundaries/>
  <w:printFractionalCharacterWidth/>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de-DE" w:vendorID="64" w:dllVersion="0" w:nlCheck="1" w:checkStyle="0"/>
  <w:activeWritingStyle w:appName="MSWord" w:lang="sv-SE" w:vendorID="64" w:dllVersion="0" w:nlCheck="1" w:checkStyle="0"/>
  <w:activeWritingStyle w:appName="MSWord" w:lang="en-CA"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rawingGridHorizontalSpacing w:val="120"/>
  <w:drawingGridVerticalSpacing w:val="120"/>
  <w:displayVerticalDrawingGridEvery w:val="0"/>
  <w:doNotUseMarginsForDrawingGridOrigin/>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1BB6"/>
    <w:rsid w:val="00000016"/>
    <w:rsid w:val="000005E7"/>
    <w:rsid w:val="000006CF"/>
    <w:rsid w:val="000006E1"/>
    <w:rsid w:val="00000EE9"/>
    <w:rsid w:val="000013DA"/>
    <w:rsid w:val="00001657"/>
    <w:rsid w:val="00001C6E"/>
    <w:rsid w:val="00002349"/>
    <w:rsid w:val="000023B2"/>
    <w:rsid w:val="00002499"/>
    <w:rsid w:val="000028D1"/>
    <w:rsid w:val="000029A8"/>
    <w:rsid w:val="00002A37"/>
    <w:rsid w:val="00002AB6"/>
    <w:rsid w:val="00002F66"/>
    <w:rsid w:val="00002F7B"/>
    <w:rsid w:val="00003116"/>
    <w:rsid w:val="000031F2"/>
    <w:rsid w:val="00003826"/>
    <w:rsid w:val="00003AC0"/>
    <w:rsid w:val="00003D22"/>
    <w:rsid w:val="0000429A"/>
    <w:rsid w:val="00004756"/>
    <w:rsid w:val="0000484E"/>
    <w:rsid w:val="000048B6"/>
    <w:rsid w:val="0000496B"/>
    <w:rsid w:val="00004E33"/>
    <w:rsid w:val="00004F4F"/>
    <w:rsid w:val="0000531F"/>
    <w:rsid w:val="0000564C"/>
    <w:rsid w:val="00005CB0"/>
    <w:rsid w:val="00005FF9"/>
    <w:rsid w:val="000061F9"/>
    <w:rsid w:val="00006446"/>
    <w:rsid w:val="000067F1"/>
    <w:rsid w:val="00006896"/>
    <w:rsid w:val="00006C0F"/>
    <w:rsid w:val="00006D1E"/>
    <w:rsid w:val="00006EFA"/>
    <w:rsid w:val="00006FA3"/>
    <w:rsid w:val="00007134"/>
    <w:rsid w:val="00007164"/>
    <w:rsid w:val="0000739F"/>
    <w:rsid w:val="00007586"/>
    <w:rsid w:val="0000778B"/>
    <w:rsid w:val="000078CD"/>
    <w:rsid w:val="00007AC9"/>
    <w:rsid w:val="00007B9F"/>
    <w:rsid w:val="00007C62"/>
    <w:rsid w:val="00007CDC"/>
    <w:rsid w:val="00007D9B"/>
    <w:rsid w:val="0001022D"/>
    <w:rsid w:val="0001063E"/>
    <w:rsid w:val="0001083F"/>
    <w:rsid w:val="000108D6"/>
    <w:rsid w:val="000109F8"/>
    <w:rsid w:val="00010C5E"/>
    <w:rsid w:val="0001121E"/>
    <w:rsid w:val="00011398"/>
    <w:rsid w:val="000114A6"/>
    <w:rsid w:val="00011959"/>
    <w:rsid w:val="000119E5"/>
    <w:rsid w:val="00011A43"/>
    <w:rsid w:val="00011A8A"/>
    <w:rsid w:val="00011AF0"/>
    <w:rsid w:val="00011B28"/>
    <w:rsid w:val="00011D4A"/>
    <w:rsid w:val="00012461"/>
    <w:rsid w:val="0001258D"/>
    <w:rsid w:val="00012613"/>
    <w:rsid w:val="00012D0D"/>
    <w:rsid w:val="00013377"/>
    <w:rsid w:val="0001348C"/>
    <w:rsid w:val="0001375A"/>
    <w:rsid w:val="00013B05"/>
    <w:rsid w:val="00013C5F"/>
    <w:rsid w:val="00013ED2"/>
    <w:rsid w:val="00013EDF"/>
    <w:rsid w:val="000140AE"/>
    <w:rsid w:val="00014318"/>
    <w:rsid w:val="00014368"/>
    <w:rsid w:val="000143DA"/>
    <w:rsid w:val="00014464"/>
    <w:rsid w:val="000145DF"/>
    <w:rsid w:val="0001460E"/>
    <w:rsid w:val="00014729"/>
    <w:rsid w:val="0001492C"/>
    <w:rsid w:val="00014BDE"/>
    <w:rsid w:val="00014CD1"/>
    <w:rsid w:val="00014E69"/>
    <w:rsid w:val="000150C9"/>
    <w:rsid w:val="00015647"/>
    <w:rsid w:val="0001572B"/>
    <w:rsid w:val="00015788"/>
    <w:rsid w:val="000158EC"/>
    <w:rsid w:val="00015A16"/>
    <w:rsid w:val="00015B31"/>
    <w:rsid w:val="00015B3F"/>
    <w:rsid w:val="00015BBB"/>
    <w:rsid w:val="00015D15"/>
    <w:rsid w:val="00016308"/>
    <w:rsid w:val="0001660E"/>
    <w:rsid w:val="000166E2"/>
    <w:rsid w:val="000168FA"/>
    <w:rsid w:val="00016A17"/>
    <w:rsid w:val="00016BEF"/>
    <w:rsid w:val="00016BFB"/>
    <w:rsid w:val="00016C26"/>
    <w:rsid w:val="0001724C"/>
    <w:rsid w:val="00017606"/>
    <w:rsid w:val="00017DBE"/>
    <w:rsid w:val="00017F12"/>
    <w:rsid w:val="00020223"/>
    <w:rsid w:val="000203AC"/>
    <w:rsid w:val="000207E1"/>
    <w:rsid w:val="00020A6E"/>
    <w:rsid w:val="00020C43"/>
    <w:rsid w:val="00020CAC"/>
    <w:rsid w:val="00020ED6"/>
    <w:rsid w:val="00021083"/>
    <w:rsid w:val="000210C1"/>
    <w:rsid w:val="00021120"/>
    <w:rsid w:val="000211D5"/>
    <w:rsid w:val="000219EA"/>
    <w:rsid w:val="00021D62"/>
    <w:rsid w:val="00021E3B"/>
    <w:rsid w:val="00021EB4"/>
    <w:rsid w:val="000220E1"/>
    <w:rsid w:val="00022365"/>
    <w:rsid w:val="000225BD"/>
    <w:rsid w:val="00022A90"/>
    <w:rsid w:val="000231F5"/>
    <w:rsid w:val="000232D7"/>
    <w:rsid w:val="00023BB9"/>
    <w:rsid w:val="00023CC3"/>
    <w:rsid w:val="0002444D"/>
    <w:rsid w:val="0002471C"/>
    <w:rsid w:val="00024846"/>
    <w:rsid w:val="00024894"/>
    <w:rsid w:val="00024A45"/>
    <w:rsid w:val="00024B46"/>
    <w:rsid w:val="00024DF2"/>
    <w:rsid w:val="00024EAA"/>
    <w:rsid w:val="0002564D"/>
    <w:rsid w:val="00025814"/>
    <w:rsid w:val="000258F7"/>
    <w:rsid w:val="00025ECA"/>
    <w:rsid w:val="00026457"/>
    <w:rsid w:val="0002675C"/>
    <w:rsid w:val="00026F83"/>
    <w:rsid w:val="000271CC"/>
    <w:rsid w:val="00027271"/>
    <w:rsid w:val="00027344"/>
    <w:rsid w:val="00027375"/>
    <w:rsid w:val="0002740E"/>
    <w:rsid w:val="000274DB"/>
    <w:rsid w:val="000274FD"/>
    <w:rsid w:val="00027749"/>
    <w:rsid w:val="00027751"/>
    <w:rsid w:val="000277EF"/>
    <w:rsid w:val="000279BD"/>
    <w:rsid w:val="00027C00"/>
    <w:rsid w:val="00027C67"/>
    <w:rsid w:val="00027D2C"/>
    <w:rsid w:val="00027D73"/>
    <w:rsid w:val="00030105"/>
    <w:rsid w:val="00030134"/>
    <w:rsid w:val="000303FA"/>
    <w:rsid w:val="00030505"/>
    <w:rsid w:val="0003075E"/>
    <w:rsid w:val="000308C1"/>
    <w:rsid w:val="00030A1F"/>
    <w:rsid w:val="00030A9C"/>
    <w:rsid w:val="00030B3E"/>
    <w:rsid w:val="00030C2F"/>
    <w:rsid w:val="00031226"/>
    <w:rsid w:val="00031234"/>
    <w:rsid w:val="00031252"/>
    <w:rsid w:val="000313B7"/>
    <w:rsid w:val="000314FE"/>
    <w:rsid w:val="000316D8"/>
    <w:rsid w:val="00031948"/>
    <w:rsid w:val="00031A54"/>
    <w:rsid w:val="00031BD0"/>
    <w:rsid w:val="00031DE9"/>
    <w:rsid w:val="00031ECF"/>
    <w:rsid w:val="00032484"/>
    <w:rsid w:val="000325B8"/>
    <w:rsid w:val="000327F5"/>
    <w:rsid w:val="000329FF"/>
    <w:rsid w:val="00032AA2"/>
    <w:rsid w:val="00032AEC"/>
    <w:rsid w:val="00032BA2"/>
    <w:rsid w:val="00032DD8"/>
    <w:rsid w:val="0003332F"/>
    <w:rsid w:val="0003333B"/>
    <w:rsid w:val="00033679"/>
    <w:rsid w:val="00033680"/>
    <w:rsid w:val="000338B2"/>
    <w:rsid w:val="00033911"/>
    <w:rsid w:val="00033B5B"/>
    <w:rsid w:val="00033BEF"/>
    <w:rsid w:val="00033D61"/>
    <w:rsid w:val="00033E3F"/>
    <w:rsid w:val="00033F3E"/>
    <w:rsid w:val="00033F64"/>
    <w:rsid w:val="00033FD4"/>
    <w:rsid w:val="00034408"/>
    <w:rsid w:val="00034581"/>
    <w:rsid w:val="0003476C"/>
    <w:rsid w:val="00034855"/>
    <w:rsid w:val="000349BB"/>
    <w:rsid w:val="00034B70"/>
    <w:rsid w:val="00034C15"/>
    <w:rsid w:val="00034C3C"/>
    <w:rsid w:val="000352F8"/>
    <w:rsid w:val="0003585B"/>
    <w:rsid w:val="000358FF"/>
    <w:rsid w:val="00035B22"/>
    <w:rsid w:val="00035DE9"/>
    <w:rsid w:val="000363DB"/>
    <w:rsid w:val="0003647C"/>
    <w:rsid w:val="000367E3"/>
    <w:rsid w:val="00036AC0"/>
    <w:rsid w:val="00036BA1"/>
    <w:rsid w:val="00036C00"/>
    <w:rsid w:val="000376F2"/>
    <w:rsid w:val="0003795E"/>
    <w:rsid w:val="00037B72"/>
    <w:rsid w:val="00037F56"/>
    <w:rsid w:val="00040056"/>
    <w:rsid w:val="0004047A"/>
    <w:rsid w:val="00040A6C"/>
    <w:rsid w:val="00040BDA"/>
    <w:rsid w:val="00040EBB"/>
    <w:rsid w:val="00041299"/>
    <w:rsid w:val="00041336"/>
    <w:rsid w:val="00041B0A"/>
    <w:rsid w:val="00041BAF"/>
    <w:rsid w:val="00041C2F"/>
    <w:rsid w:val="0004209A"/>
    <w:rsid w:val="000420A8"/>
    <w:rsid w:val="000420AF"/>
    <w:rsid w:val="00042115"/>
    <w:rsid w:val="000422E2"/>
    <w:rsid w:val="00042827"/>
    <w:rsid w:val="0004288D"/>
    <w:rsid w:val="00042946"/>
    <w:rsid w:val="00042F22"/>
    <w:rsid w:val="000433AE"/>
    <w:rsid w:val="000434C4"/>
    <w:rsid w:val="000436C1"/>
    <w:rsid w:val="0004399A"/>
    <w:rsid w:val="000439A2"/>
    <w:rsid w:val="00043C0E"/>
    <w:rsid w:val="00043D43"/>
    <w:rsid w:val="00043E10"/>
    <w:rsid w:val="0004427F"/>
    <w:rsid w:val="000442B1"/>
    <w:rsid w:val="00044393"/>
    <w:rsid w:val="00044436"/>
    <w:rsid w:val="000444AB"/>
    <w:rsid w:val="000444EF"/>
    <w:rsid w:val="00044925"/>
    <w:rsid w:val="00044B6D"/>
    <w:rsid w:val="00044C7D"/>
    <w:rsid w:val="00044CDD"/>
    <w:rsid w:val="00045C5D"/>
    <w:rsid w:val="00045DC4"/>
    <w:rsid w:val="0004624F"/>
    <w:rsid w:val="000463BF"/>
    <w:rsid w:val="000465F3"/>
    <w:rsid w:val="000466D0"/>
    <w:rsid w:val="00046832"/>
    <w:rsid w:val="000468A7"/>
    <w:rsid w:val="00046F87"/>
    <w:rsid w:val="000470DC"/>
    <w:rsid w:val="00047205"/>
    <w:rsid w:val="000472E6"/>
    <w:rsid w:val="000472ED"/>
    <w:rsid w:val="00047450"/>
    <w:rsid w:val="0004766D"/>
    <w:rsid w:val="0004784A"/>
    <w:rsid w:val="00047CD3"/>
    <w:rsid w:val="000502DF"/>
    <w:rsid w:val="0005056D"/>
    <w:rsid w:val="0005060D"/>
    <w:rsid w:val="000508EC"/>
    <w:rsid w:val="0005098C"/>
    <w:rsid w:val="00050CF7"/>
    <w:rsid w:val="00050E6D"/>
    <w:rsid w:val="00050ED2"/>
    <w:rsid w:val="00050FE1"/>
    <w:rsid w:val="0005174D"/>
    <w:rsid w:val="00051DEE"/>
    <w:rsid w:val="00051FEB"/>
    <w:rsid w:val="000520AA"/>
    <w:rsid w:val="000520EA"/>
    <w:rsid w:val="00052121"/>
    <w:rsid w:val="000521DA"/>
    <w:rsid w:val="000527CF"/>
    <w:rsid w:val="00052891"/>
    <w:rsid w:val="00052923"/>
    <w:rsid w:val="00052A07"/>
    <w:rsid w:val="00052BF4"/>
    <w:rsid w:val="00052D4F"/>
    <w:rsid w:val="00052D5E"/>
    <w:rsid w:val="00052FC2"/>
    <w:rsid w:val="000532FA"/>
    <w:rsid w:val="000534E3"/>
    <w:rsid w:val="00053504"/>
    <w:rsid w:val="00053A80"/>
    <w:rsid w:val="00053B15"/>
    <w:rsid w:val="00053CE1"/>
    <w:rsid w:val="00053DF2"/>
    <w:rsid w:val="00053E70"/>
    <w:rsid w:val="00053E7A"/>
    <w:rsid w:val="00053F0B"/>
    <w:rsid w:val="000542A0"/>
    <w:rsid w:val="000542C8"/>
    <w:rsid w:val="000543F2"/>
    <w:rsid w:val="000545DE"/>
    <w:rsid w:val="0005479C"/>
    <w:rsid w:val="000551FF"/>
    <w:rsid w:val="00055349"/>
    <w:rsid w:val="00055376"/>
    <w:rsid w:val="00055436"/>
    <w:rsid w:val="00055736"/>
    <w:rsid w:val="000559D5"/>
    <w:rsid w:val="00055AE5"/>
    <w:rsid w:val="00055B72"/>
    <w:rsid w:val="00055F94"/>
    <w:rsid w:val="0005606A"/>
    <w:rsid w:val="0005668C"/>
    <w:rsid w:val="00056725"/>
    <w:rsid w:val="00056844"/>
    <w:rsid w:val="00056C0D"/>
    <w:rsid w:val="00056E99"/>
    <w:rsid w:val="00056F2A"/>
    <w:rsid w:val="00057117"/>
    <w:rsid w:val="000573E5"/>
    <w:rsid w:val="000573F3"/>
    <w:rsid w:val="000575F3"/>
    <w:rsid w:val="0005771E"/>
    <w:rsid w:val="00057791"/>
    <w:rsid w:val="00057974"/>
    <w:rsid w:val="00057F34"/>
    <w:rsid w:val="00057FFD"/>
    <w:rsid w:val="00060038"/>
    <w:rsid w:val="00060404"/>
    <w:rsid w:val="00060561"/>
    <w:rsid w:val="000607CA"/>
    <w:rsid w:val="00061131"/>
    <w:rsid w:val="0006129D"/>
    <w:rsid w:val="00061463"/>
    <w:rsid w:val="000616E7"/>
    <w:rsid w:val="00061731"/>
    <w:rsid w:val="00061877"/>
    <w:rsid w:val="0006198D"/>
    <w:rsid w:val="000619BD"/>
    <w:rsid w:val="00061A4F"/>
    <w:rsid w:val="00061B89"/>
    <w:rsid w:val="00062447"/>
    <w:rsid w:val="0006255F"/>
    <w:rsid w:val="000627D8"/>
    <w:rsid w:val="00062840"/>
    <w:rsid w:val="00062D7D"/>
    <w:rsid w:val="00062E8C"/>
    <w:rsid w:val="00063169"/>
    <w:rsid w:val="000631C1"/>
    <w:rsid w:val="0006322C"/>
    <w:rsid w:val="000633C1"/>
    <w:rsid w:val="0006341C"/>
    <w:rsid w:val="00063531"/>
    <w:rsid w:val="00063551"/>
    <w:rsid w:val="0006368B"/>
    <w:rsid w:val="000636B5"/>
    <w:rsid w:val="00063C44"/>
    <w:rsid w:val="00063F20"/>
    <w:rsid w:val="000640D8"/>
    <w:rsid w:val="000642E9"/>
    <w:rsid w:val="00064545"/>
    <w:rsid w:val="0006486B"/>
    <w:rsid w:val="0006487E"/>
    <w:rsid w:val="00064919"/>
    <w:rsid w:val="00064B22"/>
    <w:rsid w:val="00064DB2"/>
    <w:rsid w:val="00064E5E"/>
    <w:rsid w:val="000651ED"/>
    <w:rsid w:val="00065251"/>
    <w:rsid w:val="0006536D"/>
    <w:rsid w:val="00065428"/>
    <w:rsid w:val="000657A3"/>
    <w:rsid w:val="000657D0"/>
    <w:rsid w:val="000657FF"/>
    <w:rsid w:val="00065804"/>
    <w:rsid w:val="00065E1A"/>
    <w:rsid w:val="0006606B"/>
    <w:rsid w:val="0006619E"/>
    <w:rsid w:val="0006630B"/>
    <w:rsid w:val="000665A5"/>
    <w:rsid w:val="000667AC"/>
    <w:rsid w:val="00066859"/>
    <w:rsid w:val="00066C5F"/>
    <w:rsid w:val="00066CC0"/>
    <w:rsid w:val="00066CC9"/>
    <w:rsid w:val="00066F5A"/>
    <w:rsid w:val="000671A8"/>
    <w:rsid w:val="0006721F"/>
    <w:rsid w:val="000677DD"/>
    <w:rsid w:val="000679EC"/>
    <w:rsid w:val="00067DFD"/>
    <w:rsid w:val="00067FB1"/>
    <w:rsid w:val="0007016A"/>
    <w:rsid w:val="00070195"/>
    <w:rsid w:val="000701F0"/>
    <w:rsid w:val="00070345"/>
    <w:rsid w:val="0007041E"/>
    <w:rsid w:val="0007052A"/>
    <w:rsid w:val="000709AA"/>
    <w:rsid w:val="00070F83"/>
    <w:rsid w:val="0007129B"/>
    <w:rsid w:val="000713F9"/>
    <w:rsid w:val="0007169A"/>
    <w:rsid w:val="0007186E"/>
    <w:rsid w:val="00071D36"/>
    <w:rsid w:val="00071E16"/>
    <w:rsid w:val="00071E23"/>
    <w:rsid w:val="00071F69"/>
    <w:rsid w:val="0007218D"/>
    <w:rsid w:val="000722F0"/>
    <w:rsid w:val="00072BDD"/>
    <w:rsid w:val="00072E8B"/>
    <w:rsid w:val="00072F06"/>
    <w:rsid w:val="0007302E"/>
    <w:rsid w:val="00073131"/>
    <w:rsid w:val="0007354B"/>
    <w:rsid w:val="0007354E"/>
    <w:rsid w:val="00073678"/>
    <w:rsid w:val="00073688"/>
    <w:rsid w:val="0007370E"/>
    <w:rsid w:val="00073852"/>
    <w:rsid w:val="00073AFA"/>
    <w:rsid w:val="00073BDE"/>
    <w:rsid w:val="00074002"/>
    <w:rsid w:val="000741D2"/>
    <w:rsid w:val="000742BE"/>
    <w:rsid w:val="00074375"/>
    <w:rsid w:val="000744D0"/>
    <w:rsid w:val="000746F2"/>
    <w:rsid w:val="000747E2"/>
    <w:rsid w:val="00074801"/>
    <w:rsid w:val="00074CE9"/>
    <w:rsid w:val="00074E2D"/>
    <w:rsid w:val="00074F02"/>
    <w:rsid w:val="00075312"/>
    <w:rsid w:val="00075438"/>
    <w:rsid w:val="000757BF"/>
    <w:rsid w:val="00075BD0"/>
    <w:rsid w:val="00075DAF"/>
    <w:rsid w:val="00076173"/>
    <w:rsid w:val="0007650D"/>
    <w:rsid w:val="000765E9"/>
    <w:rsid w:val="0007662B"/>
    <w:rsid w:val="000767F6"/>
    <w:rsid w:val="0007690B"/>
    <w:rsid w:val="0007691C"/>
    <w:rsid w:val="00076C47"/>
    <w:rsid w:val="00076E02"/>
    <w:rsid w:val="00077058"/>
    <w:rsid w:val="0007748E"/>
    <w:rsid w:val="0007773A"/>
    <w:rsid w:val="00077DC5"/>
    <w:rsid w:val="00077E5F"/>
    <w:rsid w:val="000801B2"/>
    <w:rsid w:val="0008036A"/>
    <w:rsid w:val="0008087B"/>
    <w:rsid w:val="00080E9C"/>
    <w:rsid w:val="00081137"/>
    <w:rsid w:val="00081258"/>
    <w:rsid w:val="0008138B"/>
    <w:rsid w:val="000814BE"/>
    <w:rsid w:val="00081A55"/>
    <w:rsid w:val="00081AE6"/>
    <w:rsid w:val="00081D82"/>
    <w:rsid w:val="00081E6C"/>
    <w:rsid w:val="00082F12"/>
    <w:rsid w:val="00083714"/>
    <w:rsid w:val="00083CA5"/>
    <w:rsid w:val="00083D63"/>
    <w:rsid w:val="00084010"/>
    <w:rsid w:val="00084160"/>
    <w:rsid w:val="000842DD"/>
    <w:rsid w:val="00084388"/>
    <w:rsid w:val="0008442E"/>
    <w:rsid w:val="00084935"/>
    <w:rsid w:val="00084D5D"/>
    <w:rsid w:val="00084EB9"/>
    <w:rsid w:val="00084FF8"/>
    <w:rsid w:val="0008526F"/>
    <w:rsid w:val="000855EB"/>
    <w:rsid w:val="0008591D"/>
    <w:rsid w:val="00085950"/>
    <w:rsid w:val="00085AA0"/>
    <w:rsid w:val="00085B52"/>
    <w:rsid w:val="00085BC3"/>
    <w:rsid w:val="0008624D"/>
    <w:rsid w:val="00086549"/>
    <w:rsid w:val="000866F2"/>
    <w:rsid w:val="00086771"/>
    <w:rsid w:val="00086B14"/>
    <w:rsid w:val="00087347"/>
    <w:rsid w:val="00087654"/>
    <w:rsid w:val="00087697"/>
    <w:rsid w:val="0009005D"/>
    <w:rsid w:val="0009009F"/>
    <w:rsid w:val="0009028B"/>
    <w:rsid w:val="000909F8"/>
    <w:rsid w:val="00090E06"/>
    <w:rsid w:val="00090E76"/>
    <w:rsid w:val="00091264"/>
    <w:rsid w:val="00091557"/>
    <w:rsid w:val="000916E2"/>
    <w:rsid w:val="00091AF5"/>
    <w:rsid w:val="00091B86"/>
    <w:rsid w:val="00091BE5"/>
    <w:rsid w:val="00091D02"/>
    <w:rsid w:val="000921C4"/>
    <w:rsid w:val="000924C1"/>
    <w:rsid w:val="000924F0"/>
    <w:rsid w:val="0009288E"/>
    <w:rsid w:val="00092C95"/>
    <w:rsid w:val="00093207"/>
    <w:rsid w:val="0009336A"/>
    <w:rsid w:val="00093474"/>
    <w:rsid w:val="00093614"/>
    <w:rsid w:val="000936E4"/>
    <w:rsid w:val="00093717"/>
    <w:rsid w:val="0009397D"/>
    <w:rsid w:val="00093C75"/>
    <w:rsid w:val="00093CFD"/>
    <w:rsid w:val="00093D86"/>
    <w:rsid w:val="00094050"/>
    <w:rsid w:val="000940E1"/>
    <w:rsid w:val="00094221"/>
    <w:rsid w:val="000943C7"/>
    <w:rsid w:val="00094577"/>
    <w:rsid w:val="00094A1B"/>
    <w:rsid w:val="00094B41"/>
    <w:rsid w:val="00094CF7"/>
    <w:rsid w:val="00094F2D"/>
    <w:rsid w:val="0009510F"/>
    <w:rsid w:val="00095459"/>
    <w:rsid w:val="00095636"/>
    <w:rsid w:val="0009586A"/>
    <w:rsid w:val="00095AE4"/>
    <w:rsid w:val="00095FF6"/>
    <w:rsid w:val="00096030"/>
    <w:rsid w:val="000968F7"/>
    <w:rsid w:val="00096B55"/>
    <w:rsid w:val="00096CBF"/>
    <w:rsid w:val="00096EE7"/>
    <w:rsid w:val="00097168"/>
    <w:rsid w:val="0009757A"/>
    <w:rsid w:val="00097E91"/>
    <w:rsid w:val="000A04EB"/>
    <w:rsid w:val="000A05D8"/>
    <w:rsid w:val="000A0B65"/>
    <w:rsid w:val="000A0EE7"/>
    <w:rsid w:val="000A10C1"/>
    <w:rsid w:val="000A1B7B"/>
    <w:rsid w:val="000A1C49"/>
    <w:rsid w:val="000A1C9E"/>
    <w:rsid w:val="000A1EF0"/>
    <w:rsid w:val="000A2310"/>
    <w:rsid w:val="000A233F"/>
    <w:rsid w:val="000A2496"/>
    <w:rsid w:val="000A26D6"/>
    <w:rsid w:val="000A291B"/>
    <w:rsid w:val="000A2CB7"/>
    <w:rsid w:val="000A30DA"/>
    <w:rsid w:val="000A32E1"/>
    <w:rsid w:val="000A3358"/>
    <w:rsid w:val="000A33FA"/>
    <w:rsid w:val="000A3588"/>
    <w:rsid w:val="000A3594"/>
    <w:rsid w:val="000A375D"/>
    <w:rsid w:val="000A3A9C"/>
    <w:rsid w:val="000A3C2E"/>
    <w:rsid w:val="000A3DD7"/>
    <w:rsid w:val="000A3F04"/>
    <w:rsid w:val="000A40B7"/>
    <w:rsid w:val="000A426A"/>
    <w:rsid w:val="000A44EF"/>
    <w:rsid w:val="000A463C"/>
    <w:rsid w:val="000A466C"/>
    <w:rsid w:val="000A473F"/>
    <w:rsid w:val="000A476A"/>
    <w:rsid w:val="000A47D3"/>
    <w:rsid w:val="000A487A"/>
    <w:rsid w:val="000A4980"/>
    <w:rsid w:val="000A4B30"/>
    <w:rsid w:val="000A4CF3"/>
    <w:rsid w:val="000A4E18"/>
    <w:rsid w:val="000A4ED4"/>
    <w:rsid w:val="000A4F02"/>
    <w:rsid w:val="000A4F07"/>
    <w:rsid w:val="000A50A8"/>
    <w:rsid w:val="000A51FA"/>
    <w:rsid w:val="000A53CD"/>
    <w:rsid w:val="000A56F2"/>
    <w:rsid w:val="000A5781"/>
    <w:rsid w:val="000A5838"/>
    <w:rsid w:val="000A5BCA"/>
    <w:rsid w:val="000A5CD3"/>
    <w:rsid w:val="000A5DBC"/>
    <w:rsid w:val="000A5F23"/>
    <w:rsid w:val="000A607A"/>
    <w:rsid w:val="000A637F"/>
    <w:rsid w:val="000A664E"/>
    <w:rsid w:val="000A68CD"/>
    <w:rsid w:val="000A6984"/>
    <w:rsid w:val="000A6BB5"/>
    <w:rsid w:val="000A6D35"/>
    <w:rsid w:val="000A6E82"/>
    <w:rsid w:val="000A6F35"/>
    <w:rsid w:val="000A6FC7"/>
    <w:rsid w:val="000A72EE"/>
    <w:rsid w:val="000A7363"/>
    <w:rsid w:val="000A79AB"/>
    <w:rsid w:val="000A7A25"/>
    <w:rsid w:val="000A7B69"/>
    <w:rsid w:val="000A7CA0"/>
    <w:rsid w:val="000A7E9E"/>
    <w:rsid w:val="000A7F5A"/>
    <w:rsid w:val="000B0054"/>
    <w:rsid w:val="000B00CC"/>
    <w:rsid w:val="000B03B1"/>
    <w:rsid w:val="000B0803"/>
    <w:rsid w:val="000B09DC"/>
    <w:rsid w:val="000B0AD6"/>
    <w:rsid w:val="000B1028"/>
    <w:rsid w:val="000B1262"/>
    <w:rsid w:val="000B1278"/>
    <w:rsid w:val="000B129D"/>
    <w:rsid w:val="000B1306"/>
    <w:rsid w:val="000B16EA"/>
    <w:rsid w:val="000B179B"/>
    <w:rsid w:val="000B1861"/>
    <w:rsid w:val="000B1A1A"/>
    <w:rsid w:val="000B1A68"/>
    <w:rsid w:val="000B1D96"/>
    <w:rsid w:val="000B2087"/>
    <w:rsid w:val="000B229B"/>
    <w:rsid w:val="000B25FB"/>
    <w:rsid w:val="000B26F8"/>
    <w:rsid w:val="000B2719"/>
    <w:rsid w:val="000B2B08"/>
    <w:rsid w:val="000B2FC4"/>
    <w:rsid w:val="000B337B"/>
    <w:rsid w:val="000B357A"/>
    <w:rsid w:val="000B368A"/>
    <w:rsid w:val="000B3767"/>
    <w:rsid w:val="000B386B"/>
    <w:rsid w:val="000B3A8F"/>
    <w:rsid w:val="000B3D52"/>
    <w:rsid w:val="000B3E77"/>
    <w:rsid w:val="000B43BF"/>
    <w:rsid w:val="000B4A9D"/>
    <w:rsid w:val="000B4AB9"/>
    <w:rsid w:val="000B4F6A"/>
    <w:rsid w:val="000B4FBA"/>
    <w:rsid w:val="000B5305"/>
    <w:rsid w:val="000B547C"/>
    <w:rsid w:val="000B58C3"/>
    <w:rsid w:val="000B61E9"/>
    <w:rsid w:val="000B6202"/>
    <w:rsid w:val="000B6356"/>
    <w:rsid w:val="000B63AE"/>
    <w:rsid w:val="000B659A"/>
    <w:rsid w:val="000B65A8"/>
    <w:rsid w:val="000B678E"/>
    <w:rsid w:val="000B67F6"/>
    <w:rsid w:val="000B68FC"/>
    <w:rsid w:val="000B73AD"/>
    <w:rsid w:val="000B74D9"/>
    <w:rsid w:val="000B7A8B"/>
    <w:rsid w:val="000B7B68"/>
    <w:rsid w:val="000B7F07"/>
    <w:rsid w:val="000C0663"/>
    <w:rsid w:val="000C0767"/>
    <w:rsid w:val="000C0D35"/>
    <w:rsid w:val="000C107C"/>
    <w:rsid w:val="000C128E"/>
    <w:rsid w:val="000C1492"/>
    <w:rsid w:val="000C15B3"/>
    <w:rsid w:val="000C1637"/>
    <w:rsid w:val="000C165A"/>
    <w:rsid w:val="000C189A"/>
    <w:rsid w:val="000C1A4A"/>
    <w:rsid w:val="000C2034"/>
    <w:rsid w:val="000C216F"/>
    <w:rsid w:val="000C2237"/>
    <w:rsid w:val="000C2557"/>
    <w:rsid w:val="000C2E19"/>
    <w:rsid w:val="000C3361"/>
    <w:rsid w:val="000C33C0"/>
    <w:rsid w:val="000C3631"/>
    <w:rsid w:val="000C3648"/>
    <w:rsid w:val="000C3746"/>
    <w:rsid w:val="000C3909"/>
    <w:rsid w:val="000C3A2D"/>
    <w:rsid w:val="000C3D12"/>
    <w:rsid w:val="000C3D16"/>
    <w:rsid w:val="000C427C"/>
    <w:rsid w:val="000C4328"/>
    <w:rsid w:val="000C43C3"/>
    <w:rsid w:val="000C45E5"/>
    <w:rsid w:val="000C4A88"/>
    <w:rsid w:val="000C4B2D"/>
    <w:rsid w:val="000C4C2A"/>
    <w:rsid w:val="000C4C7B"/>
    <w:rsid w:val="000C4CC8"/>
    <w:rsid w:val="000C4DAC"/>
    <w:rsid w:val="000C4FED"/>
    <w:rsid w:val="000C50A2"/>
    <w:rsid w:val="000C51E1"/>
    <w:rsid w:val="000C536E"/>
    <w:rsid w:val="000C54AE"/>
    <w:rsid w:val="000C57EF"/>
    <w:rsid w:val="000C5D67"/>
    <w:rsid w:val="000C631B"/>
    <w:rsid w:val="000C643A"/>
    <w:rsid w:val="000C663C"/>
    <w:rsid w:val="000C671D"/>
    <w:rsid w:val="000C6EEE"/>
    <w:rsid w:val="000C6F62"/>
    <w:rsid w:val="000C723B"/>
    <w:rsid w:val="000C73AC"/>
    <w:rsid w:val="000C73BD"/>
    <w:rsid w:val="000C7481"/>
    <w:rsid w:val="000C76B4"/>
    <w:rsid w:val="000C775E"/>
    <w:rsid w:val="000C77A4"/>
    <w:rsid w:val="000C780B"/>
    <w:rsid w:val="000D04C5"/>
    <w:rsid w:val="000D0613"/>
    <w:rsid w:val="000D08F0"/>
    <w:rsid w:val="000D0A43"/>
    <w:rsid w:val="000D0ABD"/>
    <w:rsid w:val="000D0B7E"/>
    <w:rsid w:val="000D0D07"/>
    <w:rsid w:val="000D0F08"/>
    <w:rsid w:val="000D0F47"/>
    <w:rsid w:val="000D157E"/>
    <w:rsid w:val="000D15F9"/>
    <w:rsid w:val="000D1784"/>
    <w:rsid w:val="000D1814"/>
    <w:rsid w:val="000D1897"/>
    <w:rsid w:val="000D1D2C"/>
    <w:rsid w:val="000D1D5E"/>
    <w:rsid w:val="000D1FCC"/>
    <w:rsid w:val="000D1FCD"/>
    <w:rsid w:val="000D2548"/>
    <w:rsid w:val="000D279A"/>
    <w:rsid w:val="000D2EED"/>
    <w:rsid w:val="000D31C0"/>
    <w:rsid w:val="000D3295"/>
    <w:rsid w:val="000D3412"/>
    <w:rsid w:val="000D3561"/>
    <w:rsid w:val="000D3716"/>
    <w:rsid w:val="000D387F"/>
    <w:rsid w:val="000D398C"/>
    <w:rsid w:val="000D39F5"/>
    <w:rsid w:val="000D3A0D"/>
    <w:rsid w:val="000D3B37"/>
    <w:rsid w:val="000D3E58"/>
    <w:rsid w:val="000D3FD7"/>
    <w:rsid w:val="000D40BF"/>
    <w:rsid w:val="000D41C7"/>
    <w:rsid w:val="000D4229"/>
    <w:rsid w:val="000D4797"/>
    <w:rsid w:val="000D4C9B"/>
    <w:rsid w:val="000D4F63"/>
    <w:rsid w:val="000D4FDA"/>
    <w:rsid w:val="000D5059"/>
    <w:rsid w:val="000D5137"/>
    <w:rsid w:val="000D5347"/>
    <w:rsid w:val="000D5540"/>
    <w:rsid w:val="000D5BD6"/>
    <w:rsid w:val="000D5C1D"/>
    <w:rsid w:val="000D5D16"/>
    <w:rsid w:val="000D5D82"/>
    <w:rsid w:val="000D611C"/>
    <w:rsid w:val="000D624D"/>
    <w:rsid w:val="000D66EB"/>
    <w:rsid w:val="000D673C"/>
    <w:rsid w:val="000D677B"/>
    <w:rsid w:val="000D67F0"/>
    <w:rsid w:val="000D698C"/>
    <w:rsid w:val="000D6A51"/>
    <w:rsid w:val="000D6BB9"/>
    <w:rsid w:val="000D6C1D"/>
    <w:rsid w:val="000D6ED9"/>
    <w:rsid w:val="000D71EA"/>
    <w:rsid w:val="000D761A"/>
    <w:rsid w:val="000D7C7C"/>
    <w:rsid w:val="000D7E35"/>
    <w:rsid w:val="000D7E91"/>
    <w:rsid w:val="000D7EEE"/>
    <w:rsid w:val="000D7F28"/>
    <w:rsid w:val="000E0527"/>
    <w:rsid w:val="000E0DA6"/>
    <w:rsid w:val="000E0F92"/>
    <w:rsid w:val="000E1012"/>
    <w:rsid w:val="000E101F"/>
    <w:rsid w:val="000E1288"/>
    <w:rsid w:val="000E1B3A"/>
    <w:rsid w:val="000E1B77"/>
    <w:rsid w:val="000E1C03"/>
    <w:rsid w:val="000E1C7E"/>
    <w:rsid w:val="000E1E92"/>
    <w:rsid w:val="000E1EE7"/>
    <w:rsid w:val="000E223F"/>
    <w:rsid w:val="000E22D6"/>
    <w:rsid w:val="000E27A9"/>
    <w:rsid w:val="000E2835"/>
    <w:rsid w:val="000E285E"/>
    <w:rsid w:val="000E293B"/>
    <w:rsid w:val="000E299C"/>
    <w:rsid w:val="000E2DCC"/>
    <w:rsid w:val="000E2ED6"/>
    <w:rsid w:val="000E3039"/>
    <w:rsid w:val="000E33ED"/>
    <w:rsid w:val="000E34B5"/>
    <w:rsid w:val="000E367C"/>
    <w:rsid w:val="000E3824"/>
    <w:rsid w:val="000E388F"/>
    <w:rsid w:val="000E39F0"/>
    <w:rsid w:val="000E3AF7"/>
    <w:rsid w:val="000E46CF"/>
    <w:rsid w:val="000E484D"/>
    <w:rsid w:val="000E490D"/>
    <w:rsid w:val="000E49ED"/>
    <w:rsid w:val="000E4A74"/>
    <w:rsid w:val="000E4B6A"/>
    <w:rsid w:val="000E4CAB"/>
    <w:rsid w:val="000E5AC5"/>
    <w:rsid w:val="000E6024"/>
    <w:rsid w:val="000E6351"/>
    <w:rsid w:val="000E6359"/>
    <w:rsid w:val="000E6591"/>
    <w:rsid w:val="000E68A3"/>
    <w:rsid w:val="000E6AE8"/>
    <w:rsid w:val="000E6D18"/>
    <w:rsid w:val="000E6E62"/>
    <w:rsid w:val="000E7046"/>
    <w:rsid w:val="000E709B"/>
    <w:rsid w:val="000E7150"/>
    <w:rsid w:val="000E7484"/>
    <w:rsid w:val="000E769F"/>
    <w:rsid w:val="000E76D4"/>
    <w:rsid w:val="000E7747"/>
    <w:rsid w:val="000E7962"/>
    <w:rsid w:val="000E796B"/>
    <w:rsid w:val="000E7D2E"/>
    <w:rsid w:val="000E7E5B"/>
    <w:rsid w:val="000F0529"/>
    <w:rsid w:val="000F06D6"/>
    <w:rsid w:val="000F0747"/>
    <w:rsid w:val="000F07DA"/>
    <w:rsid w:val="000F084D"/>
    <w:rsid w:val="000F0A4F"/>
    <w:rsid w:val="000F0B7E"/>
    <w:rsid w:val="000F0D02"/>
    <w:rsid w:val="000F0EB1"/>
    <w:rsid w:val="000F1106"/>
    <w:rsid w:val="000F1399"/>
    <w:rsid w:val="000F1567"/>
    <w:rsid w:val="000F158A"/>
    <w:rsid w:val="000F25BA"/>
    <w:rsid w:val="000F27C0"/>
    <w:rsid w:val="000F2828"/>
    <w:rsid w:val="000F2E7B"/>
    <w:rsid w:val="000F2F18"/>
    <w:rsid w:val="000F32A3"/>
    <w:rsid w:val="000F3376"/>
    <w:rsid w:val="000F33F4"/>
    <w:rsid w:val="000F38D2"/>
    <w:rsid w:val="000F3AEB"/>
    <w:rsid w:val="000F3BE9"/>
    <w:rsid w:val="000F3F6C"/>
    <w:rsid w:val="000F436B"/>
    <w:rsid w:val="000F499C"/>
    <w:rsid w:val="000F4DA6"/>
    <w:rsid w:val="000F4F98"/>
    <w:rsid w:val="000F510A"/>
    <w:rsid w:val="000F52AC"/>
    <w:rsid w:val="000F52B2"/>
    <w:rsid w:val="000F56AC"/>
    <w:rsid w:val="000F58E7"/>
    <w:rsid w:val="000F5D86"/>
    <w:rsid w:val="000F5D94"/>
    <w:rsid w:val="000F5E93"/>
    <w:rsid w:val="000F5F93"/>
    <w:rsid w:val="000F6083"/>
    <w:rsid w:val="000F6935"/>
    <w:rsid w:val="000F6DF3"/>
    <w:rsid w:val="000F6FF3"/>
    <w:rsid w:val="000F73E2"/>
    <w:rsid w:val="000F7548"/>
    <w:rsid w:val="000F78DD"/>
    <w:rsid w:val="000F7973"/>
    <w:rsid w:val="000F7B0E"/>
    <w:rsid w:val="000F7B7E"/>
    <w:rsid w:val="000F7C1C"/>
    <w:rsid w:val="000F7D8D"/>
    <w:rsid w:val="000F7D97"/>
    <w:rsid w:val="000F7DF5"/>
    <w:rsid w:val="00100168"/>
    <w:rsid w:val="001005FF"/>
    <w:rsid w:val="00100E32"/>
    <w:rsid w:val="001017B6"/>
    <w:rsid w:val="00101800"/>
    <w:rsid w:val="001019AF"/>
    <w:rsid w:val="001019D1"/>
    <w:rsid w:val="00101A0E"/>
    <w:rsid w:val="00101B55"/>
    <w:rsid w:val="00101C7F"/>
    <w:rsid w:val="00101D70"/>
    <w:rsid w:val="00101EFE"/>
    <w:rsid w:val="001022BC"/>
    <w:rsid w:val="00102583"/>
    <w:rsid w:val="00102693"/>
    <w:rsid w:val="00102923"/>
    <w:rsid w:val="00102BED"/>
    <w:rsid w:val="00102C90"/>
    <w:rsid w:val="00102E67"/>
    <w:rsid w:val="00102F27"/>
    <w:rsid w:val="00103000"/>
    <w:rsid w:val="001030AC"/>
    <w:rsid w:val="0010314C"/>
    <w:rsid w:val="001031B3"/>
    <w:rsid w:val="00103440"/>
    <w:rsid w:val="001035E7"/>
    <w:rsid w:val="0010379A"/>
    <w:rsid w:val="001037B9"/>
    <w:rsid w:val="001037BA"/>
    <w:rsid w:val="00103B58"/>
    <w:rsid w:val="00103C7C"/>
    <w:rsid w:val="00104023"/>
    <w:rsid w:val="001045B7"/>
    <w:rsid w:val="001048F5"/>
    <w:rsid w:val="001049E1"/>
    <w:rsid w:val="00104B22"/>
    <w:rsid w:val="00104E0A"/>
    <w:rsid w:val="00104E92"/>
    <w:rsid w:val="001050DF"/>
    <w:rsid w:val="0010515A"/>
    <w:rsid w:val="001054E2"/>
    <w:rsid w:val="00105521"/>
    <w:rsid w:val="0010586A"/>
    <w:rsid w:val="00105B9C"/>
    <w:rsid w:val="001062FB"/>
    <w:rsid w:val="001063C8"/>
    <w:rsid w:val="001063E6"/>
    <w:rsid w:val="0010681B"/>
    <w:rsid w:val="00106A55"/>
    <w:rsid w:val="00106AC9"/>
    <w:rsid w:val="00106C83"/>
    <w:rsid w:val="00106D40"/>
    <w:rsid w:val="00106FFA"/>
    <w:rsid w:val="00107D44"/>
    <w:rsid w:val="0011008C"/>
    <w:rsid w:val="0011022B"/>
    <w:rsid w:val="00110435"/>
    <w:rsid w:val="0011070A"/>
    <w:rsid w:val="001108AD"/>
    <w:rsid w:val="00110A01"/>
    <w:rsid w:val="00110BFC"/>
    <w:rsid w:val="00110C55"/>
    <w:rsid w:val="00110DBC"/>
    <w:rsid w:val="00110EC3"/>
    <w:rsid w:val="00110F99"/>
    <w:rsid w:val="00111BA6"/>
    <w:rsid w:val="00111CB5"/>
    <w:rsid w:val="0011218E"/>
    <w:rsid w:val="0011233F"/>
    <w:rsid w:val="00112697"/>
    <w:rsid w:val="00112923"/>
    <w:rsid w:val="0011296F"/>
    <w:rsid w:val="00112C3B"/>
    <w:rsid w:val="00112E42"/>
    <w:rsid w:val="00113328"/>
    <w:rsid w:val="001134A3"/>
    <w:rsid w:val="001134AD"/>
    <w:rsid w:val="0011357F"/>
    <w:rsid w:val="00113938"/>
    <w:rsid w:val="0011394E"/>
    <w:rsid w:val="00113CF4"/>
    <w:rsid w:val="00113DA0"/>
    <w:rsid w:val="00113DBD"/>
    <w:rsid w:val="00113ED3"/>
    <w:rsid w:val="00113EF6"/>
    <w:rsid w:val="00113F49"/>
    <w:rsid w:val="001140C3"/>
    <w:rsid w:val="001143D3"/>
    <w:rsid w:val="0011440B"/>
    <w:rsid w:val="001144BB"/>
    <w:rsid w:val="001153EA"/>
    <w:rsid w:val="00115643"/>
    <w:rsid w:val="00115E9C"/>
    <w:rsid w:val="0011607E"/>
    <w:rsid w:val="00116194"/>
    <w:rsid w:val="00116227"/>
    <w:rsid w:val="00116307"/>
    <w:rsid w:val="001164CC"/>
    <w:rsid w:val="001165C6"/>
    <w:rsid w:val="00116765"/>
    <w:rsid w:val="00116A44"/>
    <w:rsid w:val="00116A69"/>
    <w:rsid w:val="00116A80"/>
    <w:rsid w:val="00116C20"/>
    <w:rsid w:val="00116F51"/>
    <w:rsid w:val="001174E7"/>
    <w:rsid w:val="0011752C"/>
    <w:rsid w:val="001176B0"/>
    <w:rsid w:val="001177CB"/>
    <w:rsid w:val="00117C0F"/>
    <w:rsid w:val="00117E1F"/>
    <w:rsid w:val="00120073"/>
    <w:rsid w:val="001205CA"/>
    <w:rsid w:val="001205D4"/>
    <w:rsid w:val="001206EF"/>
    <w:rsid w:val="00120A1F"/>
    <w:rsid w:val="00120C81"/>
    <w:rsid w:val="0012166A"/>
    <w:rsid w:val="001219F5"/>
    <w:rsid w:val="00121A20"/>
    <w:rsid w:val="00121C56"/>
    <w:rsid w:val="00121D61"/>
    <w:rsid w:val="00121FA9"/>
    <w:rsid w:val="001221A9"/>
    <w:rsid w:val="001222F1"/>
    <w:rsid w:val="001225C6"/>
    <w:rsid w:val="00122BC8"/>
    <w:rsid w:val="00123082"/>
    <w:rsid w:val="00123454"/>
    <w:rsid w:val="00123480"/>
    <w:rsid w:val="00123731"/>
    <w:rsid w:val="0012377F"/>
    <w:rsid w:val="00123942"/>
    <w:rsid w:val="00123AD5"/>
    <w:rsid w:val="00124314"/>
    <w:rsid w:val="001243E8"/>
    <w:rsid w:val="001244FB"/>
    <w:rsid w:val="00124524"/>
    <w:rsid w:val="00124AB5"/>
    <w:rsid w:val="00124C9D"/>
    <w:rsid w:val="00125432"/>
    <w:rsid w:val="00125646"/>
    <w:rsid w:val="001256EF"/>
    <w:rsid w:val="00125FD1"/>
    <w:rsid w:val="001260BB"/>
    <w:rsid w:val="001267ED"/>
    <w:rsid w:val="00126B4A"/>
    <w:rsid w:val="001274B5"/>
    <w:rsid w:val="00127B13"/>
    <w:rsid w:val="001301EE"/>
    <w:rsid w:val="0013022F"/>
    <w:rsid w:val="00130337"/>
    <w:rsid w:val="00130552"/>
    <w:rsid w:val="001306B6"/>
    <w:rsid w:val="00130716"/>
    <w:rsid w:val="00130ABF"/>
    <w:rsid w:val="00130DEC"/>
    <w:rsid w:val="0013107A"/>
    <w:rsid w:val="0013130B"/>
    <w:rsid w:val="0013140B"/>
    <w:rsid w:val="0013166B"/>
    <w:rsid w:val="00131818"/>
    <w:rsid w:val="00131D31"/>
    <w:rsid w:val="00131E0A"/>
    <w:rsid w:val="0013219F"/>
    <w:rsid w:val="001321ED"/>
    <w:rsid w:val="00132369"/>
    <w:rsid w:val="0013238B"/>
    <w:rsid w:val="0013291C"/>
    <w:rsid w:val="00132CFC"/>
    <w:rsid w:val="00132DFD"/>
    <w:rsid w:val="00132E14"/>
    <w:rsid w:val="00132FD0"/>
    <w:rsid w:val="001331D1"/>
    <w:rsid w:val="00133363"/>
    <w:rsid w:val="001335BC"/>
    <w:rsid w:val="00133624"/>
    <w:rsid w:val="001337AC"/>
    <w:rsid w:val="001339BB"/>
    <w:rsid w:val="00133BC3"/>
    <w:rsid w:val="00133E52"/>
    <w:rsid w:val="00133E56"/>
    <w:rsid w:val="00133F00"/>
    <w:rsid w:val="00133FAF"/>
    <w:rsid w:val="001341D6"/>
    <w:rsid w:val="0013426F"/>
    <w:rsid w:val="001342FA"/>
    <w:rsid w:val="001344C0"/>
    <w:rsid w:val="001346FA"/>
    <w:rsid w:val="00134831"/>
    <w:rsid w:val="00134855"/>
    <w:rsid w:val="001348F0"/>
    <w:rsid w:val="00134991"/>
    <w:rsid w:val="001349EE"/>
    <w:rsid w:val="00134AF0"/>
    <w:rsid w:val="00134CBC"/>
    <w:rsid w:val="00134D6D"/>
    <w:rsid w:val="00135252"/>
    <w:rsid w:val="001354A0"/>
    <w:rsid w:val="001355D3"/>
    <w:rsid w:val="001356ED"/>
    <w:rsid w:val="0013582C"/>
    <w:rsid w:val="00135BCA"/>
    <w:rsid w:val="001360C4"/>
    <w:rsid w:val="00136496"/>
    <w:rsid w:val="0013649C"/>
    <w:rsid w:val="00136B93"/>
    <w:rsid w:val="00136C99"/>
    <w:rsid w:val="00136C9A"/>
    <w:rsid w:val="00136EBD"/>
    <w:rsid w:val="001370FA"/>
    <w:rsid w:val="00137AB5"/>
    <w:rsid w:val="00137D20"/>
    <w:rsid w:val="00137E0D"/>
    <w:rsid w:val="00137F0B"/>
    <w:rsid w:val="0014018A"/>
    <w:rsid w:val="001403D5"/>
    <w:rsid w:val="001403F8"/>
    <w:rsid w:val="0014074F"/>
    <w:rsid w:val="001408EE"/>
    <w:rsid w:val="00140979"/>
    <w:rsid w:val="00140C6A"/>
    <w:rsid w:val="00140E25"/>
    <w:rsid w:val="00140EC4"/>
    <w:rsid w:val="0014118F"/>
    <w:rsid w:val="001411CC"/>
    <w:rsid w:val="00141310"/>
    <w:rsid w:val="00141700"/>
    <w:rsid w:val="00141ED5"/>
    <w:rsid w:val="00141EEE"/>
    <w:rsid w:val="00142097"/>
    <w:rsid w:val="00142331"/>
    <w:rsid w:val="001425F1"/>
    <w:rsid w:val="00142810"/>
    <w:rsid w:val="00142A84"/>
    <w:rsid w:val="00142D69"/>
    <w:rsid w:val="00143015"/>
    <w:rsid w:val="001431CD"/>
    <w:rsid w:val="001438B1"/>
    <w:rsid w:val="001438B7"/>
    <w:rsid w:val="00143939"/>
    <w:rsid w:val="00143A09"/>
    <w:rsid w:val="00143BA7"/>
    <w:rsid w:val="00143FBD"/>
    <w:rsid w:val="001440EA"/>
    <w:rsid w:val="00144254"/>
    <w:rsid w:val="001443E2"/>
    <w:rsid w:val="0014441D"/>
    <w:rsid w:val="001446DC"/>
    <w:rsid w:val="00144869"/>
    <w:rsid w:val="00144C80"/>
    <w:rsid w:val="0014536F"/>
    <w:rsid w:val="001453EE"/>
    <w:rsid w:val="001457C3"/>
    <w:rsid w:val="00145942"/>
    <w:rsid w:val="00145967"/>
    <w:rsid w:val="00145B86"/>
    <w:rsid w:val="00145F79"/>
    <w:rsid w:val="00145FDD"/>
    <w:rsid w:val="00146006"/>
    <w:rsid w:val="0014601B"/>
    <w:rsid w:val="001461A4"/>
    <w:rsid w:val="00146317"/>
    <w:rsid w:val="00146433"/>
    <w:rsid w:val="0014645F"/>
    <w:rsid w:val="001467FA"/>
    <w:rsid w:val="001468AD"/>
    <w:rsid w:val="00146A50"/>
    <w:rsid w:val="00146B05"/>
    <w:rsid w:val="00146BAE"/>
    <w:rsid w:val="00146CA8"/>
    <w:rsid w:val="00146CC6"/>
    <w:rsid w:val="00146E21"/>
    <w:rsid w:val="001472CA"/>
    <w:rsid w:val="00147F56"/>
    <w:rsid w:val="00150341"/>
    <w:rsid w:val="001505D6"/>
    <w:rsid w:val="001509EA"/>
    <w:rsid w:val="00150A57"/>
    <w:rsid w:val="00150B59"/>
    <w:rsid w:val="00151025"/>
    <w:rsid w:val="00151257"/>
    <w:rsid w:val="001513E2"/>
    <w:rsid w:val="001514BA"/>
    <w:rsid w:val="00151A1D"/>
    <w:rsid w:val="00151A96"/>
    <w:rsid w:val="00151D80"/>
    <w:rsid w:val="00151E23"/>
    <w:rsid w:val="00151EC8"/>
    <w:rsid w:val="001520B1"/>
    <w:rsid w:val="001523AE"/>
    <w:rsid w:val="001526E0"/>
    <w:rsid w:val="00152A5B"/>
    <w:rsid w:val="00152DED"/>
    <w:rsid w:val="0015375A"/>
    <w:rsid w:val="001538AB"/>
    <w:rsid w:val="0015397E"/>
    <w:rsid w:val="00153C9D"/>
    <w:rsid w:val="00153E4D"/>
    <w:rsid w:val="00154004"/>
    <w:rsid w:val="00154106"/>
    <w:rsid w:val="00154170"/>
    <w:rsid w:val="001541CE"/>
    <w:rsid w:val="001543DF"/>
    <w:rsid w:val="001547AE"/>
    <w:rsid w:val="001549E2"/>
    <w:rsid w:val="001549FE"/>
    <w:rsid w:val="00154DD1"/>
    <w:rsid w:val="00154E22"/>
    <w:rsid w:val="001551B5"/>
    <w:rsid w:val="0015543C"/>
    <w:rsid w:val="0015556A"/>
    <w:rsid w:val="00155AFE"/>
    <w:rsid w:val="00155B77"/>
    <w:rsid w:val="00155EA2"/>
    <w:rsid w:val="00155F12"/>
    <w:rsid w:val="001563E3"/>
    <w:rsid w:val="001565B7"/>
    <w:rsid w:val="0015692B"/>
    <w:rsid w:val="00156AC5"/>
    <w:rsid w:val="00156E16"/>
    <w:rsid w:val="00157167"/>
    <w:rsid w:val="001572CD"/>
    <w:rsid w:val="001576BA"/>
    <w:rsid w:val="001578B2"/>
    <w:rsid w:val="001578BC"/>
    <w:rsid w:val="001579F7"/>
    <w:rsid w:val="00160B09"/>
    <w:rsid w:val="00160DFA"/>
    <w:rsid w:val="00161088"/>
    <w:rsid w:val="001613D2"/>
    <w:rsid w:val="00161856"/>
    <w:rsid w:val="00161878"/>
    <w:rsid w:val="001619D0"/>
    <w:rsid w:val="00161B1F"/>
    <w:rsid w:val="00161FCA"/>
    <w:rsid w:val="0016220D"/>
    <w:rsid w:val="0016256E"/>
    <w:rsid w:val="001626CC"/>
    <w:rsid w:val="00162766"/>
    <w:rsid w:val="00162799"/>
    <w:rsid w:val="00162E3A"/>
    <w:rsid w:val="00162FAB"/>
    <w:rsid w:val="001630B6"/>
    <w:rsid w:val="0016322C"/>
    <w:rsid w:val="00163388"/>
    <w:rsid w:val="00163477"/>
    <w:rsid w:val="001636E1"/>
    <w:rsid w:val="0016375F"/>
    <w:rsid w:val="00163D75"/>
    <w:rsid w:val="00164430"/>
    <w:rsid w:val="00164435"/>
    <w:rsid w:val="001644EA"/>
    <w:rsid w:val="001645F1"/>
    <w:rsid w:val="00164B42"/>
    <w:rsid w:val="00164BA7"/>
    <w:rsid w:val="00164CF3"/>
    <w:rsid w:val="00164F1E"/>
    <w:rsid w:val="001658B0"/>
    <w:rsid w:val="001659C1"/>
    <w:rsid w:val="00165C23"/>
    <w:rsid w:val="00165E2A"/>
    <w:rsid w:val="00165FDE"/>
    <w:rsid w:val="0016635C"/>
    <w:rsid w:val="001664B3"/>
    <w:rsid w:val="00166A54"/>
    <w:rsid w:val="00166C5E"/>
    <w:rsid w:val="00166F82"/>
    <w:rsid w:val="001674FB"/>
    <w:rsid w:val="00167870"/>
    <w:rsid w:val="00167AF1"/>
    <w:rsid w:val="00167F02"/>
    <w:rsid w:val="00167F10"/>
    <w:rsid w:val="001700DA"/>
    <w:rsid w:val="0017051D"/>
    <w:rsid w:val="0017053E"/>
    <w:rsid w:val="0017056D"/>
    <w:rsid w:val="001706EB"/>
    <w:rsid w:val="00170977"/>
    <w:rsid w:val="00170B0E"/>
    <w:rsid w:val="00170CEA"/>
    <w:rsid w:val="00170DF1"/>
    <w:rsid w:val="00170EC0"/>
    <w:rsid w:val="00170F80"/>
    <w:rsid w:val="00171257"/>
    <w:rsid w:val="001714A5"/>
    <w:rsid w:val="00171556"/>
    <w:rsid w:val="001715F3"/>
    <w:rsid w:val="00171937"/>
    <w:rsid w:val="0017199B"/>
    <w:rsid w:val="00171B9E"/>
    <w:rsid w:val="00171BBF"/>
    <w:rsid w:val="001720CA"/>
    <w:rsid w:val="00172462"/>
    <w:rsid w:val="001726B3"/>
    <w:rsid w:val="001727C0"/>
    <w:rsid w:val="00172AB1"/>
    <w:rsid w:val="00172B19"/>
    <w:rsid w:val="00172F1B"/>
    <w:rsid w:val="001736DA"/>
    <w:rsid w:val="00173A8E"/>
    <w:rsid w:val="00173C42"/>
    <w:rsid w:val="00173CFD"/>
    <w:rsid w:val="00173D31"/>
    <w:rsid w:val="00173E28"/>
    <w:rsid w:val="00173F25"/>
    <w:rsid w:val="00174393"/>
    <w:rsid w:val="001746A3"/>
    <w:rsid w:val="00174CBD"/>
    <w:rsid w:val="00174D82"/>
    <w:rsid w:val="00174E1F"/>
    <w:rsid w:val="0017502C"/>
    <w:rsid w:val="001754E1"/>
    <w:rsid w:val="001755BB"/>
    <w:rsid w:val="00175659"/>
    <w:rsid w:val="00175C10"/>
    <w:rsid w:val="00175F38"/>
    <w:rsid w:val="0017610F"/>
    <w:rsid w:val="00176673"/>
    <w:rsid w:val="00176738"/>
    <w:rsid w:val="00176852"/>
    <w:rsid w:val="00176D7C"/>
    <w:rsid w:val="00176FC5"/>
    <w:rsid w:val="00177187"/>
    <w:rsid w:val="00177250"/>
    <w:rsid w:val="0017734E"/>
    <w:rsid w:val="00177B2B"/>
    <w:rsid w:val="00177DD8"/>
    <w:rsid w:val="00177FB4"/>
    <w:rsid w:val="0018019D"/>
    <w:rsid w:val="001801E5"/>
    <w:rsid w:val="00180687"/>
    <w:rsid w:val="00180767"/>
    <w:rsid w:val="0018083D"/>
    <w:rsid w:val="00180B04"/>
    <w:rsid w:val="00180E8B"/>
    <w:rsid w:val="00181193"/>
    <w:rsid w:val="001811E5"/>
    <w:rsid w:val="001813C7"/>
    <w:rsid w:val="0018143F"/>
    <w:rsid w:val="001815E7"/>
    <w:rsid w:val="0018196F"/>
    <w:rsid w:val="001819D7"/>
    <w:rsid w:val="001819DD"/>
    <w:rsid w:val="00181FF8"/>
    <w:rsid w:val="0018238D"/>
    <w:rsid w:val="001823FE"/>
    <w:rsid w:val="001826F3"/>
    <w:rsid w:val="00182829"/>
    <w:rsid w:val="001828E5"/>
    <w:rsid w:val="00182A7C"/>
    <w:rsid w:val="00182AD4"/>
    <w:rsid w:val="00182EE6"/>
    <w:rsid w:val="00183249"/>
    <w:rsid w:val="0018328F"/>
    <w:rsid w:val="0018350D"/>
    <w:rsid w:val="00183654"/>
    <w:rsid w:val="00183695"/>
    <w:rsid w:val="001836E7"/>
    <w:rsid w:val="00183A5B"/>
    <w:rsid w:val="00183BE0"/>
    <w:rsid w:val="00183C26"/>
    <w:rsid w:val="00183CD4"/>
    <w:rsid w:val="001844FD"/>
    <w:rsid w:val="00184601"/>
    <w:rsid w:val="001848D6"/>
    <w:rsid w:val="00184CFA"/>
    <w:rsid w:val="00184D17"/>
    <w:rsid w:val="00184DE3"/>
    <w:rsid w:val="00184DEE"/>
    <w:rsid w:val="001850A9"/>
    <w:rsid w:val="00185160"/>
    <w:rsid w:val="001852E3"/>
    <w:rsid w:val="0018542C"/>
    <w:rsid w:val="00185549"/>
    <w:rsid w:val="00185558"/>
    <w:rsid w:val="00185A0B"/>
    <w:rsid w:val="00185D6D"/>
    <w:rsid w:val="00185EB4"/>
    <w:rsid w:val="001861D3"/>
    <w:rsid w:val="00186440"/>
    <w:rsid w:val="0018649C"/>
    <w:rsid w:val="001865C8"/>
    <w:rsid w:val="001865D5"/>
    <w:rsid w:val="00186654"/>
    <w:rsid w:val="0018677E"/>
    <w:rsid w:val="001867E1"/>
    <w:rsid w:val="00186B6D"/>
    <w:rsid w:val="00186E7A"/>
    <w:rsid w:val="00187119"/>
    <w:rsid w:val="00187B6A"/>
    <w:rsid w:val="00187B8D"/>
    <w:rsid w:val="00187C00"/>
    <w:rsid w:val="00187C54"/>
    <w:rsid w:val="00187DCF"/>
    <w:rsid w:val="00190203"/>
    <w:rsid w:val="00190277"/>
    <w:rsid w:val="00190398"/>
    <w:rsid w:val="00190889"/>
    <w:rsid w:val="00190A0C"/>
    <w:rsid w:val="00190AC1"/>
    <w:rsid w:val="00190DF4"/>
    <w:rsid w:val="001915AB"/>
    <w:rsid w:val="001917DE"/>
    <w:rsid w:val="00191A47"/>
    <w:rsid w:val="00191F2C"/>
    <w:rsid w:val="001922FA"/>
    <w:rsid w:val="001923F2"/>
    <w:rsid w:val="0019243B"/>
    <w:rsid w:val="0019248B"/>
    <w:rsid w:val="001927D6"/>
    <w:rsid w:val="00192D26"/>
    <w:rsid w:val="00192D62"/>
    <w:rsid w:val="0019341A"/>
    <w:rsid w:val="001935EB"/>
    <w:rsid w:val="0019369A"/>
    <w:rsid w:val="001938AA"/>
    <w:rsid w:val="001938F7"/>
    <w:rsid w:val="00193B2B"/>
    <w:rsid w:val="00193CDF"/>
    <w:rsid w:val="00193F43"/>
    <w:rsid w:val="00193FFB"/>
    <w:rsid w:val="0019400A"/>
    <w:rsid w:val="001942D0"/>
    <w:rsid w:val="001947C8"/>
    <w:rsid w:val="00194877"/>
    <w:rsid w:val="00194913"/>
    <w:rsid w:val="00194B5B"/>
    <w:rsid w:val="00194DA1"/>
    <w:rsid w:val="0019500B"/>
    <w:rsid w:val="00195482"/>
    <w:rsid w:val="0019578F"/>
    <w:rsid w:val="0019618F"/>
    <w:rsid w:val="0019624E"/>
    <w:rsid w:val="0019630A"/>
    <w:rsid w:val="001963D7"/>
    <w:rsid w:val="001964F5"/>
    <w:rsid w:val="001968B8"/>
    <w:rsid w:val="001968C9"/>
    <w:rsid w:val="00196919"/>
    <w:rsid w:val="00196A48"/>
    <w:rsid w:val="00196B41"/>
    <w:rsid w:val="00197085"/>
    <w:rsid w:val="0019722C"/>
    <w:rsid w:val="001973A4"/>
    <w:rsid w:val="00197436"/>
    <w:rsid w:val="001974CB"/>
    <w:rsid w:val="0019752A"/>
    <w:rsid w:val="001976DC"/>
    <w:rsid w:val="001976F4"/>
    <w:rsid w:val="00197872"/>
    <w:rsid w:val="00197886"/>
    <w:rsid w:val="001978E7"/>
    <w:rsid w:val="00197A4F"/>
    <w:rsid w:val="00197D67"/>
    <w:rsid w:val="00197DF0"/>
    <w:rsid w:val="00197DF9"/>
    <w:rsid w:val="001A0226"/>
    <w:rsid w:val="001A02F9"/>
    <w:rsid w:val="001A031B"/>
    <w:rsid w:val="001A0568"/>
    <w:rsid w:val="001A08C9"/>
    <w:rsid w:val="001A09E1"/>
    <w:rsid w:val="001A0C37"/>
    <w:rsid w:val="001A0C51"/>
    <w:rsid w:val="001A0D8D"/>
    <w:rsid w:val="001A0DBF"/>
    <w:rsid w:val="001A1078"/>
    <w:rsid w:val="001A1486"/>
    <w:rsid w:val="001A1518"/>
    <w:rsid w:val="001A15FB"/>
    <w:rsid w:val="001A1610"/>
    <w:rsid w:val="001A170A"/>
    <w:rsid w:val="001A18B3"/>
    <w:rsid w:val="001A1987"/>
    <w:rsid w:val="001A19F4"/>
    <w:rsid w:val="001A1A1A"/>
    <w:rsid w:val="001A1EAA"/>
    <w:rsid w:val="001A2088"/>
    <w:rsid w:val="001A2157"/>
    <w:rsid w:val="001A2250"/>
    <w:rsid w:val="001A2449"/>
    <w:rsid w:val="001A24E0"/>
    <w:rsid w:val="001A2525"/>
    <w:rsid w:val="001A2564"/>
    <w:rsid w:val="001A25A4"/>
    <w:rsid w:val="001A2B42"/>
    <w:rsid w:val="001A3185"/>
    <w:rsid w:val="001A36F1"/>
    <w:rsid w:val="001A3784"/>
    <w:rsid w:val="001A3922"/>
    <w:rsid w:val="001A398B"/>
    <w:rsid w:val="001A3ECF"/>
    <w:rsid w:val="001A45F4"/>
    <w:rsid w:val="001A4B00"/>
    <w:rsid w:val="001A4BA3"/>
    <w:rsid w:val="001A5251"/>
    <w:rsid w:val="001A55AE"/>
    <w:rsid w:val="001A574F"/>
    <w:rsid w:val="001A5BC7"/>
    <w:rsid w:val="001A5D79"/>
    <w:rsid w:val="001A6173"/>
    <w:rsid w:val="001A6452"/>
    <w:rsid w:val="001A648D"/>
    <w:rsid w:val="001A6AD9"/>
    <w:rsid w:val="001A6AFD"/>
    <w:rsid w:val="001A6CAF"/>
    <w:rsid w:val="001A6CBA"/>
    <w:rsid w:val="001A6F85"/>
    <w:rsid w:val="001A71A2"/>
    <w:rsid w:val="001A71D8"/>
    <w:rsid w:val="001A71F0"/>
    <w:rsid w:val="001A738E"/>
    <w:rsid w:val="001A7596"/>
    <w:rsid w:val="001A75F1"/>
    <w:rsid w:val="001B0005"/>
    <w:rsid w:val="001B0184"/>
    <w:rsid w:val="001B03A8"/>
    <w:rsid w:val="001B04F0"/>
    <w:rsid w:val="001B0522"/>
    <w:rsid w:val="001B0533"/>
    <w:rsid w:val="001B0909"/>
    <w:rsid w:val="001B0B29"/>
    <w:rsid w:val="001B0D97"/>
    <w:rsid w:val="001B0E78"/>
    <w:rsid w:val="001B0F2D"/>
    <w:rsid w:val="001B1764"/>
    <w:rsid w:val="001B19D2"/>
    <w:rsid w:val="001B1A4D"/>
    <w:rsid w:val="001B1C52"/>
    <w:rsid w:val="001B1CCC"/>
    <w:rsid w:val="001B1F2F"/>
    <w:rsid w:val="001B22E5"/>
    <w:rsid w:val="001B260F"/>
    <w:rsid w:val="001B26CA"/>
    <w:rsid w:val="001B2890"/>
    <w:rsid w:val="001B28A7"/>
    <w:rsid w:val="001B2B14"/>
    <w:rsid w:val="001B3131"/>
    <w:rsid w:val="001B31F3"/>
    <w:rsid w:val="001B322F"/>
    <w:rsid w:val="001B360B"/>
    <w:rsid w:val="001B41D7"/>
    <w:rsid w:val="001B4597"/>
    <w:rsid w:val="001B45A0"/>
    <w:rsid w:val="001B4644"/>
    <w:rsid w:val="001B46C7"/>
    <w:rsid w:val="001B48CD"/>
    <w:rsid w:val="001B4B4F"/>
    <w:rsid w:val="001B4E95"/>
    <w:rsid w:val="001B51A8"/>
    <w:rsid w:val="001B5298"/>
    <w:rsid w:val="001B575F"/>
    <w:rsid w:val="001B5A5D"/>
    <w:rsid w:val="001B5C58"/>
    <w:rsid w:val="001B5D8F"/>
    <w:rsid w:val="001B5F20"/>
    <w:rsid w:val="001B608A"/>
    <w:rsid w:val="001B60F7"/>
    <w:rsid w:val="001B6534"/>
    <w:rsid w:val="001B6627"/>
    <w:rsid w:val="001B6E6A"/>
    <w:rsid w:val="001B711B"/>
    <w:rsid w:val="001B7420"/>
    <w:rsid w:val="001B7620"/>
    <w:rsid w:val="001B76D0"/>
    <w:rsid w:val="001B7740"/>
    <w:rsid w:val="001B7894"/>
    <w:rsid w:val="001B7B96"/>
    <w:rsid w:val="001C010F"/>
    <w:rsid w:val="001C02C0"/>
    <w:rsid w:val="001C0E2E"/>
    <w:rsid w:val="001C1054"/>
    <w:rsid w:val="001C1293"/>
    <w:rsid w:val="001C1396"/>
    <w:rsid w:val="001C181F"/>
    <w:rsid w:val="001C19D5"/>
    <w:rsid w:val="001C1BA9"/>
    <w:rsid w:val="001C1CE5"/>
    <w:rsid w:val="001C1ED6"/>
    <w:rsid w:val="001C1EED"/>
    <w:rsid w:val="001C23C9"/>
    <w:rsid w:val="001C261C"/>
    <w:rsid w:val="001C26C2"/>
    <w:rsid w:val="001C29C6"/>
    <w:rsid w:val="001C2AB9"/>
    <w:rsid w:val="001C2B98"/>
    <w:rsid w:val="001C2DBE"/>
    <w:rsid w:val="001C2F47"/>
    <w:rsid w:val="001C2F52"/>
    <w:rsid w:val="001C3367"/>
    <w:rsid w:val="001C34FA"/>
    <w:rsid w:val="001C36BE"/>
    <w:rsid w:val="001C371C"/>
    <w:rsid w:val="001C3D2A"/>
    <w:rsid w:val="001C4025"/>
    <w:rsid w:val="001C40B7"/>
    <w:rsid w:val="001C44C7"/>
    <w:rsid w:val="001C463D"/>
    <w:rsid w:val="001C470D"/>
    <w:rsid w:val="001C47F7"/>
    <w:rsid w:val="001C481F"/>
    <w:rsid w:val="001C50FE"/>
    <w:rsid w:val="001C538A"/>
    <w:rsid w:val="001C5978"/>
    <w:rsid w:val="001C5AD8"/>
    <w:rsid w:val="001C5BAA"/>
    <w:rsid w:val="001C5CC3"/>
    <w:rsid w:val="001C5D87"/>
    <w:rsid w:val="001C5FD5"/>
    <w:rsid w:val="001C60B0"/>
    <w:rsid w:val="001C62E7"/>
    <w:rsid w:val="001C62F9"/>
    <w:rsid w:val="001C6826"/>
    <w:rsid w:val="001C68F6"/>
    <w:rsid w:val="001C69FE"/>
    <w:rsid w:val="001C6D8A"/>
    <w:rsid w:val="001C7625"/>
    <w:rsid w:val="001C7891"/>
    <w:rsid w:val="001C791F"/>
    <w:rsid w:val="001C7C0E"/>
    <w:rsid w:val="001C7F41"/>
    <w:rsid w:val="001D0429"/>
    <w:rsid w:val="001D081D"/>
    <w:rsid w:val="001D0847"/>
    <w:rsid w:val="001D0A2F"/>
    <w:rsid w:val="001D0AF3"/>
    <w:rsid w:val="001D0B60"/>
    <w:rsid w:val="001D0D63"/>
    <w:rsid w:val="001D0DA3"/>
    <w:rsid w:val="001D12D9"/>
    <w:rsid w:val="001D1582"/>
    <w:rsid w:val="001D2132"/>
    <w:rsid w:val="001D213D"/>
    <w:rsid w:val="001D287F"/>
    <w:rsid w:val="001D2903"/>
    <w:rsid w:val="001D2EC9"/>
    <w:rsid w:val="001D311E"/>
    <w:rsid w:val="001D31FD"/>
    <w:rsid w:val="001D3306"/>
    <w:rsid w:val="001D3606"/>
    <w:rsid w:val="001D39D2"/>
    <w:rsid w:val="001D3B43"/>
    <w:rsid w:val="001D3B57"/>
    <w:rsid w:val="001D3DFA"/>
    <w:rsid w:val="001D3E96"/>
    <w:rsid w:val="001D44BA"/>
    <w:rsid w:val="001D46D5"/>
    <w:rsid w:val="001D4703"/>
    <w:rsid w:val="001D4951"/>
    <w:rsid w:val="001D4980"/>
    <w:rsid w:val="001D4E3A"/>
    <w:rsid w:val="001D51BA"/>
    <w:rsid w:val="001D5310"/>
    <w:rsid w:val="001D53E7"/>
    <w:rsid w:val="001D5785"/>
    <w:rsid w:val="001D57A4"/>
    <w:rsid w:val="001D595D"/>
    <w:rsid w:val="001D59C1"/>
    <w:rsid w:val="001D5AE5"/>
    <w:rsid w:val="001D5C30"/>
    <w:rsid w:val="001D5D2E"/>
    <w:rsid w:val="001D6342"/>
    <w:rsid w:val="001D6C1C"/>
    <w:rsid w:val="001D6D53"/>
    <w:rsid w:val="001D6F3F"/>
    <w:rsid w:val="001D713E"/>
    <w:rsid w:val="001D7583"/>
    <w:rsid w:val="001D77E5"/>
    <w:rsid w:val="001D7AD4"/>
    <w:rsid w:val="001D7FA4"/>
    <w:rsid w:val="001D7FEB"/>
    <w:rsid w:val="001E00CF"/>
    <w:rsid w:val="001E0120"/>
    <w:rsid w:val="001E0474"/>
    <w:rsid w:val="001E0A64"/>
    <w:rsid w:val="001E0ACB"/>
    <w:rsid w:val="001E0D19"/>
    <w:rsid w:val="001E0E81"/>
    <w:rsid w:val="001E0F61"/>
    <w:rsid w:val="001E1151"/>
    <w:rsid w:val="001E119A"/>
    <w:rsid w:val="001E127B"/>
    <w:rsid w:val="001E15CF"/>
    <w:rsid w:val="001E1630"/>
    <w:rsid w:val="001E1744"/>
    <w:rsid w:val="001E1C10"/>
    <w:rsid w:val="001E2072"/>
    <w:rsid w:val="001E22DF"/>
    <w:rsid w:val="001E234F"/>
    <w:rsid w:val="001E2468"/>
    <w:rsid w:val="001E2683"/>
    <w:rsid w:val="001E274F"/>
    <w:rsid w:val="001E2B61"/>
    <w:rsid w:val="001E3130"/>
    <w:rsid w:val="001E3135"/>
    <w:rsid w:val="001E3227"/>
    <w:rsid w:val="001E3402"/>
    <w:rsid w:val="001E3BC9"/>
    <w:rsid w:val="001E3D75"/>
    <w:rsid w:val="001E3F3B"/>
    <w:rsid w:val="001E41B6"/>
    <w:rsid w:val="001E47ED"/>
    <w:rsid w:val="001E49D3"/>
    <w:rsid w:val="001E49F3"/>
    <w:rsid w:val="001E4A58"/>
    <w:rsid w:val="001E4A5A"/>
    <w:rsid w:val="001E4AEF"/>
    <w:rsid w:val="001E4CBB"/>
    <w:rsid w:val="001E4E86"/>
    <w:rsid w:val="001E50B1"/>
    <w:rsid w:val="001E54D5"/>
    <w:rsid w:val="001E58E2"/>
    <w:rsid w:val="001E5B63"/>
    <w:rsid w:val="001E5DB5"/>
    <w:rsid w:val="001E5FD2"/>
    <w:rsid w:val="001E6001"/>
    <w:rsid w:val="001E6663"/>
    <w:rsid w:val="001E6711"/>
    <w:rsid w:val="001E6858"/>
    <w:rsid w:val="001E6891"/>
    <w:rsid w:val="001E69AE"/>
    <w:rsid w:val="001E6B99"/>
    <w:rsid w:val="001E6DC5"/>
    <w:rsid w:val="001E6EDE"/>
    <w:rsid w:val="001E74CF"/>
    <w:rsid w:val="001E7514"/>
    <w:rsid w:val="001E7824"/>
    <w:rsid w:val="001E7AED"/>
    <w:rsid w:val="001F0242"/>
    <w:rsid w:val="001F07C3"/>
    <w:rsid w:val="001F0CAA"/>
    <w:rsid w:val="001F1681"/>
    <w:rsid w:val="001F1836"/>
    <w:rsid w:val="001F197A"/>
    <w:rsid w:val="001F197C"/>
    <w:rsid w:val="001F1BFA"/>
    <w:rsid w:val="001F2132"/>
    <w:rsid w:val="001F2248"/>
    <w:rsid w:val="001F238F"/>
    <w:rsid w:val="001F244C"/>
    <w:rsid w:val="001F2C8F"/>
    <w:rsid w:val="001F2DFF"/>
    <w:rsid w:val="001F32C7"/>
    <w:rsid w:val="001F379C"/>
    <w:rsid w:val="001F37E5"/>
    <w:rsid w:val="001F3916"/>
    <w:rsid w:val="001F3938"/>
    <w:rsid w:val="001F3B72"/>
    <w:rsid w:val="001F3BD9"/>
    <w:rsid w:val="001F3E66"/>
    <w:rsid w:val="001F412E"/>
    <w:rsid w:val="001F4263"/>
    <w:rsid w:val="001F433B"/>
    <w:rsid w:val="001F440A"/>
    <w:rsid w:val="001F4412"/>
    <w:rsid w:val="001F463D"/>
    <w:rsid w:val="001F46E8"/>
    <w:rsid w:val="001F4973"/>
    <w:rsid w:val="001F49A2"/>
    <w:rsid w:val="001F4A3E"/>
    <w:rsid w:val="001F508D"/>
    <w:rsid w:val="001F522E"/>
    <w:rsid w:val="001F5272"/>
    <w:rsid w:val="001F54C5"/>
    <w:rsid w:val="001F5791"/>
    <w:rsid w:val="001F58D3"/>
    <w:rsid w:val="001F592E"/>
    <w:rsid w:val="001F608F"/>
    <w:rsid w:val="001F65EA"/>
    <w:rsid w:val="001F661F"/>
    <w:rsid w:val="001F662C"/>
    <w:rsid w:val="001F6687"/>
    <w:rsid w:val="001F6850"/>
    <w:rsid w:val="001F699A"/>
    <w:rsid w:val="001F6B5B"/>
    <w:rsid w:val="001F6C13"/>
    <w:rsid w:val="001F6FCD"/>
    <w:rsid w:val="001F7074"/>
    <w:rsid w:val="001F72CA"/>
    <w:rsid w:val="001F748B"/>
    <w:rsid w:val="001F7924"/>
    <w:rsid w:val="001F7AAF"/>
    <w:rsid w:val="001F7D93"/>
    <w:rsid w:val="001F7E91"/>
    <w:rsid w:val="00200361"/>
    <w:rsid w:val="00200416"/>
    <w:rsid w:val="00200490"/>
    <w:rsid w:val="00200670"/>
    <w:rsid w:val="00200728"/>
    <w:rsid w:val="00200B8A"/>
    <w:rsid w:val="00200EB6"/>
    <w:rsid w:val="00201402"/>
    <w:rsid w:val="002015E1"/>
    <w:rsid w:val="002016A9"/>
    <w:rsid w:val="00201948"/>
    <w:rsid w:val="00201C66"/>
    <w:rsid w:val="00201F3A"/>
    <w:rsid w:val="00201F66"/>
    <w:rsid w:val="00201FA2"/>
    <w:rsid w:val="0020218D"/>
    <w:rsid w:val="002021E7"/>
    <w:rsid w:val="002022CD"/>
    <w:rsid w:val="0020245A"/>
    <w:rsid w:val="002028FF"/>
    <w:rsid w:val="00202953"/>
    <w:rsid w:val="0020295A"/>
    <w:rsid w:val="002029C1"/>
    <w:rsid w:val="00202D2A"/>
    <w:rsid w:val="00202D39"/>
    <w:rsid w:val="00202F7D"/>
    <w:rsid w:val="0020312A"/>
    <w:rsid w:val="002034BA"/>
    <w:rsid w:val="002037E1"/>
    <w:rsid w:val="00203915"/>
    <w:rsid w:val="0020394E"/>
    <w:rsid w:val="002039B8"/>
    <w:rsid w:val="00203F96"/>
    <w:rsid w:val="00203FF7"/>
    <w:rsid w:val="0020413D"/>
    <w:rsid w:val="0020429B"/>
    <w:rsid w:val="00204314"/>
    <w:rsid w:val="00204337"/>
    <w:rsid w:val="00204C39"/>
    <w:rsid w:val="00204CAD"/>
    <w:rsid w:val="00204D42"/>
    <w:rsid w:val="00204D64"/>
    <w:rsid w:val="00204F71"/>
    <w:rsid w:val="0020500E"/>
    <w:rsid w:val="00205603"/>
    <w:rsid w:val="0020571F"/>
    <w:rsid w:val="00205870"/>
    <w:rsid w:val="00205CD1"/>
    <w:rsid w:val="00205F01"/>
    <w:rsid w:val="00205F34"/>
    <w:rsid w:val="0020607B"/>
    <w:rsid w:val="0020670D"/>
    <w:rsid w:val="00206766"/>
    <w:rsid w:val="002067F6"/>
    <w:rsid w:val="0020698D"/>
    <w:rsid w:val="002069B2"/>
    <w:rsid w:val="00206DF6"/>
    <w:rsid w:val="00206EA1"/>
    <w:rsid w:val="002071C1"/>
    <w:rsid w:val="0020731E"/>
    <w:rsid w:val="002073B4"/>
    <w:rsid w:val="0020780A"/>
    <w:rsid w:val="002079E3"/>
    <w:rsid w:val="00207B7A"/>
    <w:rsid w:val="00207CDB"/>
    <w:rsid w:val="00207E60"/>
    <w:rsid w:val="00207FA3"/>
    <w:rsid w:val="00210117"/>
    <w:rsid w:val="002102F8"/>
    <w:rsid w:val="0021051B"/>
    <w:rsid w:val="0021095E"/>
    <w:rsid w:val="0021097B"/>
    <w:rsid w:val="00210A94"/>
    <w:rsid w:val="00210C4B"/>
    <w:rsid w:val="00210D94"/>
    <w:rsid w:val="00211116"/>
    <w:rsid w:val="00211287"/>
    <w:rsid w:val="00211394"/>
    <w:rsid w:val="00211572"/>
    <w:rsid w:val="002116F4"/>
    <w:rsid w:val="002118CE"/>
    <w:rsid w:val="00211AFE"/>
    <w:rsid w:val="00211F42"/>
    <w:rsid w:val="00211FF6"/>
    <w:rsid w:val="002124A4"/>
    <w:rsid w:val="00213182"/>
    <w:rsid w:val="002131E3"/>
    <w:rsid w:val="002133CF"/>
    <w:rsid w:val="00213529"/>
    <w:rsid w:val="00213DF4"/>
    <w:rsid w:val="00213F2D"/>
    <w:rsid w:val="002141A1"/>
    <w:rsid w:val="002141B7"/>
    <w:rsid w:val="00214A8B"/>
    <w:rsid w:val="00214CAD"/>
    <w:rsid w:val="00214DA8"/>
    <w:rsid w:val="00214FB8"/>
    <w:rsid w:val="00215073"/>
    <w:rsid w:val="002150A2"/>
    <w:rsid w:val="00215233"/>
    <w:rsid w:val="00215423"/>
    <w:rsid w:val="00215587"/>
    <w:rsid w:val="0021582C"/>
    <w:rsid w:val="002158FA"/>
    <w:rsid w:val="0021594D"/>
    <w:rsid w:val="00215B5B"/>
    <w:rsid w:val="002160E4"/>
    <w:rsid w:val="002162FC"/>
    <w:rsid w:val="002163E9"/>
    <w:rsid w:val="00216545"/>
    <w:rsid w:val="002166E8"/>
    <w:rsid w:val="00216884"/>
    <w:rsid w:val="00216D9D"/>
    <w:rsid w:val="00216ECF"/>
    <w:rsid w:val="00216FFF"/>
    <w:rsid w:val="002170DB"/>
    <w:rsid w:val="0021731A"/>
    <w:rsid w:val="00217372"/>
    <w:rsid w:val="002173CD"/>
    <w:rsid w:val="0021753D"/>
    <w:rsid w:val="002175F5"/>
    <w:rsid w:val="00217631"/>
    <w:rsid w:val="00217991"/>
    <w:rsid w:val="00217A82"/>
    <w:rsid w:val="00217C6D"/>
    <w:rsid w:val="0022023A"/>
    <w:rsid w:val="00220247"/>
    <w:rsid w:val="0022033A"/>
    <w:rsid w:val="002204F7"/>
    <w:rsid w:val="00220600"/>
    <w:rsid w:val="00220841"/>
    <w:rsid w:val="0022094E"/>
    <w:rsid w:val="00220955"/>
    <w:rsid w:val="002209E4"/>
    <w:rsid w:val="00220A27"/>
    <w:rsid w:val="00220F4A"/>
    <w:rsid w:val="00220F90"/>
    <w:rsid w:val="002210E6"/>
    <w:rsid w:val="00221248"/>
    <w:rsid w:val="0022128B"/>
    <w:rsid w:val="00221398"/>
    <w:rsid w:val="002213AC"/>
    <w:rsid w:val="002214B1"/>
    <w:rsid w:val="002215E1"/>
    <w:rsid w:val="0022163D"/>
    <w:rsid w:val="002218C6"/>
    <w:rsid w:val="00221D75"/>
    <w:rsid w:val="00221F07"/>
    <w:rsid w:val="002221F6"/>
    <w:rsid w:val="002224DB"/>
    <w:rsid w:val="002225DC"/>
    <w:rsid w:val="00222811"/>
    <w:rsid w:val="00222CCD"/>
    <w:rsid w:val="00222D69"/>
    <w:rsid w:val="00223435"/>
    <w:rsid w:val="002235AE"/>
    <w:rsid w:val="002238C6"/>
    <w:rsid w:val="00223906"/>
    <w:rsid w:val="00223A5B"/>
    <w:rsid w:val="00223BFC"/>
    <w:rsid w:val="00223DA2"/>
    <w:rsid w:val="00223FCB"/>
    <w:rsid w:val="00223FEA"/>
    <w:rsid w:val="00224515"/>
    <w:rsid w:val="00224705"/>
    <w:rsid w:val="00224791"/>
    <w:rsid w:val="0022486B"/>
    <w:rsid w:val="002248CF"/>
    <w:rsid w:val="002250D6"/>
    <w:rsid w:val="0022513F"/>
    <w:rsid w:val="002252C3"/>
    <w:rsid w:val="0022549B"/>
    <w:rsid w:val="00225B30"/>
    <w:rsid w:val="00225BA9"/>
    <w:rsid w:val="00225C54"/>
    <w:rsid w:val="00225F40"/>
    <w:rsid w:val="00226049"/>
    <w:rsid w:val="00226277"/>
    <w:rsid w:val="0022639C"/>
    <w:rsid w:val="00226651"/>
    <w:rsid w:val="002267FA"/>
    <w:rsid w:val="00226B72"/>
    <w:rsid w:val="002273BE"/>
    <w:rsid w:val="002276BF"/>
    <w:rsid w:val="0022791E"/>
    <w:rsid w:val="00227B7F"/>
    <w:rsid w:val="00227C0C"/>
    <w:rsid w:val="00227C16"/>
    <w:rsid w:val="00230765"/>
    <w:rsid w:val="00230819"/>
    <w:rsid w:val="00230D18"/>
    <w:rsid w:val="0023154F"/>
    <w:rsid w:val="00231820"/>
    <w:rsid w:val="002319E4"/>
    <w:rsid w:val="00231EBF"/>
    <w:rsid w:val="00232217"/>
    <w:rsid w:val="002323AA"/>
    <w:rsid w:val="00232955"/>
    <w:rsid w:val="00232A20"/>
    <w:rsid w:val="00232ABA"/>
    <w:rsid w:val="00232C0B"/>
    <w:rsid w:val="00232ECD"/>
    <w:rsid w:val="00232FD7"/>
    <w:rsid w:val="00233326"/>
    <w:rsid w:val="00233600"/>
    <w:rsid w:val="002336ED"/>
    <w:rsid w:val="002337D0"/>
    <w:rsid w:val="00233AF9"/>
    <w:rsid w:val="00233D62"/>
    <w:rsid w:val="00233E95"/>
    <w:rsid w:val="00233F7B"/>
    <w:rsid w:val="00234D9D"/>
    <w:rsid w:val="002352F7"/>
    <w:rsid w:val="002354AB"/>
    <w:rsid w:val="002354F5"/>
    <w:rsid w:val="00235632"/>
    <w:rsid w:val="002356A2"/>
    <w:rsid w:val="00235872"/>
    <w:rsid w:val="00235DA1"/>
    <w:rsid w:val="00235F21"/>
    <w:rsid w:val="00235F7E"/>
    <w:rsid w:val="00235FFE"/>
    <w:rsid w:val="0023616D"/>
    <w:rsid w:val="0023646F"/>
    <w:rsid w:val="0023669B"/>
    <w:rsid w:val="00236931"/>
    <w:rsid w:val="00236D5B"/>
    <w:rsid w:val="00236E65"/>
    <w:rsid w:val="00236F5C"/>
    <w:rsid w:val="00237517"/>
    <w:rsid w:val="0023760F"/>
    <w:rsid w:val="00237A6C"/>
    <w:rsid w:val="00237C82"/>
    <w:rsid w:val="00237CAD"/>
    <w:rsid w:val="00237D32"/>
    <w:rsid w:val="0024024E"/>
    <w:rsid w:val="00240334"/>
    <w:rsid w:val="00240643"/>
    <w:rsid w:val="002407F4"/>
    <w:rsid w:val="00240BDF"/>
    <w:rsid w:val="00240F7D"/>
    <w:rsid w:val="00241016"/>
    <w:rsid w:val="00241054"/>
    <w:rsid w:val="00241370"/>
    <w:rsid w:val="0024148B"/>
    <w:rsid w:val="00241559"/>
    <w:rsid w:val="0024155C"/>
    <w:rsid w:val="00241587"/>
    <w:rsid w:val="002417DA"/>
    <w:rsid w:val="00241948"/>
    <w:rsid w:val="00241E04"/>
    <w:rsid w:val="00241F28"/>
    <w:rsid w:val="002422D4"/>
    <w:rsid w:val="00242391"/>
    <w:rsid w:val="002423DA"/>
    <w:rsid w:val="00242510"/>
    <w:rsid w:val="00242AD7"/>
    <w:rsid w:val="00242C65"/>
    <w:rsid w:val="00242C71"/>
    <w:rsid w:val="00242F67"/>
    <w:rsid w:val="00243198"/>
    <w:rsid w:val="002435B3"/>
    <w:rsid w:val="0024391B"/>
    <w:rsid w:val="00243D7B"/>
    <w:rsid w:val="00243F1F"/>
    <w:rsid w:val="00243FB3"/>
    <w:rsid w:val="00243FFA"/>
    <w:rsid w:val="0024434B"/>
    <w:rsid w:val="00244463"/>
    <w:rsid w:val="00244534"/>
    <w:rsid w:val="00244918"/>
    <w:rsid w:val="00244F55"/>
    <w:rsid w:val="002451B4"/>
    <w:rsid w:val="00245335"/>
    <w:rsid w:val="002458EB"/>
    <w:rsid w:val="0024634D"/>
    <w:rsid w:val="0024666D"/>
    <w:rsid w:val="0024673E"/>
    <w:rsid w:val="00246BC6"/>
    <w:rsid w:val="002471E6"/>
    <w:rsid w:val="0024740B"/>
    <w:rsid w:val="002476C2"/>
    <w:rsid w:val="002478CC"/>
    <w:rsid w:val="002478EE"/>
    <w:rsid w:val="00247AAD"/>
    <w:rsid w:val="00247C3B"/>
    <w:rsid w:val="00247C76"/>
    <w:rsid w:val="00247EA9"/>
    <w:rsid w:val="002500C8"/>
    <w:rsid w:val="002505AD"/>
    <w:rsid w:val="00250773"/>
    <w:rsid w:val="002507D4"/>
    <w:rsid w:val="00250BBE"/>
    <w:rsid w:val="00250EA3"/>
    <w:rsid w:val="002513BF"/>
    <w:rsid w:val="002515B6"/>
    <w:rsid w:val="002518E1"/>
    <w:rsid w:val="002519D4"/>
    <w:rsid w:val="00251B19"/>
    <w:rsid w:val="00251B6B"/>
    <w:rsid w:val="00252069"/>
    <w:rsid w:val="00252197"/>
    <w:rsid w:val="00252340"/>
    <w:rsid w:val="002526DE"/>
    <w:rsid w:val="00252986"/>
    <w:rsid w:val="00253103"/>
    <w:rsid w:val="00253112"/>
    <w:rsid w:val="00253305"/>
    <w:rsid w:val="0025330E"/>
    <w:rsid w:val="0025390D"/>
    <w:rsid w:val="00253E02"/>
    <w:rsid w:val="00253E1B"/>
    <w:rsid w:val="002541E9"/>
    <w:rsid w:val="0025450B"/>
    <w:rsid w:val="002545B0"/>
    <w:rsid w:val="00254994"/>
    <w:rsid w:val="00254E37"/>
    <w:rsid w:val="00255018"/>
    <w:rsid w:val="002550D1"/>
    <w:rsid w:val="0025511F"/>
    <w:rsid w:val="00255384"/>
    <w:rsid w:val="0025590A"/>
    <w:rsid w:val="00255C39"/>
    <w:rsid w:val="00255CFC"/>
    <w:rsid w:val="00255F4F"/>
    <w:rsid w:val="002561DF"/>
    <w:rsid w:val="00256287"/>
    <w:rsid w:val="0025652A"/>
    <w:rsid w:val="00256658"/>
    <w:rsid w:val="0025682E"/>
    <w:rsid w:val="00256A3E"/>
    <w:rsid w:val="0025706B"/>
    <w:rsid w:val="00257543"/>
    <w:rsid w:val="00257619"/>
    <w:rsid w:val="00257671"/>
    <w:rsid w:val="00257870"/>
    <w:rsid w:val="00257C21"/>
    <w:rsid w:val="00257D6F"/>
    <w:rsid w:val="00257F7E"/>
    <w:rsid w:val="002606DA"/>
    <w:rsid w:val="00260909"/>
    <w:rsid w:val="00260BF1"/>
    <w:rsid w:val="00260C50"/>
    <w:rsid w:val="00260F00"/>
    <w:rsid w:val="002617E7"/>
    <w:rsid w:val="00261A27"/>
    <w:rsid w:val="00261CDB"/>
    <w:rsid w:val="00262081"/>
    <w:rsid w:val="0026228B"/>
    <w:rsid w:val="0026242C"/>
    <w:rsid w:val="002624C6"/>
    <w:rsid w:val="002626FE"/>
    <w:rsid w:val="0026283F"/>
    <w:rsid w:val="002629B9"/>
    <w:rsid w:val="00262A81"/>
    <w:rsid w:val="00262BDE"/>
    <w:rsid w:val="00263310"/>
    <w:rsid w:val="00263636"/>
    <w:rsid w:val="00263735"/>
    <w:rsid w:val="00263F3D"/>
    <w:rsid w:val="00264065"/>
    <w:rsid w:val="0026420F"/>
    <w:rsid w:val="00264228"/>
    <w:rsid w:val="00264334"/>
    <w:rsid w:val="002645E1"/>
    <w:rsid w:val="0026464D"/>
    <w:rsid w:val="0026473E"/>
    <w:rsid w:val="0026478F"/>
    <w:rsid w:val="002647A7"/>
    <w:rsid w:val="002647B1"/>
    <w:rsid w:val="0026549D"/>
    <w:rsid w:val="002655EA"/>
    <w:rsid w:val="002659D8"/>
    <w:rsid w:val="00265B82"/>
    <w:rsid w:val="00265CD5"/>
    <w:rsid w:val="00265EE4"/>
    <w:rsid w:val="00266214"/>
    <w:rsid w:val="0026647B"/>
    <w:rsid w:val="00266C06"/>
    <w:rsid w:val="00266DF3"/>
    <w:rsid w:val="00266E69"/>
    <w:rsid w:val="00266EDD"/>
    <w:rsid w:val="0026710A"/>
    <w:rsid w:val="00267259"/>
    <w:rsid w:val="0026725E"/>
    <w:rsid w:val="00267481"/>
    <w:rsid w:val="00267540"/>
    <w:rsid w:val="00267552"/>
    <w:rsid w:val="00267C83"/>
    <w:rsid w:val="0027021F"/>
    <w:rsid w:val="002704E5"/>
    <w:rsid w:val="00270543"/>
    <w:rsid w:val="0027080F"/>
    <w:rsid w:val="002709F8"/>
    <w:rsid w:val="00270B02"/>
    <w:rsid w:val="00270D1E"/>
    <w:rsid w:val="00270E7E"/>
    <w:rsid w:val="00270F9A"/>
    <w:rsid w:val="00271095"/>
    <w:rsid w:val="0027144F"/>
    <w:rsid w:val="00271477"/>
    <w:rsid w:val="002717A4"/>
    <w:rsid w:val="00271813"/>
    <w:rsid w:val="00271CDD"/>
    <w:rsid w:val="00271F3A"/>
    <w:rsid w:val="00271F9D"/>
    <w:rsid w:val="002722EF"/>
    <w:rsid w:val="00272B18"/>
    <w:rsid w:val="00272C6E"/>
    <w:rsid w:val="00272DC2"/>
    <w:rsid w:val="0027325D"/>
    <w:rsid w:val="00273278"/>
    <w:rsid w:val="00273390"/>
    <w:rsid w:val="002737F4"/>
    <w:rsid w:val="002738A6"/>
    <w:rsid w:val="0027395A"/>
    <w:rsid w:val="0027444A"/>
    <w:rsid w:val="0027481C"/>
    <w:rsid w:val="002748BB"/>
    <w:rsid w:val="00274A09"/>
    <w:rsid w:val="00274B28"/>
    <w:rsid w:val="00274DE8"/>
    <w:rsid w:val="00275042"/>
    <w:rsid w:val="0027504F"/>
    <w:rsid w:val="00275375"/>
    <w:rsid w:val="002755A5"/>
    <w:rsid w:val="002756BB"/>
    <w:rsid w:val="0027593D"/>
    <w:rsid w:val="002759C9"/>
    <w:rsid w:val="002760AF"/>
    <w:rsid w:val="00276159"/>
    <w:rsid w:val="00276426"/>
    <w:rsid w:val="002767E8"/>
    <w:rsid w:val="00276862"/>
    <w:rsid w:val="00276C56"/>
    <w:rsid w:val="00276F1E"/>
    <w:rsid w:val="00277268"/>
    <w:rsid w:val="002773B7"/>
    <w:rsid w:val="00277441"/>
    <w:rsid w:val="002774CA"/>
    <w:rsid w:val="002776C6"/>
    <w:rsid w:val="002777E1"/>
    <w:rsid w:val="00277B56"/>
    <w:rsid w:val="00277C1D"/>
    <w:rsid w:val="002805F5"/>
    <w:rsid w:val="00280751"/>
    <w:rsid w:val="002808F3"/>
    <w:rsid w:val="00280D2C"/>
    <w:rsid w:val="00281239"/>
    <w:rsid w:val="002815DE"/>
    <w:rsid w:val="0028169C"/>
    <w:rsid w:val="002819CB"/>
    <w:rsid w:val="00281D1F"/>
    <w:rsid w:val="00281F80"/>
    <w:rsid w:val="00282046"/>
    <w:rsid w:val="00282334"/>
    <w:rsid w:val="00282420"/>
    <w:rsid w:val="00282628"/>
    <w:rsid w:val="00282636"/>
    <w:rsid w:val="0028280A"/>
    <w:rsid w:val="0028284C"/>
    <w:rsid w:val="0028288E"/>
    <w:rsid w:val="00282AEC"/>
    <w:rsid w:val="00283690"/>
    <w:rsid w:val="002839EF"/>
    <w:rsid w:val="00283A6B"/>
    <w:rsid w:val="00283BCD"/>
    <w:rsid w:val="00283E15"/>
    <w:rsid w:val="0028400E"/>
    <w:rsid w:val="00284292"/>
    <w:rsid w:val="00284695"/>
    <w:rsid w:val="002847C9"/>
    <w:rsid w:val="002850E0"/>
    <w:rsid w:val="002850E5"/>
    <w:rsid w:val="002851F8"/>
    <w:rsid w:val="0028564E"/>
    <w:rsid w:val="0028584F"/>
    <w:rsid w:val="00285853"/>
    <w:rsid w:val="00285AA2"/>
    <w:rsid w:val="00285CFB"/>
    <w:rsid w:val="002865D2"/>
    <w:rsid w:val="00286710"/>
    <w:rsid w:val="00286770"/>
    <w:rsid w:val="002868A8"/>
    <w:rsid w:val="002868B2"/>
    <w:rsid w:val="00286ACD"/>
    <w:rsid w:val="00286C29"/>
    <w:rsid w:val="00286C97"/>
    <w:rsid w:val="00286CF5"/>
    <w:rsid w:val="00287193"/>
    <w:rsid w:val="0028731E"/>
    <w:rsid w:val="002873E5"/>
    <w:rsid w:val="00287495"/>
    <w:rsid w:val="00287838"/>
    <w:rsid w:val="00287A21"/>
    <w:rsid w:val="00287B59"/>
    <w:rsid w:val="00287D23"/>
    <w:rsid w:val="00287DDC"/>
    <w:rsid w:val="00287E98"/>
    <w:rsid w:val="00287EE2"/>
    <w:rsid w:val="002906EF"/>
    <w:rsid w:val="00290770"/>
    <w:rsid w:val="002907B5"/>
    <w:rsid w:val="00290A6C"/>
    <w:rsid w:val="00290ADC"/>
    <w:rsid w:val="00290D43"/>
    <w:rsid w:val="00290E90"/>
    <w:rsid w:val="0029185B"/>
    <w:rsid w:val="00291C37"/>
    <w:rsid w:val="00291C89"/>
    <w:rsid w:val="00292938"/>
    <w:rsid w:val="00292C49"/>
    <w:rsid w:val="00292EB7"/>
    <w:rsid w:val="00293226"/>
    <w:rsid w:val="00294168"/>
    <w:rsid w:val="00294413"/>
    <w:rsid w:val="002949D3"/>
    <w:rsid w:val="00294DCF"/>
    <w:rsid w:val="00295350"/>
    <w:rsid w:val="002955B9"/>
    <w:rsid w:val="002957C7"/>
    <w:rsid w:val="00295ACB"/>
    <w:rsid w:val="00295D57"/>
    <w:rsid w:val="00295E8E"/>
    <w:rsid w:val="002960F1"/>
    <w:rsid w:val="00296155"/>
    <w:rsid w:val="00296227"/>
    <w:rsid w:val="002965E0"/>
    <w:rsid w:val="002966C4"/>
    <w:rsid w:val="00296A85"/>
    <w:rsid w:val="00296E2A"/>
    <w:rsid w:val="00296F44"/>
    <w:rsid w:val="00297377"/>
    <w:rsid w:val="0029777D"/>
    <w:rsid w:val="00297C91"/>
    <w:rsid w:val="00297CDC"/>
    <w:rsid w:val="00297FBE"/>
    <w:rsid w:val="002A0089"/>
    <w:rsid w:val="002A00A1"/>
    <w:rsid w:val="002A055E"/>
    <w:rsid w:val="002A09DC"/>
    <w:rsid w:val="002A0A74"/>
    <w:rsid w:val="002A0AA3"/>
    <w:rsid w:val="002A0E45"/>
    <w:rsid w:val="002A1409"/>
    <w:rsid w:val="002A1516"/>
    <w:rsid w:val="002A16E4"/>
    <w:rsid w:val="002A17D3"/>
    <w:rsid w:val="002A181D"/>
    <w:rsid w:val="002A189A"/>
    <w:rsid w:val="002A1AFF"/>
    <w:rsid w:val="002A1C50"/>
    <w:rsid w:val="002A1D4E"/>
    <w:rsid w:val="002A1E3C"/>
    <w:rsid w:val="002A209A"/>
    <w:rsid w:val="002A2294"/>
    <w:rsid w:val="002A25C7"/>
    <w:rsid w:val="002A2869"/>
    <w:rsid w:val="002A2C31"/>
    <w:rsid w:val="002A2EC1"/>
    <w:rsid w:val="002A2F9F"/>
    <w:rsid w:val="002A3008"/>
    <w:rsid w:val="002A3024"/>
    <w:rsid w:val="002A33D5"/>
    <w:rsid w:val="002A38D2"/>
    <w:rsid w:val="002A3979"/>
    <w:rsid w:val="002A3AF4"/>
    <w:rsid w:val="002A3DE1"/>
    <w:rsid w:val="002A3EE5"/>
    <w:rsid w:val="002A43F3"/>
    <w:rsid w:val="002A4706"/>
    <w:rsid w:val="002A4986"/>
    <w:rsid w:val="002A4A1C"/>
    <w:rsid w:val="002A4A29"/>
    <w:rsid w:val="002A4E7E"/>
    <w:rsid w:val="002A4F63"/>
    <w:rsid w:val="002A4FC5"/>
    <w:rsid w:val="002A5007"/>
    <w:rsid w:val="002A50D1"/>
    <w:rsid w:val="002A54CF"/>
    <w:rsid w:val="002A5581"/>
    <w:rsid w:val="002A5669"/>
    <w:rsid w:val="002A5732"/>
    <w:rsid w:val="002A57C6"/>
    <w:rsid w:val="002A58D3"/>
    <w:rsid w:val="002A59C0"/>
    <w:rsid w:val="002A59D7"/>
    <w:rsid w:val="002A5AC0"/>
    <w:rsid w:val="002A5CA8"/>
    <w:rsid w:val="002A5E21"/>
    <w:rsid w:val="002A632F"/>
    <w:rsid w:val="002A6384"/>
    <w:rsid w:val="002A65D4"/>
    <w:rsid w:val="002A6868"/>
    <w:rsid w:val="002A6D41"/>
    <w:rsid w:val="002A6EDA"/>
    <w:rsid w:val="002A6FA0"/>
    <w:rsid w:val="002A7181"/>
    <w:rsid w:val="002A7916"/>
    <w:rsid w:val="002A7C6C"/>
    <w:rsid w:val="002A7DE3"/>
    <w:rsid w:val="002A7E46"/>
    <w:rsid w:val="002A7E8A"/>
    <w:rsid w:val="002A7FFC"/>
    <w:rsid w:val="002B0121"/>
    <w:rsid w:val="002B04A8"/>
    <w:rsid w:val="002B04BC"/>
    <w:rsid w:val="002B0628"/>
    <w:rsid w:val="002B0964"/>
    <w:rsid w:val="002B0DF5"/>
    <w:rsid w:val="002B0EC4"/>
    <w:rsid w:val="002B0EEF"/>
    <w:rsid w:val="002B129F"/>
    <w:rsid w:val="002B1500"/>
    <w:rsid w:val="002B164A"/>
    <w:rsid w:val="002B1AED"/>
    <w:rsid w:val="002B1B69"/>
    <w:rsid w:val="002B22DE"/>
    <w:rsid w:val="002B23D3"/>
    <w:rsid w:val="002B241F"/>
    <w:rsid w:val="002B24D6"/>
    <w:rsid w:val="002B27A0"/>
    <w:rsid w:val="002B285B"/>
    <w:rsid w:val="002B2A1A"/>
    <w:rsid w:val="002B2B0A"/>
    <w:rsid w:val="002B2B5B"/>
    <w:rsid w:val="002B2B96"/>
    <w:rsid w:val="002B2C56"/>
    <w:rsid w:val="002B2D33"/>
    <w:rsid w:val="002B2D96"/>
    <w:rsid w:val="002B3129"/>
    <w:rsid w:val="002B3180"/>
    <w:rsid w:val="002B3623"/>
    <w:rsid w:val="002B39AE"/>
    <w:rsid w:val="002B3AB8"/>
    <w:rsid w:val="002B3E7B"/>
    <w:rsid w:val="002B3F98"/>
    <w:rsid w:val="002B4351"/>
    <w:rsid w:val="002B4572"/>
    <w:rsid w:val="002B4747"/>
    <w:rsid w:val="002B4777"/>
    <w:rsid w:val="002B47CE"/>
    <w:rsid w:val="002B4914"/>
    <w:rsid w:val="002B4A2D"/>
    <w:rsid w:val="002B4B66"/>
    <w:rsid w:val="002B4EA2"/>
    <w:rsid w:val="002B502E"/>
    <w:rsid w:val="002B58F9"/>
    <w:rsid w:val="002B5F5B"/>
    <w:rsid w:val="002B62F7"/>
    <w:rsid w:val="002B6658"/>
    <w:rsid w:val="002B66D3"/>
    <w:rsid w:val="002B6833"/>
    <w:rsid w:val="002B6929"/>
    <w:rsid w:val="002B6E74"/>
    <w:rsid w:val="002B6FC9"/>
    <w:rsid w:val="002B704A"/>
    <w:rsid w:val="002B7270"/>
    <w:rsid w:val="002B73FA"/>
    <w:rsid w:val="002B7DC9"/>
    <w:rsid w:val="002B7E30"/>
    <w:rsid w:val="002C0451"/>
    <w:rsid w:val="002C0929"/>
    <w:rsid w:val="002C0A2A"/>
    <w:rsid w:val="002C0C78"/>
    <w:rsid w:val="002C0CBC"/>
    <w:rsid w:val="002C0CD5"/>
    <w:rsid w:val="002C0DC3"/>
    <w:rsid w:val="002C0F1D"/>
    <w:rsid w:val="002C0FF4"/>
    <w:rsid w:val="002C1254"/>
    <w:rsid w:val="002C14E6"/>
    <w:rsid w:val="002C158C"/>
    <w:rsid w:val="002C181D"/>
    <w:rsid w:val="002C1993"/>
    <w:rsid w:val="002C1A6E"/>
    <w:rsid w:val="002C1DAE"/>
    <w:rsid w:val="002C1F19"/>
    <w:rsid w:val="002C2006"/>
    <w:rsid w:val="002C21F0"/>
    <w:rsid w:val="002C2212"/>
    <w:rsid w:val="002C257E"/>
    <w:rsid w:val="002C25BD"/>
    <w:rsid w:val="002C278C"/>
    <w:rsid w:val="002C27F9"/>
    <w:rsid w:val="002C284A"/>
    <w:rsid w:val="002C287A"/>
    <w:rsid w:val="002C291A"/>
    <w:rsid w:val="002C2F05"/>
    <w:rsid w:val="002C2FC8"/>
    <w:rsid w:val="002C30B3"/>
    <w:rsid w:val="002C3181"/>
    <w:rsid w:val="002C33D9"/>
    <w:rsid w:val="002C34AE"/>
    <w:rsid w:val="002C36C9"/>
    <w:rsid w:val="002C3928"/>
    <w:rsid w:val="002C3B1C"/>
    <w:rsid w:val="002C3C73"/>
    <w:rsid w:val="002C41E6"/>
    <w:rsid w:val="002C4341"/>
    <w:rsid w:val="002C4637"/>
    <w:rsid w:val="002C465D"/>
    <w:rsid w:val="002C4685"/>
    <w:rsid w:val="002C48A3"/>
    <w:rsid w:val="002C4943"/>
    <w:rsid w:val="002C495A"/>
    <w:rsid w:val="002C4A3D"/>
    <w:rsid w:val="002C4A51"/>
    <w:rsid w:val="002C50E6"/>
    <w:rsid w:val="002C5281"/>
    <w:rsid w:val="002C52A1"/>
    <w:rsid w:val="002C55E6"/>
    <w:rsid w:val="002C571C"/>
    <w:rsid w:val="002C5D5B"/>
    <w:rsid w:val="002C6501"/>
    <w:rsid w:val="002C654E"/>
    <w:rsid w:val="002C66CD"/>
    <w:rsid w:val="002C688F"/>
    <w:rsid w:val="002C6AA1"/>
    <w:rsid w:val="002C6BA1"/>
    <w:rsid w:val="002C6E01"/>
    <w:rsid w:val="002C6EB1"/>
    <w:rsid w:val="002C6EDB"/>
    <w:rsid w:val="002C729D"/>
    <w:rsid w:val="002C72C1"/>
    <w:rsid w:val="002D0011"/>
    <w:rsid w:val="002D0223"/>
    <w:rsid w:val="002D0244"/>
    <w:rsid w:val="002D05B9"/>
    <w:rsid w:val="002D071A"/>
    <w:rsid w:val="002D0797"/>
    <w:rsid w:val="002D0BB1"/>
    <w:rsid w:val="002D0E51"/>
    <w:rsid w:val="002D1128"/>
    <w:rsid w:val="002D1142"/>
    <w:rsid w:val="002D1521"/>
    <w:rsid w:val="002D1808"/>
    <w:rsid w:val="002D1994"/>
    <w:rsid w:val="002D19C5"/>
    <w:rsid w:val="002D1A43"/>
    <w:rsid w:val="002D1F50"/>
    <w:rsid w:val="002D1FB0"/>
    <w:rsid w:val="002D2659"/>
    <w:rsid w:val="002D2ACD"/>
    <w:rsid w:val="002D2E3F"/>
    <w:rsid w:val="002D2F4A"/>
    <w:rsid w:val="002D3091"/>
    <w:rsid w:val="002D31D8"/>
    <w:rsid w:val="002D3207"/>
    <w:rsid w:val="002D34B2"/>
    <w:rsid w:val="002D3544"/>
    <w:rsid w:val="002D3848"/>
    <w:rsid w:val="002D3879"/>
    <w:rsid w:val="002D3D13"/>
    <w:rsid w:val="002D3F2B"/>
    <w:rsid w:val="002D437D"/>
    <w:rsid w:val="002D4521"/>
    <w:rsid w:val="002D48B0"/>
    <w:rsid w:val="002D4DE4"/>
    <w:rsid w:val="002D51B2"/>
    <w:rsid w:val="002D52B7"/>
    <w:rsid w:val="002D5306"/>
    <w:rsid w:val="002D56D2"/>
    <w:rsid w:val="002D57D3"/>
    <w:rsid w:val="002D5912"/>
    <w:rsid w:val="002D5B37"/>
    <w:rsid w:val="002D5C18"/>
    <w:rsid w:val="002D5F18"/>
    <w:rsid w:val="002D6078"/>
    <w:rsid w:val="002D6564"/>
    <w:rsid w:val="002D66D5"/>
    <w:rsid w:val="002D6794"/>
    <w:rsid w:val="002D68F6"/>
    <w:rsid w:val="002D696B"/>
    <w:rsid w:val="002D6B34"/>
    <w:rsid w:val="002D6EAC"/>
    <w:rsid w:val="002D7071"/>
    <w:rsid w:val="002D7218"/>
    <w:rsid w:val="002D726E"/>
    <w:rsid w:val="002D7590"/>
    <w:rsid w:val="002D7637"/>
    <w:rsid w:val="002D78BF"/>
    <w:rsid w:val="002D7AEA"/>
    <w:rsid w:val="002D7CCF"/>
    <w:rsid w:val="002D7D0A"/>
    <w:rsid w:val="002D7DA6"/>
    <w:rsid w:val="002E02B2"/>
    <w:rsid w:val="002E0F18"/>
    <w:rsid w:val="002E0FB5"/>
    <w:rsid w:val="002E141A"/>
    <w:rsid w:val="002E1507"/>
    <w:rsid w:val="002E17C9"/>
    <w:rsid w:val="002E17F2"/>
    <w:rsid w:val="002E1A8B"/>
    <w:rsid w:val="002E1AEB"/>
    <w:rsid w:val="002E2054"/>
    <w:rsid w:val="002E2180"/>
    <w:rsid w:val="002E2645"/>
    <w:rsid w:val="002E2BA3"/>
    <w:rsid w:val="002E2F95"/>
    <w:rsid w:val="002E3408"/>
    <w:rsid w:val="002E34A3"/>
    <w:rsid w:val="002E34D2"/>
    <w:rsid w:val="002E36E9"/>
    <w:rsid w:val="002E3AD6"/>
    <w:rsid w:val="002E3D12"/>
    <w:rsid w:val="002E3D8F"/>
    <w:rsid w:val="002E409D"/>
    <w:rsid w:val="002E4115"/>
    <w:rsid w:val="002E4406"/>
    <w:rsid w:val="002E45C7"/>
    <w:rsid w:val="002E479C"/>
    <w:rsid w:val="002E4A89"/>
    <w:rsid w:val="002E4A93"/>
    <w:rsid w:val="002E4DC9"/>
    <w:rsid w:val="002E530D"/>
    <w:rsid w:val="002E5508"/>
    <w:rsid w:val="002E559E"/>
    <w:rsid w:val="002E55A5"/>
    <w:rsid w:val="002E571F"/>
    <w:rsid w:val="002E5888"/>
    <w:rsid w:val="002E59ED"/>
    <w:rsid w:val="002E5A67"/>
    <w:rsid w:val="002E5D04"/>
    <w:rsid w:val="002E5E97"/>
    <w:rsid w:val="002E5EEF"/>
    <w:rsid w:val="002E5F9E"/>
    <w:rsid w:val="002E6135"/>
    <w:rsid w:val="002E62F9"/>
    <w:rsid w:val="002E6351"/>
    <w:rsid w:val="002E6A20"/>
    <w:rsid w:val="002E6C3C"/>
    <w:rsid w:val="002E6EB0"/>
    <w:rsid w:val="002E6F76"/>
    <w:rsid w:val="002E711D"/>
    <w:rsid w:val="002E721B"/>
    <w:rsid w:val="002E7336"/>
    <w:rsid w:val="002E73D2"/>
    <w:rsid w:val="002E7486"/>
    <w:rsid w:val="002E77D5"/>
    <w:rsid w:val="002E79CB"/>
    <w:rsid w:val="002E7CAE"/>
    <w:rsid w:val="002E7E2C"/>
    <w:rsid w:val="002F011B"/>
    <w:rsid w:val="002F055A"/>
    <w:rsid w:val="002F06E9"/>
    <w:rsid w:val="002F0B00"/>
    <w:rsid w:val="002F0E62"/>
    <w:rsid w:val="002F1168"/>
    <w:rsid w:val="002F11AE"/>
    <w:rsid w:val="002F1236"/>
    <w:rsid w:val="002F1742"/>
    <w:rsid w:val="002F1A3A"/>
    <w:rsid w:val="002F1F68"/>
    <w:rsid w:val="002F206E"/>
    <w:rsid w:val="002F21B7"/>
    <w:rsid w:val="002F22B4"/>
    <w:rsid w:val="002F231C"/>
    <w:rsid w:val="002F248F"/>
    <w:rsid w:val="002F2771"/>
    <w:rsid w:val="002F29D5"/>
    <w:rsid w:val="002F2EE1"/>
    <w:rsid w:val="002F2F4E"/>
    <w:rsid w:val="002F31F3"/>
    <w:rsid w:val="002F3596"/>
    <w:rsid w:val="002F36BB"/>
    <w:rsid w:val="002F37A9"/>
    <w:rsid w:val="002F3814"/>
    <w:rsid w:val="002F3979"/>
    <w:rsid w:val="002F3CA7"/>
    <w:rsid w:val="002F3DE6"/>
    <w:rsid w:val="002F3EBB"/>
    <w:rsid w:val="002F435E"/>
    <w:rsid w:val="002F48EE"/>
    <w:rsid w:val="002F4ACA"/>
    <w:rsid w:val="002F4D5D"/>
    <w:rsid w:val="002F4EF0"/>
    <w:rsid w:val="002F5444"/>
    <w:rsid w:val="002F5445"/>
    <w:rsid w:val="002F5651"/>
    <w:rsid w:val="002F5701"/>
    <w:rsid w:val="002F5999"/>
    <w:rsid w:val="002F5BE8"/>
    <w:rsid w:val="002F5FF3"/>
    <w:rsid w:val="002F60B4"/>
    <w:rsid w:val="002F6140"/>
    <w:rsid w:val="002F62DC"/>
    <w:rsid w:val="002F6B6F"/>
    <w:rsid w:val="002F79AE"/>
    <w:rsid w:val="002F7DD6"/>
    <w:rsid w:val="003002A8"/>
    <w:rsid w:val="00300794"/>
    <w:rsid w:val="0030093C"/>
    <w:rsid w:val="00300C42"/>
    <w:rsid w:val="00300DEF"/>
    <w:rsid w:val="00301015"/>
    <w:rsid w:val="003011E1"/>
    <w:rsid w:val="00301259"/>
    <w:rsid w:val="00301B57"/>
    <w:rsid w:val="00301CE6"/>
    <w:rsid w:val="003022CC"/>
    <w:rsid w:val="0030256B"/>
    <w:rsid w:val="00302638"/>
    <w:rsid w:val="003026AA"/>
    <w:rsid w:val="003029FB"/>
    <w:rsid w:val="00302A36"/>
    <w:rsid w:val="00302BA3"/>
    <w:rsid w:val="00302DA9"/>
    <w:rsid w:val="00302EBE"/>
    <w:rsid w:val="0030305B"/>
    <w:rsid w:val="00303551"/>
    <w:rsid w:val="00303704"/>
    <w:rsid w:val="00303740"/>
    <w:rsid w:val="003039C9"/>
    <w:rsid w:val="00303B61"/>
    <w:rsid w:val="0030474F"/>
    <w:rsid w:val="003047D6"/>
    <w:rsid w:val="00304957"/>
    <w:rsid w:val="00304A49"/>
    <w:rsid w:val="00304A53"/>
    <w:rsid w:val="0030501F"/>
    <w:rsid w:val="003051C0"/>
    <w:rsid w:val="003051DB"/>
    <w:rsid w:val="0030561B"/>
    <w:rsid w:val="0030569A"/>
    <w:rsid w:val="003056DE"/>
    <w:rsid w:val="00305864"/>
    <w:rsid w:val="00305BD4"/>
    <w:rsid w:val="00305EFC"/>
    <w:rsid w:val="00305F7A"/>
    <w:rsid w:val="00305FEC"/>
    <w:rsid w:val="00306013"/>
    <w:rsid w:val="003063C5"/>
    <w:rsid w:val="0030648C"/>
    <w:rsid w:val="003068D6"/>
    <w:rsid w:val="00306980"/>
    <w:rsid w:val="00306A4F"/>
    <w:rsid w:val="00306BC2"/>
    <w:rsid w:val="00306DC1"/>
    <w:rsid w:val="00306F0D"/>
    <w:rsid w:val="00307384"/>
    <w:rsid w:val="003074CA"/>
    <w:rsid w:val="0030769E"/>
    <w:rsid w:val="00307735"/>
    <w:rsid w:val="00307A0B"/>
    <w:rsid w:val="00307BA1"/>
    <w:rsid w:val="00307FD2"/>
    <w:rsid w:val="00310317"/>
    <w:rsid w:val="003108CB"/>
    <w:rsid w:val="00310AA0"/>
    <w:rsid w:val="00310FEA"/>
    <w:rsid w:val="00311280"/>
    <w:rsid w:val="003112C0"/>
    <w:rsid w:val="00311702"/>
    <w:rsid w:val="00311A00"/>
    <w:rsid w:val="00311C48"/>
    <w:rsid w:val="00311D69"/>
    <w:rsid w:val="00311E82"/>
    <w:rsid w:val="00311FE8"/>
    <w:rsid w:val="003124A7"/>
    <w:rsid w:val="00312748"/>
    <w:rsid w:val="003129B3"/>
    <w:rsid w:val="00312D00"/>
    <w:rsid w:val="003131A8"/>
    <w:rsid w:val="0031359F"/>
    <w:rsid w:val="00313F30"/>
    <w:rsid w:val="00313FD6"/>
    <w:rsid w:val="003140C9"/>
    <w:rsid w:val="00314215"/>
    <w:rsid w:val="003143BD"/>
    <w:rsid w:val="00314958"/>
    <w:rsid w:val="003149AB"/>
    <w:rsid w:val="00314AA4"/>
    <w:rsid w:val="00314B75"/>
    <w:rsid w:val="003152CA"/>
    <w:rsid w:val="00315363"/>
    <w:rsid w:val="00315411"/>
    <w:rsid w:val="003154B9"/>
    <w:rsid w:val="0031594E"/>
    <w:rsid w:val="00315CBB"/>
    <w:rsid w:val="00315DA7"/>
    <w:rsid w:val="00316113"/>
    <w:rsid w:val="00316293"/>
    <w:rsid w:val="0031674C"/>
    <w:rsid w:val="00316863"/>
    <w:rsid w:val="0031686A"/>
    <w:rsid w:val="00316AC6"/>
    <w:rsid w:val="00316E42"/>
    <w:rsid w:val="003170A9"/>
    <w:rsid w:val="00317256"/>
    <w:rsid w:val="003175C2"/>
    <w:rsid w:val="00317A33"/>
    <w:rsid w:val="00317B94"/>
    <w:rsid w:val="00317B96"/>
    <w:rsid w:val="00317FF4"/>
    <w:rsid w:val="00320062"/>
    <w:rsid w:val="0032007D"/>
    <w:rsid w:val="00320096"/>
    <w:rsid w:val="003203ED"/>
    <w:rsid w:val="003204D3"/>
    <w:rsid w:val="00320804"/>
    <w:rsid w:val="00320D91"/>
    <w:rsid w:val="00321217"/>
    <w:rsid w:val="003213A0"/>
    <w:rsid w:val="003215B3"/>
    <w:rsid w:val="003216C2"/>
    <w:rsid w:val="003217C5"/>
    <w:rsid w:val="003217F2"/>
    <w:rsid w:val="00321A03"/>
    <w:rsid w:val="00321C16"/>
    <w:rsid w:val="00321C5A"/>
    <w:rsid w:val="00321DBF"/>
    <w:rsid w:val="00321EA0"/>
    <w:rsid w:val="003220D9"/>
    <w:rsid w:val="00322635"/>
    <w:rsid w:val="003226FA"/>
    <w:rsid w:val="00322C9F"/>
    <w:rsid w:val="00322D61"/>
    <w:rsid w:val="00322E06"/>
    <w:rsid w:val="00322E45"/>
    <w:rsid w:val="00322E63"/>
    <w:rsid w:val="00322F16"/>
    <w:rsid w:val="0032324F"/>
    <w:rsid w:val="003234B2"/>
    <w:rsid w:val="003234E8"/>
    <w:rsid w:val="0032355F"/>
    <w:rsid w:val="0032360B"/>
    <w:rsid w:val="00323704"/>
    <w:rsid w:val="0032386F"/>
    <w:rsid w:val="00323D87"/>
    <w:rsid w:val="003240C4"/>
    <w:rsid w:val="003240C6"/>
    <w:rsid w:val="003244E2"/>
    <w:rsid w:val="00324626"/>
    <w:rsid w:val="0032489D"/>
    <w:rsid w:val="00324CC2"/>
    <w:rsid w:val="00324D23"/>
    <w:rsid w:val="00324DF2"/>
    <w:rsid w:val="00324EB9"/>
    <w:rsid w:val="00324F29"/>
    <w:rsid w:val="003252D4"/>
    <w:rsid w:val="003255AE"/>
    <w:rsid w:val="0032584F"/>
    <w:rsid w:val="00325CCB"/>
    <w:rsid w:val="00325E6C"/>
    <w:rsid w:val="00325E6F"/>
    <w:rsid w:val="0032606A"/>
    <w:rsid w:val="00326951"/>
    <w:rsid w:val="00326C25"/>
    <w:rsid w:val="00326D79"/>
    <w:rsid w:val="0032708E"/>
    <w:rsid w:val="0032775F"/>
    <w:rsid w:val="00327873"/>
    <w:rsid w:val="00327A54"/>
    <w:rsid w:val="00327E2B"/>
    <w:rsid w:val="00327E5B"/>
    <w:rsid w:val="00327ED6"/>
    <w:rsid w:val="0033064A"/>
    <w:rsid w:val="003306B4"/>
    <w:rsid w:val="003309A2"/>
    <w:rsid w:val="00331002"/>
    <w:rsid w:val="00331115"/>
    <w:rsid w:val="00331325"/>
    <w:rsid w:val="003313F8"/>
    <w:rsid w:val="00331666"/>
    <w:rsid w:val="003316D7"/>
    <w:rsid w:val="00331751"/>
    <w:rsid w:val="003318A5"/>
    <w:rsid w:val="00331C98"/>
    <w:rsid w:val="00331F37"/>
    <w:rsid w:val="003324CE"/>
    <w:rsid w:val="003326E4"/>
    <w:rsid w:val="00332775"/>
    <w:rsid w:val="003327FE"/>
    <w:rsid w:val="00332865"/>
    <w:rsid w:val="003333EF"/>
    <w:rsid w:val="003334BF"/>
    <w:rsid w:val="003334EB"/>
    <w:rsid w:val="0033361D"/>
    <w:rsid w:val="003337AB"/>
    <w:rsid w:val="00333A69"/>
    <w:rsid w:val="00333AA1"/>
    <w:rsid w:val="00333D77"/>
    <w:rsid w:val="00334433"/>
    <w:rsid w:val="00334579"/>
    <w:rsid w:val="00334B86"/>
    <w:rsid w:val="00334DC8"/>
    <w:rsid w:val="00335094"/>
    <w:rsid w:val="00335410"/>
    <w:rsid w:val="00335484"/>
    <w:rsid w:val="00335554"/>
    <w:rsid w:val="0033574B"/>
    <w:rsid w:val="00335858"/>
    <w:rsid w:val="00335D76"/>
    <w:rsid w:val="00335DDC"/>
    <w:rsid w:val="00335E26"/>
    <w:rsid w:val="00335F5F"/>
    <w:rsid w:val="003363FD"/>
    <w:rsid w:val="003365D2"/>
    <w:rsid w:val="00336883"/>
    <w:rsid w:val="00336BDA"/>
    <w:rsid w:val="00336EAB"/>
    <w:rsid w:val="00337373"/>
    <w:rsid w:val="00337478"/>
    <w:rsid w:val="003374DC"/>
    <w:rsid w:val="003377A8"/>
    <w:rsid w:val="003378A8"/>
    <w:rsid w:val="00337D21"/>
    <w:rsid w:val="00337DE6"/>
    <w:rsid w:val="00337F3F"/>
    <w:rsid w:val="00340174"/>
    <w:rsid w:val="00340347"/>
    <w:rsid w:val="00340575"/>
    <w:rsid w:val="003405D1"/>
    <w:rsid w:val="0034076A"/>
    <w:rsid w:val="00340833"/>
    <w:rsid w:val="0034088C"/>
    <w:rsid w:val="00340E85"/>
    <w:rsid w:val="00341265"/>
    <w:rsid w:val="00341377"/>
    <w:rsid w:val="0034172D"/>
    <w:rsid w:val="003418B9"/>
    <w:rsid w:val="00341B98"/>
    <w:rsid w:val="00341C96"/>
    <w:rsid w:val="00341DA3"/>
    <w:rsid w:val="00341E6A"/>
    <w:rsid w:val="00341FB4"/>
    <w:rsid w:val="003424F4"/>
    <w:rsid w:val="003426DF"/>
    <w:rsid w:val="00342828"/>
    <w:rsid w:val="00342AFE"/>
    <w:rsid w:val="00342B91"/>
    <w:rsid w:val="00342BD7"/>
    <w:rsid w:val="00342CEB"/>
    <w:rsid w:val="00342F06"/>
    <w:rsid w:val="00343346"/>
    <w:rsid w:val="00343814"/>
    <w:rsid w:val="003438B7"/>
    <w:rsid w:val="00344522"/>
    <w:rsid w:val="00344762"/>
    <w:rsid w:val="00344A0A"/>
    <w:rsid w:val="00344DE9"/>
    <w:rsid w:val="00344EC1"/>
    <w:rsid w:val="00345062"/>
    <w:rsid w:val="00345070"/>
    <w:rsid w:val="003453D5"/>
    <w:rsid w:val="0034560B"/>
    <w:rsid w:val="003456CC"/>
    <w:rsid w:val="003458AF"/>
    <w:rsid w:val="00345924"/>
    <w:rsid w:val="00345BE5"/>
    <w:rsid w:val="00345CC4"/>
    <w:rsid w:val="00346221"/>
    <w:rsid w:val="00346424"/>
    <w:rsid w:val="00346DB5"/>
    <w:rsid w:val="00346F67"/>
    <w:rsid w:val="003470E8"/>
    <w:rsid w:val="00347104"/>
    <w:rsid w:val="003476CC"/>
    <w:rsid w:val="003477B1"/>
    <w:rsid w:val="0034787A"/>
    <w:rsid w:val="003478F9"/>
    <w:rsid w:val="00347AE6"/>
    <w:rsid w:val="00347EE6"/>
    <w:rsid w:val="00347FE0"/>
    <w:rsid w:val="00350144"/>
    <w:rsid w:val="003501D4"/>
    <w:rsid w:val="0035031F"/>
    <w:rsid w:val="00350936"/>
    <w:rsid w:val="00350AAE"/>
    <w:rsid w:val="00350B33"/>
    <w:rsid w:val="00350C15"/>
    <w:rsid w:val="00350E26"/>
    <w:rsid w:val="00350FC3"/>
    <w:rsid w:val="00351104"/>
    <w:rsid w:val="00351170"/>
    <w:rsid w:val="003511D5"/>
    <w:rsid w:val="00351800"/>
    <w:rsid w:val="00352422"/>
    <w:rsid w:val="0035246F"/>
    <w:rsid w:val="00352B6C"/>
    <w:rsid w:val="00352F97"/>
    <w:rsid w:val="00352FA3"/>
    <w:rsid w:val="003531A7"/>
    <w:rsid w:val="00353495"/>
    <w:rsid w:val="003537B5"/>
    <w:rsid w:val="00353B08"/>
    <w:rsid w:val="00353D97"/>
    <w:rsid w:val="00353FA4"/>
    <w:rsid w:val="00353FBA"/>
    <w:rsid w:val="003542F3"/>
    <w:rsid w:val="003546FE"/>
    <w:rsid w:val="00354EC7"/>
    <w:rsid w:val="0035529B"/>
    <w:rsid w:val="003552AA"/>
    <w:rsid w:val="003554DD"/>
    <w:rsid w:val="0035560F"/>
    <w:rsid w:val="0035588E"/>
    <w:rsid w:val="003558E8"/>
    <w:rsid w:val="003562B1"/>
    <w:rsid w:val="0035675A"/>
    <w:rsid w:val="0035689E"/>
    <w:rsid w:val="0035692A"/>
    <w:rsid w:val="00356948"/>
    <w:rsid w:val="00356964"/>
    <w:rsid w:val="00356A85"/>
    <w:rsid w:val="00356B47"/>
    <w:rsid w:val="00356CEC"/>
    <w:rsid w:val="00357380"/>
    <w:rsid w:val="00357833"/>
    <w:rsid w:val="00357C13"/>
    <w:rsid w:val="00357C92"/>
    <w:rsid w:val="00357DE1"/>
    <w:rsid w:val="00360256"/>
    <w:rsid w:val="003602C9"/>
    <w:rsid w:val="003602D9"/>
    <w:rsid w:val="003604CE"/>
    <w:rsid w:val="00360599"/>
    <w:rsid w:val="003605CA"/>
    <w:rsid w:val="003605F8"/>
    <w:rsid w:val="00360698"/>
    <w:rsid w:val="00360810"/>
    <w:rsid w:val="0036094E"/>
    <w:rsid w:val="00360BB7"/>
    <w:rsid w:val="00360C6C"/>
    <w:rsid w:val="003611FF"/>
    <w:rsid w:val="003612F4"/>
    <w:rsid w:val="003613B1"/>
    <w:rsid w:val="003618DD"/>
    <w:rsid w:val="00361A5E"/>
    <w:rsid w:val="00361ADF"/>
    <w:rsid w:val="00361D1E"/>
    <w:rsid w:val="00361DBF"/>
    <w:rsid w:val="0036206E"/>
    <w:rsid w:val="00362752"/>
    <w:rsid w:val="00362C1E"/>
    <w:rsid w:val="00362FB2"/>
    <w:rsid w:val="003630A4"/>
    <w:rsid w:val="00363552"/>
    <w:rsid w:val="003637D8"/>
    <w:rsid w:val="00363A13"/>
    <w:rsid w:val="00363CC4"/>
    <w:rsid w:val="00363D30"/>
    <w:rsid w:val="00363EA7"/>
    <w:rsid w:val="00363F8C"/>
    <w:rsid w:val="003641B4"/>
    <w:rsid w:val="00364605"/>
    <w:rsid w:val="00364BB0"/>
    <w:rsid w:val="00364EF9"/>
    <w:rsid w:val="00364F9A"/>
    <w:rsid w:val="0036532A"/>
    <w:rsid w:val="003653E0"/>
    <w:rsid w:val="0036544F"/>
    <w:rsid w:val="00365680"/>
    <w:rsid w:val="00365696"/>
    <w:rsid w:val="00365B4D"/>
    <w:rsid w:val="00365D01"/>
    <w:rsid w:val="00365DFB"/>
    <w:rsid w:val="00365EC1"/>
    <w:rsid w:val="00366144"/>
    <w:rsid w:val="003663CC"/>
    <w:rsid w:val="003663F4"/>
    <w:rsid w:val="00366598"/>
    <w:rsid w:val="003665BB"/>
    <w:rsid w:val="00366A06"/>
    <w:rsid w:val="00366D21"/>
    <w:rsid w:val="00367130"/>
    <w:rsid w:val="0036714A"/>
    <w:rsid w:val="00367303"/>
    <w:rsid w:val="0036744A"/>
    <w:rsid w:val="00367536"/>
    <w:rsid w:val="0036774D"/>
    <w:rsid w:val="00367A5D"/>
    <w:rsid w:val="00367B0D"/>
    <w:rsid w:val="00367C65"/>
    <w:rsid w:val="00367F75"/>
    <w:rsid w:val="00370065"/>
    <w:rsid w:val="0037006E"/>
    <w:rsid w:val="0037048F"/>
    <w:rsid w:val="003704EA"/>
    <w:rsid w:val="00370767"/>
    <w:rsid w:val="00370A63"/>
    <w:rsid w:val="00370BF1"/>
    <w:rsid w:val="00370E47"/>
    <w:rsid w:val="00371378"/>
    <w:rsid w:val="003713EC"/>
    <w:rsid w:val="0037183E"/>
    <w:rsid w:val="003718C5"/>
    <w:rsid w:val="00371A90"/>
    <w:rsid w:val="00371EC0"/>
    <w:rsid w:val="003720CA"/>
    <w:rsid w:val="003723B7"/>
    <w:rsid w:val="003728F7"/>
    <w:rsid w:val="0037298B"/>
    <w:rsid w:val="00372F97"/>
    <w:rsid w:val="0037333A"/>
    <w:rsid w:val="00373428"/>
    <w:rsid w:val="00373430"/>
    <w:rsid w:val="00373705"/>
    <w:rsid w:val="003737A7"/>
    <w:rsid w:val="00373C0E"/>
    <w:rsid w:val="00373E9B"/>
    <w:rsid w:val="00374034"/>
    <w:rsid w:val="003742AC"/>
    <w:rsid w:val="00374522"/>
    <w:rsid w:val="003746AA"/>
    <w:rsid w:val="003749B1"/>
    <w:rsid w:val="00374B12"/>
    <w:rsid w:val="00374BC4"/>
    <w:rsid w:val="00374E34"/>
    <w:rsid w:val="003758BA"/>
    <w:rsid w:val="003758CB"/>
    <w:rsid w:val="0037590B"/>
    <w:rsid w:val="003759A0"/>
    <w:rsid w:val="00375CE8"/>
    <w:rsid w:val="00375E9E"/>
    <w:rsid w:val="00376843"/>
    <w:rsid w:val="00376846"/>
    <w:rsid w:val="00376BEA"/>
    <w:rsid w:val="00376C6A"/>
    <w:rsid w:val="00376F43"/>
    <w:rsid w:val="003770E2"/>
    <w:rsid w:val="00377CE1"/>
    <w:rsid w:val="00377E7C"/>
    <w:rsid w:val="003802FC"/>
    <w:rsid w:val="00380314"/>
    <w:rsid w:val="00380341"/>
    <w:rsid w:val="00380409"/>
    <w:rsid w:val="00380782"/>
    <w:rsid w:val="0038088B"/>
    <w:rsid w:val="00380F15"/>
    <w:rsid w:val="00381020"/>
    <w:rsid w:val="003811DF"/>
    <w:rsid w:val="003813AD"/>
    <w:rsid w:val="003814E3"/>
    <w:rsid w:val="003814F5"/>
    <w:rsid w:val="0038156E"/>
    <w:rsid w:val="003819C2"/>
    <w:rsid w:val="00381A60"/>
    <w:rsid w:val="00381AEA"/>
    <w:rsid w:val="00381B77"/>
    <w:rsid w:val="00381BA9"/>
    <w:rsid w:val="00381BBA"/>
    <w:rsid w:val="00381FEB"/>
    <w:rsid w:val="00382028"/>
    <w:rsid w:val="003820CE"/>
    <w:rsid w:val="0038211B"/>
    <w:rsid w:val="00382386"/>
    <w:rsid w:val="00382929"/>
    <w:rsid w:val="003829DB"/>
    <w:rsid w:val="00382A23"/>
    <w:rsid w:val="00382A32"/>
    <w:rsid w:val="00382C52"/>
    <w:rsid w:val="00382D16"/>
    <w:rsid w:val="00382FA5"/>
    <w:rsid w:val="003831DE"/>
    <w:rsid w:val="00383257"/>
    <w:rsid w:val="003833CA"/>
    <w:rsid w:val="00383E62"/>
    <w:rsid w:val="00384020"/>
    <w:rsid w:val="0038419B"/>
    <w:rsid w:val="00384413"/>
    <w:rsid w:val="003844A0"/>
    <w:rsid w:val="00384523"/>
    <w:rsid w:val="00384589"/>
    <w:rsid w:val="00384B1D"/>
    <w:rsid w:val="00384B9D"/>
    <w:rsid w:val="00384D77"/>
    <w:rsid w:val="00385286"/>
    <w:rsid w:val="00385539"/>
    <w:rsid w:val="00385995"/>
    <w:rsid w:val="003859DE"/>
    <w:rsid w:val="00385B7B"/>
    <w:rsid w:val="00385BF0"/>
    <w:rsid w:val="00385D2C"/>
    <w:rsid w:val="003861C7"/>
    <w:rsid w:val="0038625A"/>
    <w:rsid w:val="003864CB"/>
    <w:rsid w:val="00386A4A"/>
    <w:rsid w:val="00386BD4"/>
    <w:rsid w:val="00386D33"/>
    <w:rsid w:val="00386EE7"/>
    <w:rsid w:val="00386FFB"/>
    <w:rsid w:val="00387050"/>
    <w:rsid w:val="00387222"/>
    <w:rsid w:val="00387507"/>
    <w:rsid w:val="0038765B"/>
    <w:rsid w:val="00387697"/>
    <w:rsid w:val="0038775F"/>
    <w:rsid w:val="0038799A"/>
    <w:rsid w:val="00387A8B"/>
    <w:rsid w:val="00387D17"/>
    <w:rsid w:val="00387DE8"/>
    <w:rsid w:val="00390075"/>
    <w:rsid w:val="003900BB"/>
    <w:rsid w:val="00390303"/>
    <w:rsid w:val="0039039D"/>
    <w:rsid w:val="0039057A"/>
    <w:rsid w:val="003908D9"/>
    <w:rsid w:val="00390A16"/>
    <w:rsid w:val="00390A79"/>
    <w:rsid w:val="00390E41"/>
    <w:rsid w:val="00391322"/>
    <w:rsid w:val="00391509"/>
    <w:rsid w:val="00391536"/>
    <w:rsid w:val="00391960"/>
    <w:rsid w:val="00391D1E"/>
    <w:rsid w:val="00391F80"/>
    <w:rsid w:val="00392009"/>
    <w:rsid w:val="003921BB"/>
    <w:rsid w:val="003923C4"/>
    <w:rsid w:val="00392458"/>
    <w:rsid w:val="0039272B"/>
    <w:rsid w:val="00392878"/>
    <w:rsid w:val="00392C0C"/>
    <w:rsid w:val="00392CAE"/>
    <w:rsid w:val="0039336E"/>
    <w:rsid w:val="003933F8"/>
    <w:rsid w:val="00393999"/>
    <w:rsid w:val="003939FF"/>
    <w:rsid w:val="00393C12"/>
    <w:rsid w:val="0039418B"/>
    <w:rsid w:val="0039422D"/>
    <w:rsid w:val="00394268"/>
    <w:rsid w:val="003942CF"/>
    <w:rsid w:val="00394B9D"/>
    <w:rsid w:val="00394BED"/>
    <w:rsid w:val="00394C3E"/>
    <w:rsid w:val="00394E63"/>
    <w:rsid w:val="00395203"/>
    <w:rsid w:val="00395214"/>
    <w:rsid w:val="0039567D"/>
    <w:rsid w:val="003957FB"/>
    <w:rsid w:val="0039593A"/>
    <w:rsid w:val="0039599A"/>
    <w:rsid w:val="00395C75"/>
    <w:rsid w:val="00395CAD"/>
    <w:rsid w:val="0039632D"/>
    <w:rsid w:val="0039653E"/>
    <w:rsid w:val="00396753"/>
    <w:rsid w:val="00396BAB"/>
    <w:rsid w:val="00396DA9"/>
    <w:rsid w:val="003970FA"/>
    <w:rsid w:val="003971F8"/>
    <w:rsid w:val="003972AD"/>
    <w:rsid w:val="0039734B"/>
    <w:rsid w:val="00397642"/>
    <w:rsid w:val="00397678"/>
    <w:rsid w:val="00397828"/>
    <w:rsid w:val="00397885"/>
    <w:rsid w:val="00397BA1"/>
    <w:rsid w:val="00397CA4"/>
    <w:rsid w:val="00397D02"/>
    <w:rsid w:val="00397E2C"/>
    <w:rsid w:val="00397E43"/>
    <w:rsid w:val="003A044C"/>
    <w:rsid w:val="003A087B"/>
    <w:rsid w:val="003A08BF"/>
    <w:rsid w:val="003A0BA8"/>
    <w:rsid w:val="003A0D8E"/>
    <w:rsid w:val="003A174D"/>
    <w:rsid w:val="003A1932"/>
    <w:rsid w:val="003A1AC8"/>
    <w:rsid w:val="003A1BA5"/>
    <w:rsid w:val="003A214E"/>
    <w:rsid w:val="003A21F9"/>
    <w:rsid w:val="003A2208"/>
    <w:rsid w:val="003A2223"/>
    <w:rsid w:val="003A27EA"/>
    <w:rsid w:val="003A2A0F"/>
    <w:rsid w:val="003A2AEB"/>
    <w:rsid w:val="003A2B2A"/>
    <w:rsid w:val="003A2B63"/>
    <w:rsid w:val="003A30AF"/>
    <w:rsid w:val="003A3344"/>
    <w:rsid w:val="003A3487"/>
    <w:rsid w:val="003A35D2"/>
    <w:rsid w:val="003A3694"/>
    <w:rsid w:val="003A3A01"/>
    <w:rsid w:val="003A3A4D"/>
    <w:rsid w:val="003A3F0A"/>
    <w:rsid w:val="003A4121"/>
    <w:rsid w:val="003A45A1"/>
    <w:rsid w:val="003A45D0"/>
    <w:rsid w:val="003A48B5"/>
    <w:rsid w:val="003A4A59"/>
    <w:rsid w:val="003A4C0F"/>
    <w:rsid w:val="003A4D09"/>
    <w:rsid w:val="003A4E9A"/>
    <w:rsid w:val="003A500A"/>
    <w:rsid w:val="003A512C"/>
    <w:rsid w:val="003A5272"/>
    <w:rsid w:val="003A5293"/>
    <w:rsid w:val="003A560C"/>
    <w:rsid w:val="003A583A"/>
    <w:rsid w:val="003A5B0A"/>
    <w:rsid w:val="003A5BA3"/>
    <w:rsid w:val="003A601B"/>
    <w:rsid w:val="003A6055"/>
    <w:rsid w:val="003A6073"/>
    <w:rsid w:val="003A60E3"/>
    <w:rsid w:val="003A61AE"/>
    <w:rsid w:val="003A6491"/>
    <w:rsid w:val="003A66B3"/>
    <w:rsid w:val="003A66BE"/>
    <w:rsid w:val="003A672F"/>
    <w:rsid w:val="003A6735"/>
    <w:rsid w:val="003A6987"/>
    <w:rsid w:val="003A69F2"/>
    <w:rsid w:val="003A6B75"/>
    <w:rsid w:val="003A6BAC"/>
    <w:rsid w:val="003A6D79"/>
    <w:rsid w:val="003A7092"/>
    <w:rsid w:val="003A70A4"/>
    <w:rsid w:val="003A7272"/>
    <w:rsid w:val="003A72C5"/>
    <w:rsid w:val="003A73CA"/>
    <w:rsid w:val="003A757F"/>
    <w:rsid w:val="003A7580"/>
    <w:rsid w:val="003A781A"/>
    <w:rsid w:val="003A78E2"/>
    <w:rsid w:val="003A7C0F"/>
    <w:rsid w:val="003A7EF3"/>
    <w:rsid w:val="003A7F95"/>
    <w:rsid w:val="003A7FC5"/>
    <w:rsid w:val="003B00B1"/>
    <w:rsid w:val="003B0187"/>
    <w:rsid w:val="003B038D"/>
    <w:rsid w:val="003B038F"/>
    <w:rsid w:val="003B0761"/>
    <w:rsid w:val="003B0DD9"/>
    <w:rsid w:val="003B0DFF"/>
    <w:rsid w:val="003B10AF"/>
    <w:rsid w:val="003B1159"/>
    <w:rsid w:val="003B127B"/>
    <w:rsid w:val="003B1318"/>
    <w:rsid w:val="003B1507"/>
    <w:rsid w:val="003B159C"/>
    <w:rsid w:val="003B19F4"/>
    <w:rsid w:val="003B1D57"/>
    <w:rsid w:val="003B2805"/>
    <w:rsid w:val="003B301E"/>
    <w:rsid w:val="003B369F"/>
    <w:rsid w:val="003B36A3"/>
    <w:rsid w:val="003B3A18"/>
    <w:rsid w:val="003B3C75"/>
    <w:rsid w:val="003B3D11"/>
    <w:rsid w:val="003B3D2D"/>
    <w:rsid w:val="003B3DB6"/>
    <w:rsid w:val="003B4726"/>
    <w:rsid w:val="003B4747"/>
    <w:rsid w:val="003B4849"/>
    <w:rsid w:val="003B4874"/>
    <w:rsid w:val="003B4A14"/>
    <w:rsid w:val="003B4C26"/>
    <w:rsid w:val="003B4F98"/>
    <w:rsid w:val="003B5344"/>
    <w:rsid w:val="003B5895"/>
    <w:rsid w:val="003B5979"/>
    <w:rsid w:val="003B5A76"/>
    <w:rsid w:val="003B5DC1"/>
    <w:rsid w:val="003B6414"/>
    <w:rsid w:val="003B64BB"/>
    <w:rsid w:val="003B660C"/>
    <w:rsid w:val="003B6960"/>
    <w:rsid w:val="003B6A5D"/>
    <w:rsid w:val="003B6D76"/>
    <w:rsid w:val="003B6E8F"/>
    <w:rsid w:val="003B6EAE"/>
    <w:rsid w:val="003B76D2"/>
    <w:rsid w:val="003B79AA"/>
    <w:rsid w:val="003B7C95"/>
    <w:rsid w:val="003B7DF3"/>
    <w:rsid w:val="003B7EAE"/>
    <w:rsid w:val="003B7FC9"/>
    <w:rsid w:val="003B7FE5"/>
    <w:rsid w:val="003C039E"/>
    <w:rsid w:val="003C094B"/>
    <w:rsid w:val="003C0ADF"/>
    <w:rsid w:val="003C0C5E"/>
    <w:rsid w:val="003C0DB0"/>
    <w:rsid w:val="003C0E9B"/>
    <w:rsid w:val="003C0FD5"/>
    <w:rsid w:val="003C1093"/>
    <w:rsid w:val="003C11C8"/>
    <w:rsid w:val="003C1244"/>
    <w:rsid w:val="003C1455"/>
    <w:rsid w:val="003C172F"/>
    <w:rsid w:val="003C1A79"/>
    <w:rsid w:val="003C249D"/>
    <w:rsid w:val="003C24F2"/>
    <w:rsid w:val="003C2702"/>
    <w:rsid w:val="003C2761"/>
    <w:rsid w:val="003C2836"/>
    <w:rsid w:val="003C28AF"/>
    <w:rsid w:val="003C2A33"/>
    <w:rsid w:val="003C2EB2"/>
    <w:rsid w:val="003C3791"/>
    <w:rsid w:val="003C37D7"/>
    <w:rsid w:val="003C3E83"/>
    <w:rsid w:val="003C453E"/>
    <w:rsid w:val="003C4A77"/>
    <w:rsid w:val="003C4FF7"/>
    <w:rsid w:val="003C5A86"/>
    <w:rsid w:val="003C5E1E"/>
    <w:rsid w:val="003C5E85"/>
    <w:rsid w:val="003C6338"/>
    <w:rsid w:val="003C65FC"/>
    <w:rsid w:val="003C6605"/>
    <w:rsid w:val="003C662D"/>
    <w:rsid w:val="003C6979"/>
    <w:rsid w:val="003C739F"/>
    <w:rsid w:val="003C74F1"/>
    <w:rsid w:val="003C74F3"/>
    <w:rsid w:val="003C7806"/>
    <w:rsid w:val="003C790D"/>
    <w:rsid w:val="003C7BE9"/>
    <w:rsid w:val="003C7DA8"/>
    <w:rsid w:val="003C7E98"/>
    <w:rsid w:val="003C7F34"/>
    <w:rsid w:val="003D00A8"/>
    <w:rsid w:val="003D019B"/>
    <w:rsid w:val="003D0307"/>
    <w:rsid w:val="003D0488"/>
    <w:rsid w:val="003D0D3A"/>
    <w:rsid w:val="003D0D51"/>
    <w:rsid w:val="003D109F"/>
    <w:rsid w:val="003D12C2"/>
    <w:rsid w:val="003D154A"/>
    <w:rsid w:val="003D15EC"/>
    <w:rsid w:val="003D1DB4"/>
    <w:rsid w:val="003D2094"/>
    <w:rsid w:val="003D2183"/>
    <w:rsid w:val="003D2353"/>
    <w:rsid w:val="003D2478"/>
    <w:rsid w:val="003D2638"/>
    <w:rsid w:val="003D271B"/>
    <w:rsid w:val="003D2C93"/>
    <w:rsid w:val="003D2E38"/>
    <w:rsid w:val="003D308A"/>
    <w:rsid w:val="003D30BB"/>
    <w:rsid w:val="003D3186"/>
    <w:rsid w:val="003D3398"/>
    <w:rsid w:val="003D34B6"/>
    <w:rsid w:val="003D3520"/>
    <w:rsid w:val="003D368A"/>
    <w:rsid w:val="003D37A3"/>
    <w:rsid w:val="003D396D"/>
    <w:rsid w:val="003D3B66"/>
    <w:rsid w:val="003D3C45"/>
    <w:rsid w:val="003D3CAF"/>
    <w:rsid w:val="003D3E7C"/>
    <w:rsid w:val="003D40D5"/>
    <w:rsid w:val="003D40E9"/>
    <w:rsid w:val="003D40F2"/>
    <w:rsid w:val="003D41B1"/>
    <w:rsid w:val="003D44CB"/>
    <w:rsid w:val="003D4932"/>
    <w:rsid w:val="003D4C46"/>
    <w:rsid w:val="003D5067"/>
    <w:rsid w:val="003D5268"/>
    <w:rsid w:val="003D56EC"/>
    <w:rsid w:val="003D5858"/>
    <w:rsid w:val="003D5B1F"/>
    <w:rsid w:val="003D5B42"/>
    <w:rsid w:val="003D5B60"/>
    <w:rsid w:val="003D5C73"/>
    <w:rsid w:val="003D5E31"/>
    <w:rsid w:val="003D6149"/>
    <w:rsid w:val="003D676F"/>
    <w:rsid w:val="003D6A02"/>
    <w:rsid w:val="003D6B94"/>
    <w:rsid w:val="003D70E2"/>
    <w:rsid w:val="003D7225"/>
    <w:rsid w:val="003D729A"/>
    <w:rsid w:val="003D741F"/>
    <w:rsid w:val="003D75BA"/>
    <w:rsid w:val="003D75C8"/>
    <w:rsid w:val="003D7911"/>
    <w:rsid w:val="003D7B22"/>
    <w:rsid w:val="003D7B91"/>
    <w:rsid w:val="003D7C58"/>
    <w:rsid w:val="003D7D5D"/>
    <w:rsid w:val="003D7F35"/>
    <w:rsid w:val="003D7F36"/>
    <w:rsid w:val="003E0276"/>
    <w:rsid w:val="003E02AD"/>
    <w:rsid w:val="003E054B"/>
    <w:rsid w:val="003E09F8"/>
    <w:rsid w:val="003E0E21"/>
    <w:rsid w:val="003E0E40"/>
    <w:rsid w:val="003E0ED1"/>
    <w:rsid w:val="003E10BF"/>
    <w:rsid w:val="003E12AF"/>
    <w:rsid w:val="003E1377"/>
    <w:rsid w:val="003E13EB"/>
    <w:rsid w:val="003E15FA"/>
    <w:rsid w:val="003E17A1"/>
    <w:rsid w:val="003E1AFC"/>
    <w:rsid w:val="003E1B6C"/>
    <w:rsid w:val="003E1BA4"/>
    <w:rsid w:val="003E231B"/>
    <w:rsid w:val="003E27D8"/>
    <w:rsid w:val="003E2837"/>
    <w:rsid w:val="003E2920"/>
    <w:rsid w:val="003E2B14"/>
    <w:rsid w:val="003E2C05"/>
    <w:rsid w:val="003E2E2A"/>
    <w:rsid w:val="003E3290"/>
    <w:rsid w:val="003E3977"/>
    <w:rsid w:val="003E3C0B"/>
    <w:rsid w:val="003E3EBC"/>
    <w:rsid w:val="003E3F45"/>
    <w:rsid w:val="003E4078"/>
    <w:rsid w:val="003E485D"/>
    <w:rsid w:val="003E4CE5"/>
    <w:rsid w:val="003E4DDC"/>
    <w:rsid w:val="003E4F4C"/>
    <w:rsid w:val="003E4FEE"/>
    <w:rsid w:val="003E51F6"/>
    <w:rsid w:val="003E55E4"/>
    <w:rsid w:val="003E561A"/>
    <w:rsid w:val="003E607E"/>
    <w:rsid w:val="003E6102"/>
    <w:rsid w:val="003E6185"/>
    <w:rsid w:val="003E61A2"/>
    <w:rsid w:val="003E6D77"/>
    <w:rsid w:val="003E6DFC"/>
    <w:rsid w:val="003E6F05"/>
    <w:rsid w:val="003E74E3"/>
    <w:rsid w:val="003E7692"/>
    <w:rsid w:val="003E76FC"/>
    <w:rsid w:val="003E7D4D"/>
    <w:rsid w:val="003E7DEF"/>
    <w:rsid w:val="003F0084"/>
    <w:rsid w:val="003F0149"/>
    <w:rsid w:val="003F020E"/>
    <w:rsid w:val="003F0370"/>
    <w:rsid w:val="003F0379"/>
    <w:rsid w:val="003F05C7"/>
    <w:rsid w:val="003F148E"/>
    <w:rsid w:val="003F14C6"/>
    <w:rsid w:val="003F14F2"/>
    <w:rsid w:val="003F15CD"/>
    <w:rsid w:val="003F16EA"/>
    <w:rsid w:val="003F1853"/>
    <w:rsid w:val="003F1898"/>
    <w:rsid w:val="003F198C"/>
    <w:rsid w:val="003F1B81"/>
    <w:rsid w:val="003F1CA6"/>
    <w:rsid w:val="003F26A3"/>
    <w:rsid w:val="003F26B9"/>
    <w:rsid w:val="003F2743"/>
    <w:rsid w:val="003F2AA9"/>
    <w:rsid w:val="003F2B96"/>
    <w:rsid w:val="003F2CD4"/>
    <w:rsid w:val="003F2D3D"/>
    <w:rsid w:val="003F33D8"/>
    <w:rsid w:val="003F35AD"/>
    <w:rsid w:val="003F35FD"/>
    <w:rsid w:val="003F3610"/>
    <w:rsid w:val="003F383D"/>
    <w:rsid w:val="003F387A"/>
    <w:rsid w:val="003F3D3A"/>
    <w:rsid w:val="003F42ED"/>
    <w:rsid w:val="003F4425"/>
    <w:rsid w:val="003F4B1E"/>
    <w:rsid w:val="003F4DF3"/>
    <w:rsid w:val="003F5331"/>
    <w:rsid w:val="003F5538"/>
    <w:rsid w:val="003F573A"/>
    <w:rsid w:val="003F5CB0"/>
    <w:rsid w:val="003F5DC6"/>
    <w:rsid w:val="003F5DFA"/>
    <w:rsid w:val="003F5F76"/>
    <w:rsid w:val="003F6264"/>
    <w:rsid w:val="003F64B7"/>
    <w:rsid w:val="003F69EB"/>
    <w:rsid w:val="003F6BBE"/>
    <w:rsid w:val="003F6C7E"/>
    <w:rsid w:val="003F6E34"/>
    <w:rsid w:val="003F70B4"/>
    <w:rsid w:val="003F73C2"/>
    <w:rsid w:val="003F75D1"/>
    <w:rsid w:val="003F75D7"/>
    <w:rsid w:val="003F7670"/>
    <w:rsid w:val="003F78FE"/>
    <w:rsid w:val="003F7B7A"/>
    <w:rsid w:val="003F7E98"/>
    <w:rsid w:val="004000E6"/>
    <w:rsid w:val="004000E8"/>
    <w:rsid w:val="004005AA"/>
    <w:rsid w:val="00400882"/>
    <w:rsid w:val="00400CCA"/>
    <w:rsid w:val="00400E07"/>
    <w:rsid w:val="00401049"/>
    <w:rsid w:val="0040106F"/>
    <w:rsid w:val="004011AA"/>
    <w:rsid w:val="00401297"/>
    <w:rsid w:val="00401384"/>
    <w:rsid w:val="004016AB"/>
    <w:rsid w:val="004019CD"/>
    <w:rsid w:val="00401BA7"/>
    <w:rsid w:val="00401FBC"/>
    <w:rsid w:val="00402198"/>
    <w:rsid w:val="004023DA"/>
    <w:rsid w:val="00402CCC"/>
    <w:rsid w:val="00402E2B"/>
    <w:rsid w:val="0040317B"/>
    <w:rsid w:val="0040343B"/>
    <w:rsid w:val="004034D3"/>
    <w:rsid w:val="00403B4F"/>
    <w:rsid w:val="00403E92"/>
    <w:rsid w:val="0040426D"/>
    <w:rsid w:val="00404468"/>
    <w:rsid w:val="004045AB"/>
    <w:rsid w:val="004047E7"/>
    <w:rsid w:val="00404B36"/>
    <w:rsid w:val="00404EAB"/>
    <w:rsid w:val="00405013"/>
    <w:rsid w:val="0040512B"/>
    <w:rsid w:val="00405249"/>
    <w:rsid w:val="0040530F"/>
    <w:rsid w:val="004058DB"/>
    <w:rsid w:val="00405CA5"/>
    <w:rsid w:val="00405D08"/>
    <w:rsid w:val="00405DFF"/>
    <w:rsid w:val="00406059"/>
    <w:rsid w:val="00406177"/>
    <w:rsid w:val="00406250"/>
    <w:rsid w:val="004062F3"/>
    <w:rsid w:val="0040645F"/>
    <w:rsid w:val="0040665E"/>
    <w:rsid w:val="004068CE"/>
    <w:rsid w:val="00406DC7"/>
    <w:rsid w:val="00406F02"/>
    <w:rsid w:val="00407112"/>
    <w:rsid w:val="0040742E"/>
    <w:rsid w:val="00407BCC"/>
    <w:rsid w:val="00407C1A"/>
    <w:rsid w:val="00407C84"/>
    <w:rsid w:val="00407CD3"/>
    <w:rsid w:val="00407D5F"/>
    <w:rsid w:val="00407D69"/>
    <w:rsid w:val="00407DBF"/>
    <w:rsid w:val="00407DCE"/>
    <w:rsid w:val="00407FA8"/>
    <w:rsid w:val="00407FD7"/>
    <w:rsid w:val="00410134"/>
    <w:rsid w:val="00410164"/>
    <w:rsid w:val="004103B5"/>
    <w:rsid w:val="00410655"/>
    <w:rsid w:val="00410666"/>
    <w:rsid w:val="004106A2"/>
    <w:rsid w:val="00410710"/>
    <w:rsid w:val="004107B3"/>
    <w:rsid w:val="004108BB"/>
    <w:rsid w:val="00410A49"/>
    <w:rsid w:val="00410B72"/>
    <w:rsid w:val="00410BDA"/>
    <w:rsid w:val="00410DD7"/>
    <w:rsid w:val="00410F18"/>
    <w:rsid w:val="00410F42"/>
    <w:rsid w:val="004110B6"/>
    <w:rsid w:val="0041122C"/>
    <w:rsid w:val="0041133F"/>
    <w:rsid w:val="004115A0"/>
    <w:rsid w:val="004116EA"/>
    <w:rsid w:val="004119A2"/>
    <w:rsid w:val="00411E97"/>
    <w:rsid w:val="00411EFF"/>
    <w:rsid w:val="00412491"/>
    <w:rsid w:val="004124FF"/>
    <w:rsid w:val="00412555"/>
    <w:rsid w:val="00412630"/>
    <w:rsid w:val="0041263E"/>
    <w:rsid w:val="00412821"/>
    <w:rsid w:val="00412871"/>
    <w:rsid w:val="00412AA8"/>
    <w:rsid w:val="00412C1E"/>
    <w:rsid w:val="00412D20"/>
    <w:rsid w:val="004130CB"/>
    <w:rsid w:val="00413AAC"/>
    <w:rsid w:val="00413CE8"/>
    <w:rsid w:val="00413DDD"/>
    <w:rsid w:val="00413E92"/>
    <w:rsid w:val="00413F1D"/>
    <w:rsid w:val="00413F3B"/>
    <w:rsid w:val="004145D4"/>
    <w:rsid w:val="00414638"/>
    <w:rsid w:val="00414649"/>
    <w:rsid w:val="004147F7"/>
    <w:rsid w:val="004149D8"/>
    <w:rsid w:val="00414D31"/>
    <w:rsid w:val="00414DDB"/>
    <w:rsid w:val="004150E6"/>
    <w:rsid w:val="004151D0"/>
    <w:rsid w:val="00415434"/>
    <w:rsid w:val="00415723"/>
    <w:rsid w:val="004157FD"/>
    <w:rsid w:val="004159FC"/>
    <w:rsid w:val="00415D7E"/>
    <w:rsid w:val="004160AB"/>
    <w:rsid w:val="00416849"/>
    <w:rsid w:val="00416A17"/>
    <w:rsid w:val="00416AED"/>
    <w:rsid w:val="00416D1C"/>
    <w:rsid w:val="00416DE2"/>
    <w:rsid w:val="0041703F"/>
    <w:rsid w:val="00417099"/>
    <w:rsid w:val="004170E1"/>
    <w:rsid w:val="004177F9"/>
    <w:rsid w:val="004179C8"/>
    <w:rsid w:val="004179CC"/>
    <w:rsid w:val="00417B7D"/>
    <w:rsid w:val="00417FD7"/>
    <w:rsid w:val="004201B2"/>
    <w:rsid w:val="004204A8"/>
    <w:rsid w:val="004204C8"/>
    <w:rsid w:val="004204DE"/>
    <w:rsid w:val="004206C7"/>
    <w:rsid w:val="00420CA0"/>
    <w:rsid w:val="00420E60"/>
    <w:rsid w:val="0042109F"/>
    <w:rsid w:val="004210A2"/>
    <w:rsid w:val="00421105"/>
    <w:rsid w:val="00421526"/>
    <w:rsid w:val="004219BF"/>
    <w:rsid w:val="00421BA7"/>
    <w:rsid w:val="00421C16"/>
    <w:rsid w:val="00421E1E"/>
    <w:rsid w:val="00421F01"/>
    <w:rsid w:val="0042227E"/>
    <w:rsid w:val="0042229B"/>
    <w:rsid w:val="004222AA"/>
    <w:rsid w:val="00422358"/>
    <w:rsid w:val="004223FF"/>
    <w:rsid w:val="00422AA4"/>
    <w:rsid w:val="00422CDD"/>
    <w:rsid w:val="00422F4F"/>
    <w:rsid w:val="00423054"/>
    <w:rsid w:val="00423984"/>
    <w:rsid w:val="004239F1"/>
    <w:rsid w:val="00423A52"/>
    <w:rsid w:val="00423B52"/>
    <w:rsid w:val="00423CE1"/>
    <w:rsid w:val="00423FDE"/>
    <w:rsid w:val="004242F4"/>
    <w:rsid w:val="004242FA"/>
    <w:rsid w:val="004243FF"/>
    <w:rsid w:val="00424A37"/>
    <w:rsid w:val="00424BB6"/>
    <w:rsid w:val="00424CB8"/>
    <w:rsid w:val="00424FE8"/>
    <w:rsid w:val="00425748"/>
    <w:rsid w:val="0042593E"/>
    <w:rsid w:val="00425CEA"/>
    <w:rsid w:val="00426035"/>
    <w:rsid w:val="00426158"/>
    <w:rsid w:val="00426765"/>
    <w:rsid w:val="004267D5"/>
    <w:rsid w:val="00426891"/>
    <w:rsid w:val="00426AB2"/>
    <w:rsid w:val="00426BEC"/>
    <w:rsid w:val="00426F24"/>
    <w:rsid w:val="00427248"/>
    <w:rsid w:val="00427260"/>
    <w:rsid w:val="004272D4"/>
    <w:rsid w:val="004275F5"/>
    <w:rsid w:val="00427736"/>
    <w:rsid w:val="0042773D"/>
    <w:rsid w:val="00427C66"/>
    <w:rsid w:val="0043032D"/>
    <w:rsid w:val="00430378"/>
    <w:rsid w:val="00430896"/>
    <w:rsid w:val="00430962"/>
    <w:rsid w:val="00430E54"/>
    <w:rsid w:val="00431044"/>
    <w:rsid w:val="00431342"/>
    <w:rsid w:val="0043138B"/>
    <w:rsid w:val="0043156A"/>
    <w:rsid w:val="004315A8"/>
    <w:rsid w:val="00431731"/>
    <w:rsid w:val="00431942"/>
    <w:rsid w:val="00431BEF"/>
    <w:rsid w:val="0043277D"/>
    <w:rsid w:val="004328B3"/>
    <w:rsid w:val="00432AD8"/>
    <w:rsid w:val="0043330E"/>
    <w:rsid w:val="004334A5"/>
    <w:rsid w:val="004334D6"/>
    <w:rsid w:val="0043354A"/>
    <w:rsid w:val="004336A9"/>
    <w:rsid w:val="0043373E"/>
    <w:rsid w:val="00433983"/>
    <w:rsid w:val="00433AE2"/>
    <w:rsid w:val="0043401A"/>
    <w:rsid w:val="00434679"/>
    <w:rsid w:val="004347AF"/>
    <w:rsid w:val="0043498A"/>
    <w:rsid w:val="00434A1B"/>
    <w:rsid w:val="00435549"/>
    <w:rsid w:val="004355CE"/>
    <w:rsid w:val="004359FC"/>
    <w:rsid w:val="00435BE7"/>
    <w:rsid w:val="00436019"/>
    <w:rsid w:val="0043602D"/>
    <w:rsid w:val="004360D5"/>
    <w:rsid w:val="004363D7"/>
    <w:rsid w:val="004363E9"/>
    <w:rsid w:val="00436493"/>
    <w:rsid w:val="004364DA"/>
    <w:rsid w:val="0043680A"/>
    <w:rsid w:val="00436DCC"/>
    <w:rsid w:val="00436E4E"/>
    <w:rsid w:val="00436FF8"/>
    <w:rsid w:val="0043713A"/>
    <w:rsid w:val="00437447"/>
    <w:rsid w:val="0043773B"/>
    <w:rsid w:val="00437837"/>
    <w:rsid w:val="00437DFF"/>
    <w:rsid w:val="004403AE"/>
    <w:rsid w:val="0044041A"/>
    <w:rsid w:val="0044066B"/>
    <w:rsid w:val="00440869"/>
    <w:rsid w:val="004408E4"/>
    <w:rsid w:val="004409B8"/>
    <w:rsid w:val="00441697"/>
    <w:rsid w:val="00441A82"/>
    <w:rsid w:val="00441A92"/>
    <w:rsid w:val="004426A5"/>
    <w:rsid w:val="00442AE7"/>
    <w:rsid w:val="00442C5B"/>
    <w:rsid w:val="00443020"/>
    <w:rsid w:val="004431DC"/>
    <w:rsid w:val="0044335E"/>
    <w:rsid w:val="004438D0"/>
    <w:rsid w:val="00443DF6"/>
    <w:rsid w:val="00444631"/>
    <w:rsid w:val="00444A55"/>
    <w:rsid w:val="00444F56"/>
    <w:rsid w:val="00445267"/>
    <w:rsid w:val="0044564F"/>
    <w:rsid w:val="0044580F"/>
    <w:rsid w:val="00445BAE"/>
    <w:rsid w:val="00445EBE"/>
    <w:rsid w:val="00445F50"/>
    <w:rsid w:val="004460C2"/>
    <w:rsid w:val="00446488"/>
    <w:rsid w:val="00446750"/>
    <w:rsid w:val="00446A4D"/>
    <w:rsid w:val="00446B81"/>
    <w:rsid w:val="00446D47"/>
    <w:rsid w:val="00446D54"/>
    <w:rsid w:val="00446DF9"/>
    <w:rsid w:val="00447023"/>
    <w:rsid w:val="004470A6"/>
    <w:rsid w:val="004470AB"/>
    <w:rsid w:val="00447210"/>
    <w:rsid w:val="0044737A"/>
    <w:rsid w:val="0044753C"/>
    <w:rsid w:val="0044781D"/>
    <w:rsid w:val="0044784F"/>
    <w:rsid w:val="004478B8"/>
    <w:rsid w:val="004479AE"/>
    <w:rsid w:val="00447B69"/>
    <w:rsid w:val="00447D46"/>
    <w:rsid w:val="00447D4A"/>
    <w:rsid w:val="00447D4F"/>
    <w:rsid w:val="00447EA6"/>
    <w:rsid w:val="004501FD"/>
    <w:rsid w:val="004503E3"/>
    <w:rsid w:val="00450970"/>
    <w:rsid w:val="00450B84"/>
    <w:rsid w:val="00450F8C"/>
    <w:rsid w:val="00451085"/>
    <w:rsid w:val="004510AA"/>
    <w:rsid w:val="004510F9"/>
    <w:rsid w:val="00451691"/>
    <w:rsid w:val="004517AA"/>
    <w:rsid w:val="00451CCD"/>
    <w:rsid w:val="00452009"/>
    <w:rsid w:val="004521AC"/>
    <w:rsid w:val="004521CE"/>
    <w:rsid w:val="004522F0"/>
    <w:rsid w:val="004526B8"/>
    <w:rsid w:val="00452753"/>
    <w:rsid w:val="00452B98"/>
    <w:rsid w:val="00452C05"/>
    <w:rsid w:val="00452C31"/>
    <w:rsid w:val="00452CAC"/>
    <w:rsid w:val="00452D37"/>
    <w:rsid w:val="00453243"/>
    <w:rsid w:val="004532BD"/>
    <w:rsid w:val="00453359"/>
    <w:rsid w:val="004534AE"/>
    <w:rsid w:val="00453697"/>
    <w:rsid w:val="00453698"/>
    <w:rsid w:val="0045378C"/>
    <w:rsid w:val="00453E18"/>
    <w:rsid w:val="0045405D"/>
    <w:rsid w:val="00454118"/>
    <w:rsid w:val="0045450B"/>
    <w:rsid w:val="004547D7"/>
    <w:rsid w:val="00454C5F"/>
    <w:rsid w:val="00455014"/>
    <w:rsid w:val="00455019"/>
    <w:rsid w:val="004550CB"/>
    <w:rsid w:val="00455166"/>
    <w:rsid w:val="004556D8"/>
    <w:rsid w:val="00455809"/>
    <w:rsid w:val="00455D0D"/>
    <w:rsid w:val="00455F0B"/>
    <w:rsid w:val="00456311"/>
    <w:rsid w:val="004565D9"/>
    <w:rsid w:val="004568AD"/>
    <w:rsid w:val="00456EE4"/>
    <w:rsid w:val="00456FAF"/>
    <w:rsid w:val="00456FD8"/>
    <w:rsid w:val="00457206"/>
    <w:rsid w:val="00457216"/>
    <w:rsid w:val="004573FB"/>
    <w:rsid w:val="0045744E"/>
    <w:rsid w:val="00457509"/>
    <w:rsid w:val="00457565"/>
    <w:rsid w:val="004576B9"/>
    <w:rsid w:val="00457778"/>
    <w:rsid w:val="00457B71"/>
    <w:rsid w:val="00457C37"/>
    <w:rsid w:val="00457F0B"/>
    <w:rsid w:val="004606E6"/>
    <w:rsid w:val="00460A87"/>
    <w:rsid w:val="00460B96"/>
    <w:rsid w:val="00460C14"/>
    <w:rsid w:val="00460D07"/>
    <w:rsid w:val="00460F48"/>
    <w:rsid w:val="0046128A"/>
    <w:rsid w:val="004618B3"/>
    <w:rsid w:val="0046215F"/>
    <w:rsid w:val="00462174"/>
    <w:rsid w:val="00462231"/>
    <w:rsid w:val="00462314"/>
    <w:rsid w:val="0046248E"/>
    <w:rsid w:val="00462A1B"/>
    <w:rsid w:val="00462AC2"/>
    <w:rsid w:val="00462B14"/>
    <w:rsid w:val="00462D61"/>
    <w:rsid w:val="0046329B"/>
    <w:rsid w:val="004633EB"/>
    <w:rsid w:val="004634C3"/>
    <w:rsid w:val="004635D8"/>
    <w:rsid w:val="0046364F"/>
    <w:rsid w:val="0046377B"/>
    <w:rsid w:val="00463B7A"/>
    <w:rsid w:val="00463C2E"/>
    <w:rsid w:val="00463D73"/>
    <w:rsid w:val="00463D74"/>
    <w:rsid w:val="00464564"/>
    <w:rsid w:val="0046492C"/>
    <w:rsid w:val="004649D5"/>
    <w:rsid w:val="004651B5"/>
    <w:rsid w:val="0046577B"/>
    <w:rsid w:val="0046591C"/>
    <w:rsid w:val="00465A3A"/>
    <w:rsid w:val="00465FB4"/>
    <w:rsid w:val="0046616F"/>
    <w:rsid w:val="00466480"/>
    <w:rsid w:val="0046672D"/>
    <w:rsid w:val="004669E2"/>
    <w:rsid w:val="00466B6F"/>
    <w:rsid w:val="00467045"/>
    <w:rsid w:val="00467519"/>
    <w:rsid w:val="00467A67"/>
    <w:rsid w:val="00467ABD"/>
    <w:rsid w:val="00467B6D"/>
    <w:rsid w:val="00467C4B"/>
    <w:rsid w:val="00467D40"/>
    <w:rsid w:val="00467DF2"/>
    <w:rsid w:val="00467DFD"/>
    <w:rsid w:val="00467E59"/>
    <w:rsid w:val="00467F49"/>
    <w:rsid w:val="00470267"/>
    <w:rsid w:val="00470348"/>
    <w:rsid w:val="004705B9"/>
    <w:rsid w:val="00470655"/>
    <w:rsid w:val="00470705"/>
    <w:rsid w:val="004707F3"/>
    <w:rsid w:val="0047099A"/>
    <w:rsid w:val="00470AF7"/>
    <w:rsid w:val="00470C31"/>
    <w:rsid w:val="00470C51"/>
    <w:rsid w:val="004710EC"/>
    <w:rsid w:val="004714E8"/>
    <w:rsid w:val="00471DE0"/>
    <w:rsid w:val="00471E46"/>
    <w:rsid w:val="00471EF7"/>
    <w:rsid w:val="00471FA3"/>
    <w:rsid w:val="00472127"/>
    <w:rsid w:val="0047213E"/>
    <w:rsid w:val="00472236"/>
    <w:rsid w:val="0047226E"/>
    <w:rsid w:val="00472767"/>
    <w:rsid w:val="00472905"/>
    <w:rsid w:val="00472980"/>
    <w:rsid w:val="00472B24"/>
    <w:rsid w:val="00472BF6"/>
    <w:rsid w:val="00472CC4"/>
    <w:rsid w:val="00472D11"/>
    <w:rsid w:val="00472DA7"/>
    <w:rsid w:val="00472FE9"/>
    <w:rsid w:val="0047332A"/>
    <w:rsid w:val="004734D0"/>
    <w:rsid w:val="00473957"/>
    <w:rsid w:val="00473B21"/>
    <w:rsid w:val="00473BC5"/>
    <w:rsid w:val="00473F27"/>
    <w:rsid w:val="00474098"/>
    <w:rsid w:val="0047412F"/>
    <w:rsid w:val="00474957"/>
    <w:rsid w:val="00474D89"/>
    <w:rsid w:val="004750A2"/>
    <w:rsid w:val="004750CD"/>
    <w:rsid w:val="00475216"/>
    <w:rsid w:val="0047532F"/>
    <w:rsid w:val="004753C8"/>
    <w:rsid w:val="004753D4"/>
    <w:rsid w:val="0047556B"/>
    <w:rsid w:val="0047560A"/>
    <w:rsid w:val="00475639"/>
    <w:rsid w:val="0047574A"/>
    <w:rsid w:val="004757B6"/>
    <w:rsid w:val="00475B44"/>
    <w:rsid w:val="00475C0D"/>
    <w:rsid w:val="00475C78"/>
    <w:rsid w:val="00476114"/>
    <w:rsid w:val="00476156"/>
    <w:rsid w:val="0047624F"/>
    <w:rsid w:val="00476493"/>
    <w:rsid w:val="004768AF"/>
    <w:rsid w:val="00476F00"/>
    <w:rsid w:val="004771C2"/>
    <w:rsid w:val="004771CA"/>
    <w:rsid w:val="004772FD"/>
    <w:rsid w:val="00477470"/>
    <w:rsid w:val="00477768"/>
    <w:rsid w:val="004777AF"/>
    <w:rsid w:val="00477D31"/>
    <w:rsid w:val="00477E80"/>
    <w:rsid w:val="004804BD"/>
    <w:rsid w:val="004807D4"/>
    <w:rsid w:val="004808CC"/>
    <w:rsid w:val="00480A07"/>
    <w:rsid w:val="00480E80"/>
    <w:rsid w:val="00480EE9"/>
    <w:rsid w:val="004812ED"/>
    <w:rsid w:val="00481AAA"/>
    <w:rsid w:val="00481D06"/>
    <w:rsid w:val="00482445"/>
    <w:rsid w:val="00482514"/>
    <w:rsid w:val="00482845"/>
    <w:rsid w:val="00482AB1"/>
    <w:rsid w:val="00482C82"/>
    <w:rsid w:val="00483208"/>
    <w:rsid w:val="004834CD"/>
    <w:rsid w:val="00483677"/>
    <w:rsid w:val="004839A1"/>
    <w:rsid w:val="004841A6"/>
    <w:rsid w:val="00484416"/>
    <w:rsid w:val="004845D0"/>
    <w:rsid w:val="004846CB"/>
    <w:rsid w:val="004848E5"/>
    <w:rsid w:val="00484932"/>
    <w:rsid w:val="00484A72"/>
    <w:rsid w:val="00484D2D"/>
    <w:rsid w:val="00484D67"/>
    <w:rsid w:val="00484D91"/>
    <w:rsid w:val="0048502A"/>
    <w:rsid w:val="00485183"/>
    <w:rsid w:val="004851B5"/>
    <w:rsid w:val="00485603"/>
    <w:rsid w:val="00485782"/>
    <w:rsid w:val="0048661F"/>
    <w:rsid w:val="0048691D"/>
    <w:rsid w:val="00486C41"/>
    <w:rsid w:val="00486E10"/>
    <w:rsid w:val="004870B2"/>
    <w:rsid w:val="004872E5"/>
    <w:rsid w:val="0048776C"/>
    <w:rsid w:val="00487924"/>
    <w:rsid w:val="00487A98"/>
    <w:rsid w:val="00490024"/>
    <w:rsid w:val="00490463"/>
    <w:rsid w:val="00490610"/>
    <w:rsid w:val="0049083A"/>
    <w:rsid w:val="00490E3E"/>
    <w:rsid w:val="00490F40"/>
    <w:rsid w:val="004912F4"/>
    <w:rsid w:val="00491818"/>
    <w:rsid w:val="004919D7"/>
    <w:rsid w:val="00491BF9"/>
    <w:rsid w:val="00491D7A"/>
    <w:rsid w:val="00491FB3"/>
    <w:rsid w:val="004923FB"/>
    <w:rsid w:val="00492B22"/>
    <w:rsid w:val="00492BC5"/>
    <w:rsid w:val="00492CA7"/>
    <w:rsid w:val="004935D2"/>
    <w:rsid w:val="004937CB"/>
    <w:rsid w:val="00493903"/>
    <w:rsid w:val="00493AA0"/>
    <w:rsid w:val="00493C08"/>
    <w:rsid w:val="004941CE"/>
    <w:rsid w:val="0049421F"/>
    <w:rsid w:val="004942A4"/>
    <w:rsid w:val="0049463C"/>
    <w:rsid w:val="0049466D"/>
    <w:rsid w:val="00494B56"/>
    <w:rsid w:val="00494C03"/>
    <w:rsid w:val="00494D43"/>
    <w:rsid w:val="004951A8"/>
    <w:rsid w:val="00495530"/>
    <w:rsid w:val="00495866"/>
    <w:rsid w:val="00495907"/>
    <w:rsid w:val="00495BA2"/>
    <w:rsid w:val="00495C8F"/>
    <w:rsid w:val="0049626A"/>
    <w:rsid w:val="004963FD"/>
    <w:rsid w:val="004964F1"/>
    <w:rsid w:val="00496535"/>
    <w:rsid w:val="004965E4"/>
    <w:rsid w:val="00496693"/>
    <w:rsid w:val="004967BD"/>
    <w:rsid w:val="0049691A"/>
    <w:rsid w:val="004969B7"/>
    <w:rsid w:val="00496C9C"/>
    <w:rsid w:val="00496DB6"/>
    <w:rsid w:val="00496DDC"/>
    <w:rsid w:val="00496F31"/>
    <w:rsid w:val="00497008"/>
    <w:rsid w:val="0049778C"/>
    <w:rsid w:val="00497E86"/>
    <w:rsid w:val="004A059F"/>
    <w:rsid w:val="004A0622"/>
    <w:rsid w:val="004A0A20"/>
    <w:rsid w:val="004A0A5C"/>
    <w:rsid w:val="004A0D64"/>
    <w:rsid w:val="004A0DDA"/>
    <w:rsid w:val="004A129F"/>
    <w:rsid w:val="004A160A"/>
    <w:rsid w:val="004A16BC"/>
    <w:rsid w:val="004A16FF"/>
    <w:rsid w:val="004A1CCC"/>
    <w:rsid w:val="004A22EF"/>
    <w:rsid w:val="004A2535"/>
    <w:rsid w:val="004A2577"/>
    <w:rsid w:val="004A2652"/>
    <w:rsid w:val="004A27E3"/>
    <w:rsid w:val="004A2B94"/>
    <w:rsid w:val="004A2DBA"/>
    <w:rsid w:val="004A2DC0"/>
    <w:rsid w:val="004A2E15"/>
    <w:rsid w:val="004A2ED5"/>
    <w:rsid w:val="004A2FAC"/>
    <w:rsid w:val="004A3274"/>
    <w:rsid w:val="004A3459"/>
    <w:rsid w:val="004A4208"/>
    <w:rsid w:val="004A42CF"/>
    <w:rsid w:val="004A4602"/>
    <w:rsid w:val="004A4868"/>
    <w:rsid w:val="004A4B66"/>
    <w:rsid w:val="004A4F7E"/>
    <w:rsid w:val="004A5237"/>
    <w:rsid w:val="004A52D5"/>
    <w:rsid w:val="004A5718"/>
    <w:rsid w:val="004A5937"/>
    <w:rsid w:val="004A5B79"/>
    <w:rsid w:val="004A61BE"/>
    <w:rsid w:val="004A67FC"/>
    <w:rsid w:val="004A6907"/>
    <w:rsid w:val="004A6B14"/>
    <w:rsid w:val="004A6B1D"/>
    <w:rsid w:val="004A6CB9"/>
    <w:rsid w:val="004A6D7C"/>
    <w:rsid w:val="004A7202"/>
    <w:rsid w:val="004A7364"/>
    <w:rsid w:val="004A790B"/>
    <w:rsid w:val="004A7B15"/>
    <w:rsid w:val="004A7F30"/>
    <w:rsid w:val="004B048F"/>
    <w:rsid w:val="004B06F8"/>
    <w:rsid w:val="004B07AE"/>
    <w:rsid w:val="004B07E7"/>
    <w:rsid w:val="004B0B03"/>
    <w:rsid w:val="004B103E"/>
    <w:rsid w:val="004B1120"/>
    <w:rsid w:val="004B168C"/>
    <w:rsid w:val="004B19B2"/>
    <w:rsid w:val="004B1F86"/>
    <w:rsid w:val="004B2144"/>
    <w:rsid w:val="004B250D"/>
    <w:rsid w:val="004B2547"/>
    <w:rsid w:val="004B286B"/>
    <w:rsid w:val="004B29D0"/>
    <w:rsid w:val="004B31FD"/>
    <w:rsid w:val="004B373A"/>
    <w:rsid w:val="004B3779"/>
    <w:rsid w:val="004B3901"/>
    <w:rsid w:val="004B3A79"/>
    <w:rsid w:val="004B3AD0"/>
    <w:rsid w:val="004B3B7E"/>
    <w:rsid w:val="004B3E89"/>
    <w:rsid w:val="004B3EE5"/>
    <w:rsid w:val="004B40BD"/>
    <w:rsid w:val="004B40F8"/>
    <w:rsid w:val="004B42C5"/>
    <w:rsid w:val="004B45F0"/>
    <w:rsid w:val="004B46B6"/>
    <w:rsid w:val="004B4819"/>
    <w:rsid w:val="004B4EE1"/>
    <w:rsid w:val="004B5158"/>
    <w:rsid w:val="004B538B"/>
    <w:rsid w:val="004B5393"/>
    <w:rsid w:val="004B5580"/>
    <w:rsid w:val="004B575D"/>
    <w:rsid w:val="004B5835"/>
    <w:rsid w:val="004B59F9"/>
    <w:rsid w:val="004B5DBB"/>
    <w:rsid w:val="004B63E5"/>
    <w:rsid w:val="004B69C9"/>
    <w:rsid w:val="004B6F6A"/>
    <w:rsid w:val="004B75A1"/>
    <w:rsid w:val="004B76C6"/>
    <w:rsid w:val="004B775F"/>
    <w:rsid w:val="004B785A"/>
    <w:rsid w:val="004B7966"/>
    <w:rsid w:val="004B7C0C"/>
    <w:rsid w:val="004B7C7D"/>
    <w:rsid w:val="004B7E99"/>
    <w:rsid w:val="004C021A"/>
    <w:rsid w:val="004C04B6"/>
    <w:rsid w:val="004C12CA"/>
    <w:rsid w:val="004C1310"/>
    <w:rsid w:val="004C13D9"/>
    <w:rsid w:val="004C184D"/>
    <w:rsid w:val="004C1916"/>
    <w:rsid w:val="004C2319"/>
    <w:rsid w:val="004C23F9"/>
    <w:rsid w:val="004C2432"/>
    <w:rsid w:val="004C2735"/>
    <w:rsid w:val="004C277C"/>
    <w:rsid w:val="004C29FD"/>
    <w:rsid w:val="004C2A6C"/>
    <w:rsid w:val="004C2C8D"/>
    <w:rsid w:val="004C2FE8"/>
    <w:rsid w:val="004C30DB"/>
    <w:rsid w:val="004C34F5"/>
    <w:rsid w:val="004C3898"/>
    <w:rsid w:val="004C4117"/>
    <w:rsid w:val="004C41CE"/>
    <w:rsid w:val="004C42AD"/>
    <w:rsid w:val="004C46E6"/>
    <w:rsid w:val="004C4BB9"/>
    <w:rsid w:val="004C4ECD"/>
    <w:rsid w:val="004C50AC"/>
    <w:rsid w:val="004C56DF"/>
    <w:rsid w:val="004C5901"/>
    <w:rsid w:val="004C5930"/>
    <w:rsid w:val="004C5AB1"/>
    <w:rsid w:val="004C5AFE"/>
    <w:rsid w:val="004C5B60"/>
    <w:rsid w:val="004C5DD8"/>
    <w:rsid w:val="004C6287"/>
    <w:rsid w:val="004C629A"/>
    <w:rsid w:val="004C6580"/>
    <w:rsid w:val="004C6863"/>
    <w:rsid w:val="004C6E92"/>
    <w:rsid w:val="004C7164"/>
    <w:rsid w:val="004C72DA"/>
    <w:rsid w:val="004C75CB"/>
    <w:rsid w:val="004C78C0"/>
    <w:rsid w:val="004C794B"/>
    <w:rsid w:val="004C7AC3"/>
    <w:rsid w:val="004D0011"/>
    <w:rsid w:val="004D00C5"/>
    <w:rsid w:val="004D025A"/>
    <w:rsid w:val="004D02F5"/>
    <w:rsid w:val="004D05EB"/>
    <w:rsid w:val="004D1229"/>
    <w:rsid w:val="004D131D"/>
    <w:rsid w:val="004D13AB"/>
    <w:rsid w:val="004D185D"/>
    <w:rsid w:val="004D186E"/>
    <w:rsid w:val="004D20C3"/>
    <w:rsid w:val="004D26B3"/>
    <w:rsid w:val="004D28E4"/>
    <w:rsid w:val="004D2BB6"/>
    <w:rsid w:val="004D316D"/>
    <w:rsid w:val="004D36B1"/>
    <w:rsid w:val="004D3798"/>
    <w:rsid w:val="004D3A9D"/>
    <w:rsid w:val="004D3B70"/>
    <w:rsid w:val="004D3C0D"/>
    <w:rsid w:val="004D3C42"/>
    <w:rsid w:val="004D3E98"/>
    <w:rsid w:val="004D3F33"/>
    <w:rsid w:val="004D3F8E"/>
    <w:rsid w:val="004D4353"/>
    <w:rsid w:val="004D4368"/>
    <w:rsid w:val="004D43D7"/>
    <w:rsid w:val="004D4548"/>
    <w:rsid w:val="004D4729"/>
    <w:rsid w:val="004D4769"/>
    <w:rsid w:val="004D49BA"/>
    <w:rsid w:val="004D4B47"/>
    <w:rsid w:val="004D4BE1"/>
    <w:rsid w:val="004D4E62"/>
    <w:rsid w:val="004D54ED"/>
    <w:rsid w:val="004D5548"/>
    <w:rsid w:val="004D582F"/>
    <w:rsid w:val="004D5C71"/>
    <w:rsid w:val="004D5EA6"/>
    <w:rsid w:val="004D5F0D"/>
    <w:rsid w:val="004D6306"/>
    <w:rsid w:val="004D63CA"/>
    <w:rsid w:val="004D6527"/>
    <w:rsid w:val="004D6730"/>
    <w:rsid w:val="004D67CA"/>
    <w:rsid w:val="004D6810"/>
    <w:rsid w:val="004D6CE4"/>
    <w:rsid w:val="004D6D39"/>
    <w:rsid w:val="004D6E89"/>
    <w:rsid w:val="004D7086"/>
    <w:rsid w:val="004D710F"/>
    <w:rsid w:val="004D7258"/>
    <w:rsid w:val="004D73E0"/>
    <w:rsid w:val="004D7465"/>
    <w:rsid w:val="004D76E3"/>
    <w:rsid w:val="004D7772"/>
    <w:rsid w:val="004D7EBD"/>
    <w:rsid w:val="004E0024"/>
    <w:rsid w:val="004E0210"/>
    <w:rsid w:val="004E02FA"/>
    <w:rsid w:val="004E0937"/>
    <w:rsid w:val="004E0EE1"/>
    <w:rsid w:val="004E0F41"/>
    <w:rsid w:val="004E126A"/>
    <w:rsid w:val="004E12D5"/>
    <w:rsid w:val="004E15F7"/>
    <w:rsid w:val="004E1640"/>
    <w:rsid w:val="004E1DDC"/>
    <w:rsid w:val="004E1FC5"/>
    <w:rsid w:val="004E216B"/>
    <w:rsid w:val="004E2680"/>
    <w:rsid w:val="004E28F9"/>
    <w:rsid w:val="004E29EA"/>
    <w:rsid w:val="004E2A04"/>
    <w:rsid w:val="004E2CA6"/>
    <w:rsid w:val="004E2D37"/>
    <w:rsid w:val="004E2EA5"/>
    <w:rsid w:val="004E30A4"/>
    <w:rsid w:val="004E3309"/>
    <w:rsid w:val="004E3588"/>
    <w:rsid w:val="004E369E"/>
    <w:rsid w:val="004E37B3"/>
    <w:rsid w:val="004E3C7E"/>
    <w:rsid w:val="004E4457"/>
    <w:rsid w:val="004E462E"/>
    <w:rsid w:val="004E4A5A"/>
    <w:rsid w:val="004E4B64"/>
    <w:rsid w:val="004E4C19"/>
    <w:rsid w:val="004E4F4B"/>
    <w:rsid w:val="004E4FC0"/>
    <w:rsid w:val="004E5425"/>
    <w:rsid w:val="004E5462"/>
    <w:rsid w:val="004E5536"/>
    <w:rsid w:val="004E56DC"/>
    <w:rsid w:val="004E573C"/>
    <w:rsid w:val="004E5AED"/>
    <w:rsid w:val="004E5C8A"/>
    <w:rsid w:val="004E5F87"/>
    <w:rsid w:val="004E6CA2"/>
    <w:rsid w:val="004E6D2F"/>
    <w:rsid w:val="004E7332"/>
    <w:rsid w:val="004E7570"/>
    <w:rsid w:val="004E76F4"/>
    <w:rsid w:val="004E792B"/>
    <w:rsid w:val="004E7F5E"/>
    <w:rsid w:val="004F0394"/>
    <w:rsid w:val="004F03A0"/>
    <w:rsid w:val="004F03C8"/>
    <w:rsid w:val="004F0A2B"/>
    <w:rsid w:val="004F0ABE"/>
    <w:rsid w:val="004F0B4E"/>
    <w:rsid w:val="004F0B6C"/>
    <w:rsid w:val="004F1653"/>
    <w:rsid w:val="004F16A8"/>
    <w:rsid w:val="004F16F6"/>
    <w:rsid w:val="004F182A"/>
    <w:rsid w:val="004F185C"/>
    <w:rsid w:val="004F1EFE"/>
    <w:rsid w:val="004F2078"/>
    <w:rsid w:val="004F21A6"/>
    <w:rsid w:val="004F246F"/>
    <w:rsid w:val="004F271D"/>
    <w:rsid w:val="004F2791"/>
    <w:rsid w:val="004F29B9"/>
    <w:rsid w:val="004F2D0B"/>
    <w:rsid w:val="004F3035"/>
    <w:rsid w:val="004F3068"/>
    <w:rsid w:val="004F3453"/>
    <w:rsid w:val="004F3938"/>
    <w:rsid w:val="004F4AE5"/>
    <w:rsid w:val="004F4B99"/>
    <w:rsid w:val="004F4D2C"/>
    <w:rsid w:val="004F4DA3"/>
    <w:rsid w:val="004F4E2A"/>
    <w:rsid w:val="004F4F05"/>
    <w:rsid w:val="004F4F94"/>
    <w:rsid w:val="004F52D3"/>
    <w:rsid w:val="004F53C1"/>
    <w:rsid w:val="004F563C"/>
    <w:rsid w:val="004F580A"/>
    <w:rsid w:val="004F5A95"/>
    <w:rsid w:val="004F5BE0"/>
    <w:rsid w:val="004F5C17"/>
    <w:rsid w:val="004F5E65"/>
    <w:rsid w:val="004F60A2"/>
    <w:rsid w:val="004F6565"/>
    <w:rsid w:val="004F6AF1"/>
    <w:rsid w:val="004F6B11"/>
    <w:rsid w:val="004F6D93"/>
    <w:rsid w:val="004F6EDC"/>
    <w:rsid w:val="004F6F04"/>
    <w:rsid w:val="004F71D7"/>
    <w:rsid w:val="004F730E"/>
    <w:rsid w:val="004F73B5"/>
    <w:rsid w:val="004F76DE"/>
    <w:rsid w:val="004F7878"/>
    <w:rsid w:val="004F7A59"/>
    <w:rsid w:val="004F7FA6"/>
    <w:rsid w:val="005002A4"/>
    <w:rsid w:val="0050033E"/>
    <w:rsid w:val="00500813"/>
    <w:rsid w:val="005008D8"/>
    <w:rsid w:val="005010B1"/>
    <w:rsid w:val="005012AA"/>
    <w:rsid w:val="00501636"/>
    <w:rsid w:val="0050166C"/>
    <w:rsid w:val="005016B6"/>
    <w:rsid w:val="005016BD"/>
    <w:rsid w:val="005016C8"/>
    <w:rsid w:val="005018F2"/>
    <w:rsid w:val="00501949"/>
    <w:rsid w:val="00501AEF"/>
    <w:rsid w:val="00501D40"/>
    <w:rsid w:val="0050208F"/>
    <w:rsid w:val="0050220C"/>
    <w:rsid w:val="005027AA"/>
    <w:rsid w:val="0050280A"/>
    <w:rsid w:val="00502CA2"/>
    <w:rsid w:val="00502DF3"/>
    <w:rsid w:val="0050306A"/>
    <w:rsid w:val="005030F7"/>
    <w:rsid w:val="005032A0"/>
    <w:rsid w:val="00504122"/>
    <w:rsid w:val="0050420A"/>
    <w:rsid w:val="00504530"/>
    <w:rsid w:val="00504564"/>
    <w:rsid w:val="00504633"/>
    <w:rsid w:val="00504B21"/>
    <w:rsid w:val="00504EAB"/>
    <w:rsid w:val="00505370"/>
    <w:rsid w:val="005055B7"/>
    <w:rsid w:val="00505A5B"/>
    <w:rsid w:val="00505C80"/>
    <w:rsid w:val="00505CEC"/>
    <w:rsid w:val="0050620B"/>
    <w:rsid w:val="0050624B"/>
    <w:rsid w:val="005062AF"/>
    <w:rsid w:val="00506557"/>
    <w:rsid w:val="005065E2"/>
    <w:rsid w:val="005066F3"/>
    <w:rsid w:val="0050677A"/>
    <w:rsid w:val="0050680A"/>
    <w:rsid w:val="00506870"/>
    <w:rsid w:val="00506989"/>
    <w:rsid w:val="00506DC1"/>
    <w:rsid w:val="00506ED0"/>
    <w:rsid w:val="00507058"/>
    <w:rsid w:val="005070F8"/>
    <w:rsid w:val="005073D4"/>
    <w:rsid w:val="00507461"/>
    <w:rsid w:val="0050747A"/>
    <w:rsid w:val="00507549"/>
    <w:rsid w:val="005076CC"/>
    <w:rsid w:val="00507F50"/>
    <w:rsid w:val="00507F94"/>
    <w:rsid w:val="005102DF"/>
    <w:rsid w:val="0051047F"/>
    <w:rsid w:val="005107EA"/>
    <w:rsid w:val="005108D8"/>
    <w:rsid w:val="00510903"/>
    <w:rsid w:val="00510C69"/>
    <w:rsid w:val="00510CFD"/>
    <w:rsid w:val="00510E59"/>
    <w:rsid w:val="00510FD2"/>
    <w:rsid w:val="00510FF2"/>
    <w:rsid w:val="00511187"/>
    <w:rsid w:val="0051127B"/>
    <w:rsid w:val="005116F9"/>
    <w:rsid w:val="00511755"/>
    <w:rsid w:val="00511ACD"/>
    <w:rsid w:val="00511B98"/>
    <w:rsid w:val="00511D60"/>
    <w:rsid w:val="005120D0"/>
    <w:rsid w:val="00512120"/>
    <w:rsid w:val="005124CF"/>
    <w:rsid w:val="00512511"/>
    <w:rsid w:val="00512528"/>
    <w:rsid w:val="00512951"/>
    <w:rsid w:val="00512B45"/>
    <w:rsid w:val="00512C53"/>
    <w:rsid w:val="0051334E"/>
    <w:rsid w:val="005137D4"/>
    <w:rsid w:val="00513B54"/>
    <w:rsid w:val="00513CB6"/>
    <w:rsid w:val="00513EA7"/>
    <w:rsid w:val="00514083"/>
    <w:rsid w:val="005140A9"/>
    <w:rsid w:val="005145D9"/>
    <w:rsid w:val="005147AC"/>
    <w:rsid w:val="0051485B"/>
    <w:rsid w:val="00514900"/>
    <w:rsid w:val="00514932"/>
    <w:rsid w:val="00514FD3"/>
    <w:rsid w:val="00515187"/>
    <w:rsid w:val="00515269"/>
    <w:rsid w:val="005153A7"/>
    <w:rsid w:val="0051543B"/>
    <w:rsid w:val="00515957"/>
    <w:rsid w:val="00515A54"/>
    <w:rsid w:val="00515D73"/>
    <w:rsid w:val="00515E43"/>
    <w:rsid w:val="005162F9"/>
    <w:rsid w:val="00516468"/>
    <w:rsid w:val="00516823"/>
    <w:rsid w:val="00516EE4"/>
    <w:rsid w:val="005170D1"/>
    <w:rsid w:val="00517691"/>
    <w:rsid w:val="005176D8"/>
    <w:rsid w:val="00517AF0"/>
    <w:rsid w:val="00517D3F"/>
    <w:rsid w:val="00517E57"/>
    <w:rsid w:val="005200C0"/>
    <w:rsid w:val="0052036D"/>
    <w:rsid w:val="005204C0"/>
    <w:rsid w:val="005207C8"/>
    <w:rsid w:val="00520D77"/>
    <w:rsid w:val="00520DD0"/>
    <w:rsid w:val="00520F46"/>
    <w:rsid w:val="00521029"/>
    <w:rsid w:val="005210FE"/>
    <w:rsid w:val="0052125D"/>
    <w:rsid w:val="00521301"/>
    <w:rsid w:val="00521410"/>
    <w:rsid w:val="005215A0"/>
    <w:rsid w:val="005215E6"/>
    <w:rsid w:val="00521631"/>
    <w:rsid w:val="00521876"/>
    <w:rsid w:val="00521970"/>
    <w:rsid w:val="005219CF"/>
    <w:rsid w:val="00521A8C"/>
    <w:rsid w:val="00521B8C"/>
    <w:rsid w:val="00521CFE"/>
    <w:rsid w:val="00521D8A"/>
    <w:rsid w:val="00522605"/>
    <w:rsid w:val="00522731"/>
    <w:rsid w:val="00523142"/>
    <w:rsid w:val="0052361C"/>
    <w:rsid w:val="00523985"/>
    <w:rsid w:val="00523B2F"/>
    <w:rsid w:val="00523EE1"/>
    <w:rsid w:val="00523EEF"/>
    <w:rsid w:val="00523FD8"/>
    <w:rsid w:val="005246FC"/>
    <w:rsid w:val="005249D1"/>
    <w:rsid w:val="00524C64"/>
    <w:rsid w:val="00524CFE"/>
    <w:rsid w:val="00524D9D"/>
    <w:rsid w:val="00524EDE"/>
    <w:rsid w:val="00525175"/>
    <w:rsid w:val="00525490"/>
    <w:rsid w:val="0052549F"/>
    <w:rsid w:val="005255E7"/>
    <w:rsid w:val="00525AD7"/>
    <w:rsid w:val="00525D47"/>
    <w:rsid w:val="00525EE0"/>
    <w:rsid w:val="00525F50"/>
    <w:rsid w:val="0052620A"/>
    <w:rsid w:val="0052627E"/>
    <w:rsid w:val="00526582"/>
    <w:rsid w:val="005267A6"/>
    <w:rsid w:val="0052703A"/>
    <w:rsid w:val="005272F1"/>
    <w:rsid w:val="005273C1"/>
    <w:rsid w:val="00527693"/>
    <w:rsid w:val="00527745"/>
    <w:rsid w:val="0052778C"/>
    <w:rsid w:val="005278F1"/>
    <w:rsid w:val="005279F4"/>
    <w:rsid w:val="00527C6E"/>
    <w:rsid w:val="00527C87"/>
    <w:rsid w:val="00527F3E"/>
    <w:rsid w:val="0053019F"/>
    <w:rsid w:val="005302A7"/>
    <w:rsid w:val="00530479"/>
    <w:rsid w:val="005313A0"/>
    <w:rsid w:val="0053179B"/>
    <w:rsid w:val="00531854"/>
    <w:rsid w:val="0053198A"/>
    <w:rsid w:val="00532642"/>
    <w:rsid w:val="0053268D"/>
    <w:rsid w:val="00532913"/>
    <w:rsid w:val="00532A40"/>
    <w:rsid w:val="00532D34"/>
    <w:rsid w:val="00533227"/>
    <w:rsid w:val="00533601"/>
    <w:rsid w:val="00533962"/>
    <w:rsid w:val="00533A15"/>
    <w:rsid w:val="00533A9B"/>
    <w:rsid w:val="00533C6F"/>
    <w:rsid w:val="00533CE1"/>
    <w:rsid w:val="00533D55"/>
    <w:rsid w:val="005341CA"/>
    <w:rsid w:val="005349BC"/>
    <w:rsid w:val="005349D2"/>
    <w:rsid w:val="00534A84"/>
    <w:rsid w:val="00534B59"/>
    <w:rsid w:val="00534BB2"/>
    <w:rsid w:val="00534CB2"/>
    <w:rsid w:val="00534EDC"/>
    <w:rsid w:val="00534F37"/>
    <w:rsid w:val="00534F96"/>
    <w:rsid w:val="0053506A"/>
    <w:rsid w:val="00535182"/>
    <w:rsid w:val="00535343"/>
    <w:rsid w:val="00535511"/>
    <w:rsid w:val="005357C0"/>
    <w:rsid w:val="00535818"/>
    <w:rsid w:val="00535AA3"/>
    <w:rsid w:val="00535D01"/>
    <w:rsid w:val="00535FBA"/>
    <w:rsid w:val="0053641E"/>
    <w:rsid w:val="0053653C"/>
    <w:rsid w:val="0053665A"/>
    <w:rsid w:val="00536663"/>
    <w:rsid w:val="00536759"/>
    <w:rsid w:val="00536D72"/>
    <w:rsid w:val="00536F79"/>
    <w:rsid w:val="00537197"/>
    <w:rsid w:val="005374CD"/>
    <w:rsid w:val="00537C62"/>
    <w:rsid w:val="00537D66"/>
    <w:rsid w:val="0054044D"/>
    <w:rsid w:val="005405AE"/>
    <w:rsid w:val="005409AB"/>
    <w:rsid w:val="00540BE0"/>
    <w:rsid w:val="00540C30"/>
    <w:rsid w:val="00540E92"/>
    <w:rsid w:val="0054109A"/>
    <w:rsid w:val="005412CD"/>
    <w:rsid w:val="00541538"/>
    <w:rsid w:val="005415F4"/>
    <w:rsid w:val="00541928"/>
    <w:rsid w:val="00541957"/>
    <w:rsid w:val="005419FA"/>
    <w:rsid w:val="00541B2E"/>
    <w:rsid w:val="00541DB6"/>
    <w:rsid w:val="00541E02"/>
    <w:rsid w:val="00541E5B"/>
    <w:rsid w:val="00541EE0"/>
    <w:rsid w:val="00542076"/>
    <w:rsid w:val="005425DA"/>
    <w:rsid w:val="00542932"/>
    <w:rsid w:val="00542AF2"/>
    <w:rsid w:val="00542C46"/>
    <w:rsid w:val="00542C7A"/>
    <w:rsid w:val="00542C82"/>
    <w:rsid w:val="00542D26"/>
    <w:rsid w:val="00542F36"/>
    <w:rsid w:val="00543155"/>
    <w:rsid w:val="00543247"/>
    <w:rsid w:val="00543268"/>
    <w:rsid w:val="00543330"/>
    <w:rsid w:val="00543437"/>
    <w:rsid w:val="00543464"/>
    <w:rsid w:val="00543573"/>
    <w:rsid w:val="005437E4"/>
    <w:rsid w:val="00543AA4"/>
    <w:rsid w:val="00543BDE"/>
    <w:rsid w:val="00543C7C"/>
    <w:rsid w:val="00543D97"/>
    <w:rsid w:val="005440F3"/>
    <w:rsid w:val="005442EF"/>
    <w:rsid w:val="00544590"/>
    <w:rsid w:val="005445E5"/>
    <w:rsid w:val="00544678"/>
    <w:rsid w:val="005448E2"/>
    <w:rsid w:val="00544D7E"/>
    <w:rsid w:val="00544DF7"/>
    <w:rsid w:val="00544EBE"/>
    <w:rsid w:val="00544F5F"/>
    <w:rsid w:val="0054504D"/>
    <w:rsid w:val="005451DE"/>
    <w:rsid w:val="00545310"/>
    <w:rsid w:val="005454DF"/>
    <w:rsid w:val="0054614C"/>
    <w:rsid w:val="00546348"/>
    <w:rsid w:val="005468AA"/>
    <w:rsid w:val="00546917"/>
    <w:rsid w:val="00546970"/>
    <w:rsid w:val="00546AE5"/>
    <w:rsid w:val="00546D26"/>
    <w:rsid w:val="0054765B"/>
    <w:rsid w:val="005476CF"/>
    <w:rsid w:val="0054799D"/>
    <w:rsid w:val="005479DC"/>
    <w:rsid w:val="00547CC0"/>
    <w:rsid w:val="00550229"/>
    <w:rsid w:val="00550232"/>
    <w:rsid w:val="00550801"/>
    <w:rsid w:val="005508EC"/>
    <w:rsid w:val="005509A2"/>
    <w:rsid w:val="00550B0E"/>
    <w:rsid w:val="00551126"/>
    <w:rsid w:val="0055113D"/>
    <w:rsid w:val="0055159C"/>
    <w:rsid w:val="005516B7"/>
    <w:rsid w:val="00551951"/>
    <w:rsid w:val="00551DD4"/>
    <w:rsid w:val="005522B5"/>
    <w:rsid w:val="005524BF"/>
    <w:rsid w:val="005527D2"/>
    <w:rsid w:val="00552C0A"/>
    <w:rsid w:val="005530B7"/>
    <w:rsid w:val="00553226"/>
    <w:rsid w:val="00553B5D"/>
    <w:rsid w:val="00553E61"/>
    <w:rsid w:val="005543AF"/>
    <w:rsid w:val="005546AD"/>
    <w:rsid w:val="00554701"/>
    <w:rsid w:val="00554933"/>
    <w:rsid w:val="00554A1D"/>
    <w:rsid w:val="00554D6E"/>
    <w:rsid w:val="00554E19"/>
    <w:rsid w:val="00554F56"/>
    <w:rsid w:val="00555579"/>
    <w:rsid w:val="0055557F"/>
    <w:rsid w:val="00555958"/>
    <w:rsid w:val="00555BB6"/>
    <w:rsid w:val="00555C06"/>
    <w:rsid w:val="00555DFE"/>
    <w:rsid w:val="005566D9"/>
    <w:rsid w:val="00556850"/>
    <w:rsid w:val="0055713C"/>
    <w:rsid w:val="00557508"/>
    <w:rsid w:val="00557980"/>
    <w:rsid w:val="00557B57"/>
    <w:rsid w:val="00557CC8"/>
    <w:rsid w:val="005600D8"/>
    <w:rsid w:val="0056010F"/>
    <w:rsid w:val="0056043D"/>
    <w:rsid w:val="005604E2"/>
    <w:rsid w:val="005604E9"/>
    <w:rsid w:val="0056051A"/>
    <w:rsid w:val="005607CA"/>
    <w:rsid w:val="005608AB"/>
    <w:rsid w:val="00560FA1"/>
    <w:rsid w:val="00561218"/>
    <w:rsid w:val="0056121F"/>
    <w:rsid w:val="0056153A"/>
    <w:rsid w:val="0056175D"/>
    <w:rsid w:val="00561CC0"/>
    <w:rsid w:val="00561EAD"/>
    <w:rsid w:val="00562001"/>
    <w:rsid w:val="00562351"/>
    <w:rsid w:val="005623A8"/>
    <w:rsid w:val="00562B29"/>
    <w:rsid w:val="00562E43"/>
    <w:rsid w:val="00562ED3"/>
    <w:rsid w:val="00562F8B"/>
    <w:rsid w:val="00563090"/>
    <w:rsid w:val="0056312F"/>
    <w:rsid w:val="005633DC"/>
    <w:rsid w:val="00563C5C"/>
    <w:rsid w:val="00563CF8"/>
    <w:rsid w:val="00563D8C"/>
    <w:rsid w:val="00563F70"/>
    <w:rsid w:val="00563F9F"/>
    <w:rsid w:val="005641EC"/>
    <w:rsid w:val="0056435A"/>
    <w:rsid w:val="005643AA"/>
    <w:rsid w:val="00564445"/>
    <w:rsid w:val="005644D0"/>
    <w:rsid w:val="00564BDE"/>
    <w:rsid w:val="00564BFD"/>
    <w:rsid w:val="00564C24"/>
    <w:rsid w:val="00564ED5"/>
    <w:rsid w:val="00565011"/>
    <w:rsid w:val="005653B4"/>
    <w:rsid w:val="005656AA"/>
    <w:rsid w:val="005658D6"/>
    <w:rsid w:val="00565BCA"/>
    <w:rsid w:val="00565DC9"/>
    <w:rsid w:val="005666C0"/>
    <w:rsid w:val="0056692D"/>
    <w:rsid w:val="005669D2"/>
    <w:rsid w:val="00566BB3"/>
    <w:rsid w:val="00566E60"/>
    <w:rsid w:val="00567168"/>
    <w:rsid w:val="0056716F"/>
    <w:rsid w:val="00567170"/>
    <w:rsid w:val="0056733D"/>
    <w:rsid w:val="005676D1"/>
    <w:rsid w:val="005677AF"/>
    <w:rsid w:val="0056794D"/>
    <w:rsid w:val="005679E8"/>
    <w:rsid w:val="00567A6D"/>
    <w:rsid w:val="00567B64"/>
    <w:rsid w:val="005704D4"/>
    <w:rsid w:val="005705D2"/>
    <w:rsid w:val="00570AD6"/>
    <w:rsid w:val="00570CB1"/>
    <w:rsid w:val="0057105C"/>
    <w:rsid w:val="005711B3"/>
    <w:rsid w:val="00571458"/>
    <w:rsid w:val="005717C3"/>
    <w:rsid w:val="005719CC"/>
    <w:rsid w:val="00571A41"/>
    <w:rsid w:val="00572098"/>
    <w:rsid w:val="005720FB"/>
    <w:rsid w:val="005721DF"/>
    <w:rsid w:val="005722AC"/>
    <w:rsid w:val="00572505"/>
    <w:rsid w:val="00572CEC"/>
    <w:rsid w:val="0057327A"/>
    <w:rsid w:val="005734A7"/>
    <w:rsid w:val="00573787"/>
    <w:rsid w:val="00574033"/>
    <w:rsid w:val="0057423C"/>
    <w:rsid w:val="0057454F"/>
    <w:rsid w:val="00574628"/>
    <w:rsid w:val="005746C0"/>
    <w:rsid w:val="00574701"/>
    <w:rsid w:val="00574714"/>
    <w:rsid w:val="0057474C"/>
    <w:rsid w:val="005747E3"/>
    <w:rsid w:val="0057480F"/>
    <w:rsid w:val="00574825"/>
    <w:rsid w:val="00574A54"/>
    <w:rsid w:val="00574DDB"/>
    <w:rsid w:val="005752E1"/>
    <w:rsid w:val="00575328"/>
    <w:rsid w:val="00575A03"/>
    <w:rsid w:val="00575B1A"/>
    <w:rsid w:val="00575B8D"/>
    <w:rsid w:val="00575EA2"/>
    <w:rsid w:val="0057604D"/>
    <w:rsid w:val="005766C8"/>
    <w:rsid w:val="00576961"/>
    <w:rsid w:val="00577749"/>
    <w:rsid w:val="005777A8"/>
    <w:rsid w:val="00577855"/>
    <w:rsid w:val="00577BB5"/>
    <w:rsid w:val="00577E93"/>
    <w:rsid w:val="00577F9D"/>
    <w:rsid w:val="005805DA"/>
    <w:rsid w:val="00580712"/>
    <w:rsid w:val="005807B3"/>
    <w:rsid w:val="00580860"/>
    <w:rsid w:val="00580F16"/>
    <w:rsid w:val="00581135"/>
    <w:rsid w:val="005811E2"/>
    <w:rsid w:val="00581204"/>
    <w:rsid w:val="005812F7"/>
    <w:rsid w:val="0058141B"/>
    <w:rsid w:val="005815A0"/>
    <w:rsid w:val="00581935"/>
    <w:rsid w:val="00581A29"/>
    <w:rsid w:val="00581A44"/>
    <w:rsid w:val="00581B69"/>
    <w:rsid w:val="00581BD4"/>
    <w:rsid w:val="00581BFA"/>
    <w:rsid w:val="00581CA4"/>
    <w:rsid w:val="00581D9F"/>
    <w:rsid w:val="00581EE3"/>
    <w:rsid w:val="00581F5E"/>
    <w:rsid w:val="00582177"/>
    <w:rsid w:val="0058220C"/>
    <w:rsid w:val="0058252E"/>
    <w:rsid w:val="005826C2"/>
    <w:rsid w:val="00582809"/>
    <w:rsid w:val="005828C3"/>
    <w:rsid w:val="005828CA"/>
    <w:rsid w:val="00582969"/>
    <w:rsid w:val="0058299F"/>
    <w:rsid w:val="00582E28"/>
    <w:rsid w:val="005830A5"/>
    <w:rsid w:val="00583101"/>
    <w:rsid w:val="00583417"/>
    <w:rsid w:val="00583666"/>
    <w:rsid w:val="00583B10"/>
    <w:rsid w:val="00583C0B"/>
    <w:rsid w:val="00583DB8"/>
    <w:rsid w:val="00583ECF"/>
    <w:rsid w:val="00583EFA"/>
    <w:rsid w:val="005842B2"/>
    <w:rsid w:val="00584485"/>
    <w:rsid w:val="00584943"/>
    <w:rsid w:val="005849A9"/>
    <w:rsid w:val="00584A41"/>
    <w:rsid w:val="00584B39"/>
    <w:rsid w:val="005852E1"/>
    <w:rsid w:val="00585389"/>
    <w:rsid w:val="0058539A"/>
    <w:rsid w:val="00585408"/>
    <w:rsid w:val="00585767"/>
    <w:rsid w:val="0058588E"/>
    <w:rsid w:val="00585ACD"/>
    <w:rsid w:val="005860DF"/>
    <w:rsid w:val="0058630E"/>
    <w:rsid w:val="005864C8"/>
    <w:rsid w:val="00586615"/>
    <w:rsid w:val="005866C7"/>
    <w:rsid w:val="005868E4"/>
    <w:rsid w:val="00586B8A"/>
    <w:rsid w:val="00586C09"/>
    <w:rsid w:val="00586D1D"/>
    <w:rsid w:val="00586F6D"/>
    <w:rsid w:val="00587141"/>
    <w:rsid w:val="00587714"/>
    <w:rsid w:val="005877E3"/>
    <w:rsid w:val="0058798C"/>
    <w:rsid w:val="00587BD8"/>
    <w:rsid w:val="005900FA"/>
    <w:rsid w:val="00590115"/>
    <w:rsid w:val="005902EA"/>
    <w:rsid w:val="00590AE4"/>
    <w:rsid w:val="00590BF1"/>
    <w:rsid w:val="005910D6"/>
    <w:rsid w:val="00591154"/>
    <w:rsid w:val="0059173B"/>
    <w:rsid w:val="005918C5"/>
    <w:rsid w:val="005918E1"/>
    <w:rsid w:val="0059211E"/>
    <w:rsid w:val="00592402"/>
    <w:rsid w:val="0059259B"/>
    <w:rsid w:val="005926A0"/>
    <w:rsid w:val="005926C7"/>
    <w:rsid w:val="005929DF"/>
    <w:rsid w:val="00592AAD"/>
    <w:rsid w:val="00592B15"/>
    <w:rsid w:val="00592C16"/>
    <w:rsid w:val="00592D41"/>
    <w:rsid w:val="00592ED0"/>
    <w:rsid w:val="00593096"/>
    <w:rsid w:val="0059309D"/>
    <w:rsid w:val="00593314"/>
    <w:rsid w:val="0059336F"/>
    <w:rsid w:val="005935A4"/>
    <w:rsid w:val="005936DD"/>
    <w:rsid w:val="00593A27"/>
    <w:rsid w:val="00593D24"/>
    <w:rsid w:val="00593DBF"/>
    <w:rsid w:val="00593EC2"/>
    <w:rsid w:val="005941A3"/>
    <w:rsid w:val="0059431B"/>
    <w:rsid w:val="00594447"/>
    <w:rsid w:val="00594464"/>
    <w:rsid w:val="00594500"/>
    <w:rsid w:val="00594698"/>
    <w:rsid w:val="0059476B"/>
    <w:rsid w:val="005948C2"/>
    <w:rsid w:val="00594A19"/>
    <w:rsid w:val="00594BFB"/>
    <w:rsid w:val="00595109"/>
    <w:rsid w:val="00595127"/>
    <w:rsid w:val="0059512A"/>
    <w:rsid w:val="005951BC"/>
    <w:rsid w:val="00595315"/>
    <w:rsid w:val="005953DA"/>
    <w:rsid w:val="00595586"/>
    <w:rsid w:val="00595661"/>
    <w:rsid w:val="005959B6"/>
    <w:rsid w:val="00595B41"/>
    <w:rsid w:val="00595C20"/>
    <w:rsid w:val="00595C95"/>
    <w:rsid w:val="00595CF4"/>
    <w:rsid w:val="00595DCA"/>
    <w:rsid w:val="00595EC0"/>
    <w:rsid w:val="005966EC"/>
    <w:rsid w:val="00596719"/>
    <w:rsid w:val="0059692A"/>
    <w:rsid w:val="0059699C"/>
    <w:rsid w:val="00596B24"/>
    <w:rsid w:val="00596BEB"/>
    <w:rsid w:val="005970A7"/>
    <w:rsid w:val="0059720C"/>
    <w:rsid w:val="005972FF"/>
    <w:rsid w:val="00597499"/>
    <w:rsid w:val="005976EC"/>
    <w:rsid w:val="0059779B"/>
    <w:rsid w:val="0059792D"/>
    <w:rsid w:val="00597950"/>
    <w:rsid w:val="00597988"/>
    <w:rsid w:val="00597A90"/>
    <w:rsid w:val="005A00F7"/>
    <w:rsid w:val="005A01C1"/>
    <w:rsid w:val="005A0638"/>
    <w:rsid w:val="005A06EC"/>
    <w:rsid w:val="005A086D"/>
    <w:rsid w:val="005A0894"/>
    <w:rsid w:val="005A0902"/>
    <w:rsid w:val="005A09AE"/>
    <w:rsid w:val="005A0DAF"/>
    <w:rsid w:val="005A0FBD"/>
    <w:rsid w:val="005A10F8"/>
    <w:rsid w:val="005A1430"/>
    <w:rsid w:val="005A1654"/>
    <w:rsid w:val="005A1850"/>
    <w:rsid w:val="005A189F"/>
    <w:rsid w:val="005A1BC5"/>
    <w:rsid w:val="005A1C43"/>
    <w:rsid w:val="005A1EFE"/>
    <w:rsid w:val="005A209A"/>
    <w:rsid w:val="005A275F"/>
    <w:rsid w:val="005A28A0"/>
    <w:rsid w:val="005A3080"/>
    <w:rsid w:val="005A37C1"/>
    <w:rsid w:val="005A3D00"/>
    <w:rsid w:val="005A3E0A"/>
    <w:rsid w:val="005A3ED9"/>
    <w:rsid w:val="005A40CC"/>
    <w:rsid w:val="005A41B3"/>
    <w:rsid w:val="005A4268"/>
    <w:rsid w:val="005A4316"/>
    <w:rsid w:val="005A4960"/>
    <w:rsid w:val="005A4AA5"/>
    <w:rsid w:val="005A4D5E"/>
    <w:rsid w:val="005A4D68"/>
    <w:rsid w:val="005A50D6"/>
    <w:rsid w:val="005A50DE"/>
    <w:rsid w:val="005A539D"/>
    <w:rsid w:val="005A558C"/>
    <w:rsid w:val="005A561B"/>
    <w:rsid w:val="005A60AE"/>
    <w:rsid w:val="005A62F1"/>
    <w:rsid w:val="005A63B4"/>
    <w:rsid w:val="005A6434"/>
    <w:rsid w:val="005A6460"/>
    <w:rsid w:val="005A662D"/>
    <w:rsid w:val="005A6816"/>
    <w:rsid w:val="005A68CB"/>
    <w:rsid w:val="005A6BB1"/>
    <w:rsid w:val="005A6DD1"/>
    <w:rsid w:val="005A6DEC"/>
    <w:rsid w:val="005A73F3"/>
    <w:rsid w:val="005A7AF9"/>
    <w:rsid w:val="005A7B7A"/>
    <w:rsid w:val="005A7E4E"/>
    <w:rsid w:val="005A7F78"/>
    <w:rsid w:val="005A7F85"/>
    <w:rsid w:val="005B00DD"/>
    <w:rsid w:val="005B01F6"/>
    <w:rsid w:val="005B0291"/>
    <w:rsid w:val="005B06D0"/>
    <w:rsid w:val="005B0946"/>
    <w:rsid w:val="005B0A41"/>
    <w:rsid w:val="005B10B0"/>
    <w:rsid w:val="005B117B"/>
    <w:rsid w:val="005B12B9"/>
    <w:rsid w:val="005B12DC"/>
    <w:rsid w:val="005B1409"/>
    <w:rsid w:val="005B1653"/>
    <w:rsid w:val="005B16A5"/>
    <w:rsid w:val="005B18CD"/>
    <w:rsid w:val="005B1AFF"/>
    <w:rsid w:val="005B1C0E"/>
    <w:rsid w:val="005B1DE2"/>
    <w:rsid w:val="005B1F0E"/>
    <w:rsid w:val="005B2602"/>
    <w:rsid w:val="005B26C3"/>
    <w:rsid w:val="005B2E2F"/>
    <w:rsid w:val="005B2F7D"/>
    <w:rsid w:val="005B3309"/>
    <w:rsid w:val="005B35D7"/>
    <w:rsid w:val="005B37CE"/>
    <w:rsid w:val="005B3822"/>
    <w:rsid w:val="005B392A"/>
    <w:rsid w:val="005B3AA3"/>
    <w:rsid w:val="005B3FB8"/>
    <w:rsid w:val="005B414D"/>
    <w:rsid w:val="005B4360"/>
    <w:rsid w:val="005B4480"/>
    <w:rsid w:val="005B45C6"/>
    <w:rsid w:val="005B45E2"/>
    <w:rsid w:val="005B46BE"/>
    <w:rsid w:val="005B4715"/>
    <w:rsid w:val="005B4906"/>
    <w:rsid w:val="005B4A3A"/>
    <w:rsid w:val="005B4A81"/>
    <w:rsid w:val="005B4E69"/>
    <w:rsid w:val="005B566E"/>
    <w:rsid w:val="005B5AA5"/>
    <w:rsid w:val="005B5CA4"/>
    <w:rsid w:val="005B5FF0"/>
    <w:rsid w:val="005B604C"/>
    <w:rsid w:val="005B61DA"/>
    <w:rsid w:val="005B6255"/>
    <w:rsid w:val="005B6808"/>
    <w:rsid w:val="005B696A"/>
    <w:rsid w:val="005B6CBA"/>
    <w:rsid w:val="005B6E51"/>
    <w:rsid w:val="005B6E9C"/>
    <w:rsid w:val="005B6F83"/>
    <w:rsid w:val="005B7230"/>
    <w:rsid w:val="005B730C"/>
    <w:rsid w:val="005B7382"/>
    <w:rsid w:val="005B7480"/>
    <w:rsid w:val="005B7576"/>
    <w:rsid w:val="005B763C"/>
    <w:rsid w:val="005B78DB"/>
    <w:rsid w:val="005B7A34"/>
    <w:rsid w:val="005B7C65"/>
    <w:rsid w:val="005B7FA8"/>
    <w:rsid w:val="005C0075"/>
    <w:rsid w:val="005C0C50"/>
    <w:rsid w:val="005C1302"/>
    <w:rsid w:val="005C1386"/>
    <w:rsid w:val="005C13EF"/>
    <w:rsid w:val="005C1726"/>
    <w:rsid w:val="005C1C8E"/>
    <w:rsid w:val="005C1CD4"/>
    <w:rsid w:val="005C1D8E"/>
    <w:rsid w:val="005C21BB"/>
    <w:rsid w:val="005C255C"/>
    <w:rsid w:val="005C274C"/>
    <w:rsid w:val="005C296F"/>
    <w:rsid w:val="005C2A20"/>
    <w:rsid w:val="005C2A34"/>
    <w:rsid w:val="005C2B42"/>
    <w:rsid w:val="005C2B72"/>
    <w:rsid w:val="005C2D63"/>
    <w:rsid w:val="005C31F2"/>
    <w:rsid w:val="005C324C"/>
    <w:rsid w:val="005C32D2"/>
    <w:rsid w:val="005C337E"/>
    <w:rsid w:val="005C3666"/>
    <w:rsid w:val="005C3A5E"/>
    <w:rsid w:val="005C3C08"/>
    <w:rsid w:val="005C3EE6"/>
    <w:rsid w:val="005C3FC7"/>
    <w:rsid w:val="005C4587"/>
    <w:rsid w:val="005C484B"/>
    <w:rsid w:val="005C48E8"/>
    <w:rsid w:val="005C4B55"/>
    <w:rsid w:val="005C4DFE"/>
    <w:rsid w:val="005C4FF3"/>
    <w:rsid w:val="005C50DC"/>
    <w:rsid w:val="005C50FA"/>
    <w:rsid w:val="005C5174"/>
    <w:rsid w:val="005C527F"/>
    <w:rsid w:val="005C5503"/>
    <w:rsid w:val="005C5947"/>
    <w:rsid w:val="005C59FE"/>
    <w:rsid w:val="005C5BAA"/>
    <w:rsid w:val="005C5C60"/>
    <w:rsid w:val="005C5EE6"/>
    <w:rsid w:val="005C6BA0"/>
    <w:rsid w:val="005C6D04"/>
    <w:rsid w:val="005C73B8"/>
    <w:rsid w:val="005C74EF"/>
    <w:rsid w:val="005C74FB"/>
    <w:rsid w:val="005C7580"/>
    <w:rsid w:val="005C75DB"/>
    <w:rsid w:val="005C766E"/>
    <w:rsid w:val="005C76B1"/>
    <w:rsid w:val="005C7D4D"/>
    <w:rsid w:val="005D0775"/>
    <w:rsid w:val="005D07C7"/>
    <w:rsid w:val="005D085E"/>
    <w:rsid w:val="005D0980"/>
    <w:rsid w:val="005D0D1E"/>
    <w:rsid w:val="005D1195"/>
    <w:rsid w:val="005D1380"/>
    <w:rsid w:val="005D13D2"/>
    <w:rsid w:val="005D152B"/>
    <w:rsid w:val="005D1602"/>
    <w:rsid w:val="005D1B39"/>
    <w:rsid w:val="005D1BFF"/>
    <w:rsid w:val="005D2359"/>
    <w:rsid w:val="005D276A"/>
    <w:rsid w:val="005D27EF"/>
    <w:rsid w:val="005D2886"/>
    <w:rsid w:val="005D28A2"/>
    <w:rsid w:val="005D2E93"/>
    <w:rsid w:val="005D2F51"/>
    <w:rsid w:val="005D3351"/>
    <w:rsid w:val="005D33FD"/>
    <w:rsid w:val="005D3560"/>
    <w:rsid w:val="005D3643"/>
    <w:rsid w:val="005D38AD"/>
    <w:rsid w:val="005D3BC9"/>
    <w:rsid w:val="005D3C02"/>
    <w:rsid w:val="005D3C52"/>
    <w:rsid w:val="005D42B6"/>
    <w:rsid w:val="005D4422"/>
    <w:rsid w:val="005D4468"/>
    <w:rsid w:val="005D4522"/>
    <w:rsid w:val="005D4568"/>
    <w:rsid w:val="005D45FC"/>
    <w:rsid w:val="005D4809"/>
    <w:rsid w:val="005D4BD1"/>
    <w:rsid w:val="005D4C33"/>
    <w:rsid w:val="005D4CAF"/>
    <w:rsid w:val="005D4FDE"/>
    <w:rsid w:val="005D54B3"/>
    <w:rsid w:val="005D5D29"/>
    <w:rsid w:val="005D5D8A"/>
    <w:rsid w:val="005D5E3D"/>
    <w:rsid w:val="005D60EE"/>
    <w:rsid w:val="005D6482"/>
    <w:rsid w:val="005D6940"/>
    <w:rsid w:val="005D6972"/>
    <w:rsid w:val="005D6AE7"/>
    <w:rsid w:val="005D6BE0"/>
    <w:rsid w:val="005D6F58"/>
    <w:rsid w:val="005D712C"/>
    <w:rsid w:val="005D725B"/>
    <w:rsid w:val="005D7655"/>
    <w:rsid w:val="005D77DB"/>
    <w:rsid w:val="005D78A0"/>
    <w:rsid w:val="005D7F36"/>
    <w:rsid w:val="005D7F57"/>
    <w:rsid w:val="005E0386"/>
    <w:rsid w:val="005E1406"/>
    <w:rsid w:val="005E159A"/>
    <w:rsid w:val="005E18CC"/>
    <w:rsid w:val="005E1949"/>
    <w:rsid w:val="005E19F4"/>
    <w:rsid w:val="005E1DE9"/>
    <w:rsid w:val="005E1ECB"/>
    <w:rsid w:val="005E2B83"/>
    <w:rsid w:val="005E2BA7"/>
    <w:rsid w:val="005E33CA"/>
    <w:rsid w:val="005E3585"/>
    <w:rsid w:val="005E37BD"/>
    <w:rsid w:val="005E385F"/>
    <w:rsid w:val="005E3D86"/>
    <w:rsid w:val="005E3D8E"/>
    <w:rsid w:val="005E405D"/>
    <w:rsid w:val="005E432D"/>
    <w:rsid w:val="005E4401"/>
    <w:rsid w:val="005E4861"/>
    <w:rsid w:val="005E48E0"/>
    <w:rsid w:val="005E4DDB"/>
    <w:rsid w:val="005E5013"/>
    <w:rsid w:val="005E522A"/>
    <w:rsid w:val="005E5267"/>
    <w:rsid w:val="005E53FD"/>
    <w:rsid w:val="005E5B81"/>
    <w:rsid w:val="005E5EF5"/>
    <w:rsid w:val="005E6066"/>
    <w:rsid w:val="005E626D"/>
    <w:rsid w:val="005E648E"/>
    <w:rsid w:val="005E66EE"/>
    <w:rsid w:val="005E69F1"/>
    <w:rsid w:val="005E6B31"/>
    <w:rsid w:val="005E6DA9"/>
    <w:rsid w:val="005E6F37"/>
    <w:rsid w:val="005E709B"/>
    <w:rsid w:val="005E7294"/>
    <w:rsid w:val="005E7621"/>
    <w:rsid w:val="005E765D"/>
    <w:rsid w:val="005E7833"/>
    <w:rsid w:val="005E78C6"/>
    <w:rsid w:val="005E7AE8"/>
    <w:rsid w:val="005E7E13"/>
    <w:rsid w:val="005F004C"/>
    <w:rsid w:val="005F024C"/>
    <w:rsid w:val="005F07EC"/>
    <w:rsid w:val="005F0C39"/>
    <w:rsid w:val="005F0C6D"/>
    <w:rsid w:val="005F130A"/>
    <w:rsid w:val="005F13A6"/>
    <w:rsid w:val="005F13D3"/>
    <w:rsid w:val="005F145F"/>
    <w:rsid w:val="005F156A"/>
    <w:rsid w:val="005F1731"/>
    <w:rsid w:val="005F1832"/>
    <w:rsid w:val="005F1E0F"/>
    <w:rsid w:val="005F1E46"/>
    <w:rsid w:val="005F2213"/>
    <w:rsid w:val="005F2665"/>
    <w:rsid w:val="005F26AB"/>
    <w:rsid w:val="005F26F7"/>
    <w:rsid w:val="005F2A9D"/>
    <w:rsid w:val="005F2C77"/>
    <w:rsid w:val="005F2CB1"/>
    <w:rsid w:val="005F3025"/>
    <w:rsid w:val="005F3581"/>
    <w:rsid w:val="005F3787"/>
    <w:rsid w:val="005F3852"/>
    <w:rsid w:val="005F38F4"/>
    <w:rsid w:val="005F39D5"/>
    <w:rsid w:val="005F39EE"/>
    <w:rsid w:val="005F3D29"/>
    <w:rsid w:val="005F3D55"/>
    <w:rsid w:val="005F3FAB"/>
    <w:rsid w:val="005F4851"/>
    <w:rsid w:val="005F4D01"/>
    <w:rsid w:val="005F4DC9"/>
    <w:rsid w:val="005F4E3D"/>
    <w:rsid w:val="005F4EBA"/>
    <w:rsid w:val="005F504F"/>
    <w:rsid w:val="005F5309"/>
    <w:rsid w:val="005F564C"/>
    <w:rsid w:val="005F56DD"/>
    <w:rsid w:val="005F5C9D"/>
    <w:rsid w:val="005F5EB9"/>
    <w:rsid w:val="005F5F72"/>
    <w:rsid w:val="005F618C"/>
    <w:rsid w:val="005F645F"/>
    <w:rsid w:val="005F6671"/>
    <w:rsid w:val="005F6791"/>
    <w:rsid w:val="005F6871"/>
    <w:rsid w:val="005F68E2"/>
    <w:rsid w:val="005F6A5C"/>
    <w:rsid w:val="005F6B30"/>
    <w:rsid w:val="005F6D49"/>
    <w:rsid w:val="005F6E4A"/>
    <w:rsid w:val="005F6EB5"/>
    <w:rsid w:val="005F6FCC"/>
    <w:rsid w:val="005F6FD7"/>
    <w:rsid w:val="005F70BD"/>
    <w:rsid w:val="005F7126"/>
    <w:rsid w:val="005F7375"/>
    <w:rsid w:val="005F79B8"/>
    <w:rsid w:val="005F7C18"/>
    <w:rsid w:val="005F7C61"/>
    <w:rsid w:val="005F7C8B"/>
    <w:rsid w:val="005F7D41"/>
    <w:rsid w:val="006001BD"/>
    <w:rsid w:val="006002A8"/>
    <w:rsid w:val="00600363"/>
    <w:rsid w:val="006009E6"/>
    <w:rsid w:val="00600ACB"/>
    <w:rsid w:val="00600B31"/>
    <w:rsid w:val="00600C81"/>
    <w:rsid w:val="006010A0"/>
    <w:rsid w:val="00601239"/>
    <w:rsid w:val="00601248"/>
    <w:rsid w:val="0060126B"/>
    <w:rsid w:val="00601532"/>
    <w:rsid w:val="006015EC"/>
    <w:rsid w:val="00601BFC"/>
    <w:rsid w:val="00601FF5"/>
    <w:rsid w:val="006020A4"/>
    <w:rsid w:val="006022E9"/>
    <w:rsid w:val="00602389"/>
    <w:rsid w:val="00602692"/>
    <w:rsid w:val="0060283C"/>
    <w:rsid w:val="00602C8E"/>
    <w:rsid w:val="00602E33"/>
    <w:rsid w:val="00602F28"/>
    <w:rsid w:val="00602F96"/>
    <w:rsid w:val="0060341B"/>
    <w:rsid w:val="006034BC"/>
    <w:rsid w:val="00603656"/>
    <w:rsid w:val="006036C0"/>
    <w:rsid w:val="00603728"/>
    <w:rsid w:val="006038C8"/>
    <w:rsid w:val="00603911"/>
    <w:rsid w:val="00603A71"/>
    <w:rsid w:val="00603C3C"/>
    <w:rsid w:val="00603F90"/>
    <w:rsid w:val="00603FAA"/>
    <w:rsid w:val="0060409F"/>
    <w:rsid w:val="00604276"/>
    <w:rsid w:val="006042D3"/>
    <w:rsid w:val="00604550"/>
    <w:rsid w:val="00604593"/>
    <w:rsid w:val="0060469A"/>
    <w:rsid w:val="00604968"/>
    <w:rsid w:val="00604E9B"/>
    <w:rsid w:val="00604F14"/>
    <w:rsid w:val="0060501E"/>
    <w:rsid w:val="00605174"/>
    <w:rsid w:val="00605347"/>
    <w:rsid w:val="00605513"/>
    <w:rsid w:val="0060573F"/>
    <w:rsid w:val="006057F8"/>
    <w:rsid w:val="00605884"/>
    <w:rsid w:val="006058BE"/>
    <w:rsid w:val="00605913"/>
    <w:rsid w:val="00605A34"/>
    <w:rsid w:val="00605DC7"/>
    <w:rsid w:val="00605E31"/>
    <w:rsid w:val="0060601F"/>
    <w:rsid w:val="0060662B"/>
    <w:rsid w:val="0060689D"/>
    <w:rsid w:val="00606939"/>
    <w:rsid w:val="00606964"/>
    <w:rsid w:val="00606A52"/>
    <w:rsid w:val="006070C4"/>
    <w:rsid w:val="0060775E"/>
    <w:rsid w:val="00607977"/>
    <w:rsid w:val="00607ADA"/>
    <w:rsid w:val="00607B41"/>
    <w:rsid w:val="00607C10"/>
    <w:rsid w:val="00607C88"/>
    <w:rsid w:val="0061026A"/>
    <w:rsid w:val="006104F1"/>
    <w:rsid w:val="0061058D"/>
    <w:rsid w:val="00610B25"/>
    <w:rsid w:val="00610CCC"/>
    <w:rsid w:val="00610D1C"/>
    <w:rsid w:val="00610DC1"/>
    <w:rsid w:val="00610EC1"/>
    <w:rsid w:val="00611145"/>
    <w:rsid w:val="006114E1"/>
    <w:rsid w:val="00611926"/>
    <w:rsid w:val="00611B83"/>
    <w:rsid w:val="00611C4A"/>
    <w:rsid w:val="00611C79"/>
    <w:rsid w:val="00611D04"/>
    <w:rsid w:val="00611D46"/>
    <w:rsid w:val="0061205F"/>
    <w:rsid w:val="00612174"/>
    <w:rsid w:val="006121BB"/>
    <w:rsid w:val="006125E9"/>
    <w:rsid w:val="00612CA8"/>
    <w:rsid w:val="00612E17"/>
    <w:rsid w:val="0061313A"/>
    <w:rsid w:val="00613257"/>
    <w:rsid w:val="00613288"/>
    <w:rsid w:val="0061355C"/>
    <w:rsid w:val="00613900"/>
    <w:rsid w:val="00613963"/>
    <w:rsid w:val="00613AA4"/>
    <w:rsid w:val="00613EF3"/>
    <w:rsid w:val="00613FE8"/>
    <w:rsid w:val="0061404E"/>
    <w:rsid w:val="0061414F"/>
    <w:rsid w:val="00614415"/>
    <w:rsid w:val="006144FA"/>
    <w:rsid w:val="00614507"/>
    <w:rsid w:val="0061450F"/>
    <w:rsid w:val="0061460A"/>
    <w:rsid w:val="00614A4B"/>
    <w:rsid w:val="00614CE8"/>
    <w:rsid w:val="00614D26"/>
    <w:rsid w:val="00615566"/>
    <w:rsid w:val="006158AE"/>
    <w:rsid w:val="00615BA2"/>
    <w:rsid w:val="00615BD7"/>
    <w:rsid w:val="00615D8D"/>
    <w:rsid w:val="00615F7A"/>
    <w:rsid w:val="00616209"/>
    <w:rsid w:val="0061674B"/>
    <w:rsid w:val="00616D74"/>
    <w:rsid w:val="00616F7E"/>
    <w:rsid w:val="006170EA"/>
    <w:rsid w:val="0061724B"/>
    <w:rsid w:val="006174E8"/>
    <w:rsid w:val="00617653"/>
    <w:rsid w:val="00617713"/>
    <w:rsid w:val="00617B80"/>
    <w:rsid w:val="00617C1F"/>
    <w:rsid w:val="00617CC0"/>
    <w:rsid w:val="00617F02"/>
    <w:rsid w:val="00617FFB"/>
    <w:rsid w:val="00620008"/>
    <w:rsid w:val="006200D7"/>
    <w:rsid w:val="0062028F"/>
    <w:rsid w:val="006202D6"/>
    <w:rsid w:val="00620347"/>
    <w:rsid w:val="00620369"/>
    <w:rsid w:val="00620575"/>
    <w:rsid w:val="00620691"/>
    <w:rsid w:val="0062093B"/>
    <w:rsid w:val="006209B3"/>
    <w:rsid w:val="00620A71"/>
    <w:rsid w:val="00620D80"/>
    <w:rsid w:val="006210F3"/>
    <w:rsid w:val="00621580"/>
    <w:rsid w:val="00621608"/>
    <w:rsid w:val="0062182A"/>
    <w:rsid w:val="00621834"/>
    <w:rsid w:val="00621CAA"/>
    <w:rsid w:val="00621E51"/>
    <w:rsid w:val="00622004"/>
    <w:rsid w:val="00622232"/>
    <w:rsid w:val="00622503"/>
    <w:rsid w:val="00622B34"/>
    <w:rsid w:val="00623018"/>
    <w:rsid w:val="0062302C"/>
    <w:rsid w:val="00623161"/>
    <w:rsid w:val="00623232"/>
    <w:rsid w:val="006234A6"/>
    <w:rsid w:val="006235D0"/>
    <w:rsid w:val="006235F3"/>
    <w:rsid w:val="00623842"/>
    <w:rsid w:val="00624069"/>
    <w:rsid w:val="00624462"/>
    <w:rsid w:val="006248F4"/>
    <w:rsid w:val="006251CD"/>
    <w:rsid w:val="006253C7"/>
    <w:rsid w:val="00625426"/>
    <w:rsid w:val="006257E3"/>
    <w:rsid w:val="00625C7A"/>
    <w:rsid w:val="006265D6"/>
    <w:rsid w:val="0062667B"/>
    <w:rsid w:val="00626B87"/>
    <w:rsid w:val="00626DF4"/>
    <w:rsid w:val="00626F9C"/>
    <w:rsid w:val="00627298"/>
    <w:rsid w:val="00630001"/>
    <w:rsid w:val="00630171"/>
    <w:rsid w:val="00630255"/>
    <w:rsid w:val="00630257"/>
    <w:rsid w:val="006304E0"/>
    <w:rsid w:val="0063071E"/>
    <w:rsid w:val="00630779"/>
    <w:rsid w:val="0063089D"/>
    <w:rsid w:val="006310D7"/>
    <w:rsid w:val="00631111"/>
    <w:rsid w:val="006311B3"/>
    <w:rsid w:val="006311B8"/>
    <w:rsid w:val="006314A9"/>
    <w:rsid w:val="00631845"/>
    <w:rsid w:val="00631A6E"/>
    <w:rsid w:val="00631BD9"/>
    <w:rsid w:val="006321D8"/>
    <w:rsid w:val="00632400"/>
    <w:rsid w:val="006326D0"/>
    <w:rsid w:val="0063284C"/>
    <w:rsid w:val="006328DB"/>
    <w:rsid w:val="00632992"/>
    <w:rsid w:val="00632C69"/>
    <w:rsid w:val="00632DED"/>
    <w:rsid w:val="00632DF5"/>
    <w:rsid w:val="00632E18"/>
    <w:rsid w:val="006334EE"/>
    <w:rsid w:val="00633872"/>
    <w:rsid w:val="006338EA"/>
    <w:rsid w:val="00633A2A"/>
    <w:rsid w:val="00633E44"/>
    <w:rsid w:val="00633E6A"/>
    <w:rsid w:val="00633F54"/>
    <w:rsid w:val="006343D7"/>
    <w:rsid w:val="00634406"/>
    <w:rsid w:val="00634426"/>
    <w:rsid w:val="006345C7"/>
    <w:rsid w:val="00634626"/>
    <w:rsid w:val="006349C8"/>
    <w:rsid w:val="00634B48"/>
    <w:rsid w:val="00634D15"/>
    <w:rsid w:val="00635146"/>
    <w:rsid w:val="006355C8"/>
    <w:rsid w:val="00635E22"/>
    <w:rsid w:val="00635FDB"/>
    <w:rsid w:val="0063606E"/>
    <w:rsid w:val="00636398"/>
    <w:rsid w:val="0063649A"/>
    <w:rsid w:val="00636789"/>
    <w:rsid w:val="00636871"/>
    <w:rsid w:val="00636891"/>
    <w:rsid w:val="006368D3"/>
    <w:rsid w:val="00636B05"/>
    <w:rsid w:val="00636C3B"/>
    <w:rsid w:val="00636FE1"/>
    <w:rsid w:val="006370B6"/>
    <w:rsid w:val="006372D7"/>
    <w:rsid w:val="006375C5"/>
    <w:rsid w:val="006377EC"/>
    <w:rsid w:val="006378F6"/>
    <w:rsid w:val="00637C43"/>
    <w:rsid w:val="00637CEB"/>
    <w:rsid w:val="00637F23"/>
    <w:rsid w:val="00637F77"/>
    <w:rsid w:val="006404AF"/>
    <w:rsid w:val="00640693"/>
    <w:rsid w:val="00640782"/>
    <w:rsid w:val="0064082F"/>
    <w:rsid w:val="00640983"/>
    <w:rsid w:val="0064098F"/>
    <w:rsid w:val="00640B3F"/>
    <w:rsid w:val="006412CF"/>
    <w:rsid w:val="0064151F"/>
    <w:rsid w:val="00641533"/>
    <w:rsid w:val="006415B5"/>
    <w:rsid w:val="00641B1B"/>
    <w:rsid w:val="00641C40"/>
    <w:rsid w:val="00641CFC"/>
    <w:rsid w:val="00641D3F"/>
    <w:rsid w:val="0064208D"/>
    <w:rsid w:val="006420BE"/>
    <w:rsid w:val="006420DA"/>
    <w:rsid w:val="00642106"/>
    <w:rsid w:val="0064250C"/>
    <w:rsid w:val="00642536"/>
    <w:rsid w:val="0064272A"/>
    <w:rsid w:val="00642905"/>
    <w:rsid w:val="00642E7A"/>
    <w:rsid w:val="00643475"/>
    <w:rsid w:val="0064383C"/>
    <w:rsid w:val="0064396A"/>
    <w:rsid w:val="00643987"/>
    <w:rsid w:val="00643D35"/>
    <w:rsid w:val="00644145"/>
    <w:rsid w:val="0064424E"/>
    <w:rsid w:val="0064456C"/>
    <w:rsid w:val="00644671"/>
    <w:rsid w:val="00644C63"/>
    <w:rsid w:val="00644E0C"/>
    <w:rsid w:val="0064515E"/>
    <w:rsid w:val="00645509"/>
    <w:rsid w:val="00645920"/>
    <w:rsid w:val="00645A56"/>
    <w:rsid w:val="0064602F"/>
    <w:rsid w:val="0064624E"/>
    <w:rsid w:val="00646303"/>
    <w:rsid w:val="00646381"/>
    <w:rsid w:val="006465E8"/>
    <w:rsid w:val="0064667F"/>
    <w:rsid w:val="006468CB"/>
    <w:rsid w:val="00646D86"/>
    <w:rsid w:val="00647079"/>
    <w:rsid w:val="00647814"/>
    <w:rsid w:val="006478AF"/>
    <w:rsid w:val="00647B0A"/>
    <w:rsid w:val="00647F53"/>
    <w:rsid w:val="00650A3D"/>
    <w:rsid w:val="00650AAC"/>
    <w:rsid w:val="00650AB9"/>
    <w:rsid w:val="00650C06"/>
    <w:rsid w:val="00650C0B"/>
    <w:rsid w:val="00650CBD"/>
    <w:rsid w:val="00650DF9"/>
    <w:rsid w:val="00650F59"/>
    <w:rsid w:val="006514DC"/>
    <w:rsid w:val="0065151C"/>
    <w:rsid w:val="00651595"/>
    <w:rsid w:val="006515CB"/>
    <w:rsid w:val="006519F3"/>
    <w:rsid w:val="00651D28"/>
    <w:rsid w:val="00651D3A"/>
    <w:rsid w:val="006520BD"/>
    <w:rsid w:val="006521E9"/>
    <w:rsid w:val="0065232F"/>
    <w:rsid w:val="006526DB"/>
    <w:rsid w:val="0065272D"/>
    <w:rsid w:val="00652CC2"/>
    <w:rsid w:val="00652E88"/>
    <w:rsid w:val="00652EAD"/>
    <w:rsid w:val="00652EBC"/>
    <w:rsid w:val="00652F0F"/>
    <w:rsid w:val="006530E7"/>
    <w:rsid w:val="006532CB"/>
    <w:rsid w:val="006536E9"/>
    <w:rsid w:val="006537AB"/>
    <w:rsid w:val="00653A22"/>
    <w:rsid w:val="00653A8B"/>
    <w:rsid w:val="00653F90"/>
    <w:rsid w:val="00654030"/>
    <w:rsid w:val="00654AAF"/>
    <w:rsid w:val="00654B1B"/>
    <w:rsid w:val="00654D61"/>
    <w:rsid w:val="006551F5"/>
    <w:rsid w:val="00655263"/>
    <w:rsid w:val="0065540E"/>
    <w:rsid w:val="00655521"/>
    <w:rsid w:val="00655635"/>
    <w:rsid w:val="00655733"/>
    <w:rsid w:val="006557C8"/>
    <w:rsid w:val="006559F7"/>
    <w:rsid w:val="00655ACD"/>
    <w:rsid w:val="00655FE0"/>
    <w:rsid w:val="006561E6"/>
    <w:rsid w:val="006569CB"/>
    <w:rsid w:val="00656A92"/>
    <w:rsid w:val="00656C5D"/>
    <w:rsid w:val="00656DDE"/>
    <w:rsid w:val="00656E40"/>
    <w:rsid w:val="006574CB"/>
    <w:rsid w:val="006574FD"/>
    <w:rsid w:val="0065759C"/>
    <w:rsid w:val="0065762E"/>
    <w:rsid w:val="00657A5D"/>
    <w:rsid w:val="00657B65"/>
    <w:rsid w:val="00657DDD"/>
    <w:rsid w:val="00657EDD"/>
    <w:rsid w:val="006600FF"/>
    <w:rsid w:val="0066011D"/>
    <w:rsid w:val="006601B7"/>
    <w:rsid w:val="006601F6"/>
    <w:rsid w:val="006607C0"/>
    <w:rsid w:val="00660952"/>
    <w:rsid w:val="00660BC4"/>
    <w:rsid w:val="006612B8"/>
    <w:rsid w:val="006613A6"/>
    <w:rsid w:val="00661AD8"/>
    <w:rsid w:val="006621E7"/>
    <w:rsid w:val="0066239A"/>
    <w:rsid w:val="006623D3"/>
    <w:rsid w:val="006624A4"/>
    <w:rsid w:val="0066254B"/>
    <w:rsid w:val="0066270B"/>
    <w:rsid w:val="006627A2"/>
    <w:rsid w:val="00662869"/>
    <w:rsid w:val="0066294A"/>
    <w:rsid w:val="00662B3C"/>
    <w:rsid w:val="00662BAC"/>
    <w:rsid w:val="0066326E"/>
    <w:rsid w:val="006634E6"/>
    <w:rsid w:val="00663BD6"/>
    <w:rsid w:val="00663DF7"/>
    <w:rsid w:val="00664239"/>
    <w:rsid w:val="00664286"/>
    <w:rsid w:val="006642CF"/>
    <w:rsid w:val="00664CFD"/>
    <w:rsid w:val="00665027"/>
    <w:rsid w:val="00665228"/>
    <w:rsid w:val="00665437"/>
    <w:rsid w:val="006655EE"/>
    <w:rsid w:val="00665675"/>
    <w:rsid w:val="00665848"/>
    <w:rsid w:val="00665872"/>
    <w:rsid w:val="00665D12"/>
    <w:rsid w:val="00665E81"/>
    <w:rsid w:val="00666146"/>
    <w:rsid w:val="00666271"/>
    <w:rsid w:val="00666327"/>
    <w:rsid w:val="0066686D"/>
    <w:rsid w:val="00666AA2"/>
    <w:rsid w:val="00666B29"/>
    <w:rsid w:val="00666BAC"/>
    <w:rsid w:val="00666BD9"/>
    <w:rsid w:val="00666C4E"/>
    <w:rsid w:val="00666D6D"/>
    <w:rsid w:val="00666EB3"/>
    <w:rsid w:val="0066739C"/>
    <w:rsid w:val="006674D7"/>
    <w:rsid w:val="00667723"/>
    <w:rsid w:val="00667C61"/>
    <w:rsid w:val="00667CCA"/>
    <w:rsid w:val="00667EE7"/>
    <w:rsid w:val="0067029D"/>
    <w:rsid w:val="00670321"/>
    <w:rsid w:val="006704F7"/>
    <w:rsid w:val="006706AE"/>
    <w:rsid w:val="0067077F"/>
    <w:rsid w:val="00670922"/>
    <w:rsid w:val="00670A0E"/>
    <w:rsid w:val="00670BE1"/>
    <w:rsid w:val="00670CAF"/>
    <w:rsid w:val="006710B8"/>
    <w:rsid w:val="00671325"/>
    <w:rsid w:val="00671371"/>
    <w:rsid w:val="00671530"/>
    <w:rsid w:val="00671BD2"/>
    <w:rsid w:val="0067218F"/>
    <w:rsid w:val="006721D3"/>
    <w:rsid w:val="0067248B"/>
    <w:rsid w:val="0067286E"/>
    <w:rsid w:val="006728C3"/>
    <w:rsid w:val="00672B29"/>
    <w:rsid w:val="006731D1"/>
    <w:rsid w:val="00673496"/>
    <w:rsid w:val="006735F6"/>
    <w:rsid w:val="00673786"/>
    <w:rsid w:val="00673A72"/>
    <w:rsid w:val="00673C60"/>
    <w:rsid w:val="00673E3C"/>
    <w:rsid w:val="00673F77"/>
    <w:rsid w:val="006741F2"/>
    <w:rsid w:val="006745B6"/>
    <w:rsid w:val="006745DD"/>
    <w:rsid w:val="00674932"/>
    <w:rsid w:val="00674B30"/>
    <w:rsid w:val="00674C6A"/>
    <w:rsid w:val="00674CC3"/>
    <w:rsid w:val="00674D96"/>
    <w:rsid w:val="006751B8"/>
    <w:rsid w:val="00675426"/>
    <w:rsid w:val="006754D7"/>
    <w:rsid w:val="0067560E"/>
    <w:rsid w:val="0067587D"/>
    <w:rsid w:val="006759D5"/>
    <w:rsid w:val="00675AE9"/>
    <w:rsid w:val="00675B1A"/>
    <w:rsid w:val="00675C72"/>
    <w:rsid w:val="00675E9E"/>
    <w:rsid w:val="00675F86"/>
    <w:rsid w:val="00675FA2"/>
    <w:rsid w:val="00676181"/>
    <w:rsid w:val="00676407"/>
    <w:rsid w:val="006766ED"/>
    <w:rsid w:val="0067670E"/>
    <w:rsid w:val="00676D08"/>
    <w:rsid w:val="006771F9"/>
    <w:rsid w:val="0067723D"/>
    <w:rsid w:val="006773CE"/>
    <w:rsid w:val="006774D2"/>
    <w:rsid w:val="00677655"/>
    <w:rsid w:val="006776D7"/>
    <w:rsid w:val="006776E2"/>
    <w:rsid w:val="006776ED"/>
    <w:rsid w:val="006777DD"/>
    <w:rsid w:val="0067786F"/>
    <w:rsid w:val="00677981"/>
    <w:rsid w:val="00677C4A"/>
    <w:rsid w:val="00677C66"/>
    <w:rsid w:val="00677D19"/>
    <w:rsid w:val="00677F13"/>
    <w:rsid w:val="00677F8B"/>
    <w:rsid w:val="00680411"/>
    <w:rsid w:val="00680484"/>
    <w:rsid w:val="0068067C"/>
    <w:rsid w:val="00680899"/>
    <w:rsid w:val="00680986"/>
    <w:rsid w:val="00680A10"/>
    <w:rsid w:val="00680F1C"/>
    <w:rsid w:val="00681003"/>
    <w:rsid w:val="006815F1"/>
    <w:rsid w:val="00681679"/>
    <w:rsid w:val="0068169F"/>
    <w:rsid w:val="006816E3"/>
    <w:rsid w:val="006817C9"/>
    <w:rsid w:val="006821AF"/>
    <w:rsid w:val="0068254F"/>
    <w:rsid w:val="006826C2"/>
    <w:rsid w:val="00682ABB"/>
    <w:rsid w:val="00682D21"/>
    <w:rsid w:val="00682D88"/>
    <w:rsid w:val="00682E10"/>
    <w:rsid w:val="00682F4A"/>
    <w:rsid w:val="00683534"/>
    <w:rsid w:val="006838F3"/>
    <w:rsid w:val="00683953"/>
    <w:rsid w:val="00683B6F"/>
    <w:rsid w:val="00683BD6"/>
    <w:rsid w:val="00683ECE"/>
    <w:rsid w:val="00684089"/>
    <w:rsid w:val="006840F6"/>
    <w:rsid w:val="0068434E"/>
    <w:rsid w:val="0068444D"/>
    <w:rsid w:val="006849EF"/>
    <w:rsid w:val="00684A74"/>
    <w:rsid w:val="0068502E"/>
    <w:rsid w:val="006852F7"/>
    <w:rsid w:val="006855D9"/>
    <w:rsid w:val="00685651"/>
    <w:rsid w:val="0068595F"/>
    <w:rsid w:val="00685A8F"/>
    <w:rsid w:val="00685B2A"/>
    <w:rsid w:val="00685C1E"/>
    <w:rsid w:val="00685F19"/>
    <w:rsid w:val="0068629D"/>
    <w:rsid w:val="006864DB"/>
    <w:rsid w:val="00686CD3"/>
    <w:rsid w:val="00686DF1"/>
    <w:rsid w:val="00686E3F"/>
    <w:rsid w:val="0068732E"/>
    <w:rsid w:val="00687363"/>
    <w:rsid w:val="0068739A"/>
    <w:rsid w:val="006876DB"/>
    <w:rsid w:val="00687863"/>
    <w:rsid w:val="00687B49"/>
    <w:rsid w:val="00687E53"/>
    <w:rsid w:val="0069004B"/>
    <w:rsid w:val="0069005E"/>
    <w:rsid w:val="00690086"/>
    <w:rsid w:val="0069048C"/>
    <w:rsid w:val="0069052C"/>
    <w:rsid w:val="00690614"/>
    <w:rsid w:val="0069088E"/>
    <w:rsid w:val="006909C9"/>
    <w:rsid w:val="00690ABC"/>
    <w:rsid w:val="00690B5F"/>
    <w:rsid w:val="006911AC"/>
    <w:rsid w:val="0069129D"/>
    <w:rsid w:val="006913D7"/>
    <w:rsid w:val="006919AD"/>
    <w:rsid w:val="0069207E"/>
    <w:rsid w:val="00692188"/>
    <w:rsid w:val="00692286"/>
    <w:rsid w:val="0069250D"/>
    <w:rsid w:val="006929A0"/>
    <w:rsid w:val="00692BBC"/>
    <w:rsid w:val="006932F0"/>
    <w:rsid w:val="006933B0"/>
    <w:rsid w:val="00693460"/>
    <w:rsid w:val="0069356D"/>
    <w:rsid w:val="00693FE6"/>
    <w:rsid w:val="0069409D"/>
    <w:rsid w:val="00694128"/>
    <w:rsid w:val="0069421E"/>
    <w:rsid w:val="00694A11"/>
    <w:rsid w:val="00694B84"/>
    <w:rsid w:val="006954C3"/>
    <w:rsid w:val="00695714"/>
    <w:rsid w:val="00695D41"/>
    <w:rsid w:val="00695FC2"/>
    <w:rsid w:val="0069632F"/>
    <w:rsid w:val="0069672E"/>
    <w:rsid w:val="006967EC"/>
    <w:rsid w:val="00696949"/>
    <w:rsid w:val="006969A0"/>
    <w:rsid w:val="00696C8C"/>
    <w:rsid w:val="00697052"/>
    <w:rsid w:val="006970CA"/>
    <w:rsid w:val="0069752B"/>
    <w:rsid w:val="006976BC"/>
    <w:rsid w:val="00697A79"/>
    <w:rsid w:val="00697B94"/>
    <w:rsid w:val="006A03B0"/>
    <w:rsid w:val="006A0BA3"/>
    <w:rsid w:val="006A0CA9"/>
    <w:rsid w:val="006A0CCD"/>
    <w:rsid w:val="006A103B"/>
    <w:rsid w:val="006A14F6"/>
    <w:rsid w:val="006A15D2"/>
    <w:rsid w:val="006A15F6"/>
    <w:rsid w:val="006A1895"/>
    <w:rsid w:val="006A1A3E"/>
    <w:rsid w:val="006A1AAB"/>
    <w:rsid w:val="006A1C2E"/>
    <w:rsid w:val="006A1CBB"/>
    <w:rsid w:val="006A1EFC"/>
    <w:rsid w:val="006A22EF"/>
    <w:rsid w:val="006A246A"/>
    <w:rsid w:val="006A246C"/>
    <w:rsid w:val="006A24F9"/>
    <w:rsid w:val="006A26CA"/>
    <w:rsid w:val="006A2723"/>
    <w:rsid w:val="006A2927"/>
    <w:rsid w:val="006A2DA7"/>
    <w:rsid w:val="006A2DEE"/>
    <w:rsid w:val="006A2EC2"/>
    <w:rsid w:val="006A2EDF"/>
    <w:rsid w:val="006A3299"/>
    <w:rsid w:val="006A3446"/>
    <w:rsid w:val="006A362F"/>
    <w:rsid w:val="006A3A8B"/>
    <w:rsid w:val="006A41D9"/>
    <w:rsid w:val="006A4298"/>
    <w:rsid w:val="006A43E4"/>
    <w:rsid w:val="006A459C"/>
    <w:rsid w:val="006A4622"/>
    <w:rsid w:val="006A46F5"/>
    <w:rsid w:val="006A46FB"/>
    <w:rsid w:val="006A49A4"/>
    <w:rsid w:val="006A4D0A"/>
    <w:rsid w:val="006A4F48"/>
    <w:rsid w:val="006A50FC"/>
    <w:rsid w:val="006A51EF"/>
    <w:rsid w:val="006A5214"/>
    <w:rsid w:val="006A59DD"/>
    <w:rsid w:val="006A5CD0"/>
    <w:rsid w:val="006A5D38"/>
    <w:rsid w:val="006A5E28"/>
    <w:rsid w:val="006A5FC8"/>
    <w:rsid w:val="006A5FC9"/>
    <w:rsid w:val="006A5FEA"/>
    <w:rsid w:val="006A6100"/>
    <w:rsid w:val="006A62FB"/>
    <w:rsid w:val="006A697B"/>
    <w:rsid w:val="006A6A68"/>
    <w:rsid w:val="006A6AF3"/>
    <w:rsid w:val="006A6D87"/>
    <w:rsid w:val="006A6E55"/>
    <w:rsid w:val="006A70BB"/>
    <w:rsid w:val="006A7213"/>
    <w:rsid w:val="006A7AFF"/>
    <w:rsid w:val="006A7C53"/>
    <w:rsid w:val="006A7D3B"/>
    <w:rsid w:val="006B0139"/>
    <w:rsid w:val="006B0171"/>
    <w:rsid w:val="006B04CC"/>
    <w:rsid w:val="006B04CF"/>
    <w:rsid w:val="006B06B9"/>
    <w:rsid w:val="006B0791"/>
    <w:rsid w:val="006B0AD1"/>
    <w:rsid w:val="006B0ADA"/>
    <w:rsid w:val="006B12DD"/>
    <w:rsid w:val="006B13F2"/>
    <w:rsid w:val="006B16BC"/>
    <w:rsid w:val="006B17E1"/>
    <w:rsid w:val="006B1816"/>
    <w:rsid w:val="006B1917"/>
    <w:rsid w:val="006B1A25"/>
    <w:rsid w:val="006B1AB5"/>
    <w:rsid w:val="006B1C5B"/>
    <w:rsid w:val="006B1D49"/>
    <w:rsid w:val="006B1D60"/>
    <w:rsid w:val="006B1F99"/>
    <w:rsid w:val="006B2099"/>
    <w:rsid w:val="006B21FB"/>
    <w:rsid w:val="006B235A"/>
    <w:rsid w:val="006B2532"/>
    <w:rsid w:val="006B26FA"/>
    <w:rsid w:val="006B29C1"/>
    <w:rsid w:val="006B2A24"/>
    <w:rsid w:val="006B2BF2"/>
    <w:rsid w:val="006B2EFC"/>
    <w:rsid w:val="006B34BB"/>
    <w:rsid w:val="006B37A4"/>
    <w:rsid w:val="006B3843"/>
    <w:rsid w:val="006B3B25"/>
    <w:rsid w:val="006B3DCF"/>
    <w:rsid w:val="006B41F3"/>
    <w:rsid w:val="006B4303"/>
    <w:rsid w:val="006B4371"/>
    <w:rsid w:val="006B4381"/>
    <w:rsid w:val="006B453A"/>
    <w:rsid w:val="006B4571"/>
    <w:rsid w:val="006B466D"/>
    <w:rsid w:val="006B4900"/>
    <w:rsid w:val="006B4C33"/>
    <w:rsid w:val="006B50CF"/>
    <w:rsid w:val="006B51E9"/>
    <w:rsid w:val="006B5995"/>
    <w:rsid w:val="006B5E0D"/>
    <w:rsid w:val="006B5EE8"/>
    <w:rsid w:val="006B5F54"/>
    <w:rsid w:val="006B60C5"/>
    <w:rsid w:val="006B62E3"/>
    <w:rsid w:val="006B65DE"/>
    <w:rsid w:val="006B699B"/>
    <w:rsid w:val="006B6ED5"/>
    <w:rsid w:val="006B740E"/>
    <w:rsid w:val="006B79BE"/>
    <w:rsid w:val="006B7E15"/>
    <w:rsid w:val="006C03B8"/>
    <w:rsid w:val="006C0D8A"/>
    <w:rsid w:val="006C0F99"/>
    <w:rsid w:val="006C11E9"/>
    <w:rsid w:val="006C15F8"/>
    <w:rsid w:val="006C17D3"/>
    <w:rsid w:val="006C194F"/>
    <w:rsid w:val="006C1EE8"/>
    <w:rsid w:val="006C1F07"/>
    <w:rsid w:val="006C1FF7"/>
    <w:rsid w:val="006C20B3"/>
    <w:rsid w:val="006C232C"/>
    <w:rsid w:val="006C24B2"/>
    <w:rsid w:val="006C25C7"/>
    <w:rsid w:val="006C2772"/>
    <w:rsid w:val="006C27D9"/>
    <w:rsid w:val="006C29B1"/>
    <w:rsid w:val="006C2D35"/>
    <w:rsid w:val="006C2F91"/>
    <w:rsid w:val="006C3834"/>
    <w:rsid w:val="006C3A3B"/>
    <w:rsid w:val="006C3A56"/>
    <w:rsid w:val="006C3DB7"/>
    <w:rsid w:val="006C3F95"/>
    <w:rsid w:val="006C4087"/>
    <w:rsid w:val="006C4567"/>
    <w:rsid w:val="006C4702"/>
    <w:rsid w:val="006C496E"/>
    <w:rsid w:val="006C49E3"/>
    <w:rsid w:val="006C4BC5"/>
    <w:rsid w:val="006C4EB2"/>
    <w:rsid w:val="006C52B1"/>
    <w:rsid w:val="006C5907"/>
    <w:rsid w:val="006C5C56"/>
    <w:rsid w:val="006C5EC9"/>
    <w:rsid w:val="006C6059"/>
    <w:rsid w:val="006C636D"/>
    <w:rsid w:val="006C6633"/>
    <w:rsid w:val="006C671B"/>
    <w:rsid w:val="006C673C"/>
    <w:rsid w:val="006C6AF5"/>
    <w:rsid w:val="006C6BE3"/>
    <w:rsid w:val="006C6DF5"/>
    <w:rsid w:val="006C7522"/>
    <w:rsid w:val="006C7A10"/>
    <w:rsid w:val="006C7A90"/>
    <w:rsid w:val="006D05D9"/>
    <w:rsid w:val="006D06EB"/>
    <w:rsid w:val="006D0795"/>
    <w:rsid w:val="006D089B"/>
    <w:rsid w:val="006D09FD"/>
    <w:rsid w:val="006D0A44"/>
    <w:rsid w:val="006D0A97"/>
    <w:rsid w:val="006D0AF6"/>
    <w:rsid w:val="006D0FD4"/>
    <w:rsid w:val="006D101F"/>
    <w:rsid w:val="006D10F2"/>
    <w:rsid w:val="006D1551"/>
    <w:rsid w:val="006D190A"/>
    <w:rsid w:val="006D1940"/>
    <w:rsid w:val="006D1BCC"/>
    <w:rsid w:val="006D1D67"/>
    <w:rsid w:val="006D1F73"/>
    <w:rsid w:val="006D209D"/>
    <w:rsid w:val="006D2852"/>
    <w:rsid w:val="006D3142"/>
    <w:rsid w:val="006D358D"/>
    <w:rsid w:val="006D35B0"/>
    <w:rsid w:val="006D3655"/>
    <w:rsid w:val="006D3DD4"/>
    <w:rsid w:val="006D3E50"/>
    <w:rsid w:val="006D3F03"/>
    <w:rsid w:val="006D4062"/>
    <w:rsid w:val="006D434F"/>
    <w:rsid w:val="006D44A6"/>
    <w:rsid w:val="006D4A18"/>
    <w:rsid w:val="006D4C92"/>
    <w:rsid w:val="006D4D83"/>
    <w:rsid w:val="006D4E2E"/>
    <w:rsid w:val="006D4E6A"/>
    <w:rsid w:val="006D518A"/>
    <w:rsid w:val="006D51F7"/>
    <w:rsid w:val="006D52B1"/>
    <w:rsid w:val="006D541C"/>
    <w:rsid w:val="006D561B"/>
    <w:rsid w:val="006D57EE"/>
    <w:rsid w:val="006D5823"/>
    <w:rsid w:val="006D5A35"/>
    <w:rsid w:val="006D5C6D"/>
    <w:rsid w:val="006D6EF4"/>
    <w:rsid w:val="006D6F08"/>
    <w:rsid w:val="006D7504"/>
    <w:rsid w:val="006D753C"/>
    <w:rsid w:val="006D7638"/>
    <w:rsid w:val="006D7B89"/>
    <w:rsid w:val="006D7BD9"/>
    <w:rsid w:val="006E0033"/>
    <w:rsid w:val="006E01AE"/>
    <w:rsid w:val="006E03A9"/>
    <w:rsid w:val="006E03C0"/>
    <w:rsid w:val="006E03CE"/>
    <w:rsid w:val="006E0433"/>
    <w:rsid w:val="006E0517"/>
    <w:rsid w:val="006E062C"/>
    <w:rsid w:val="006E0651"/>
    <w:rsid w:val="006E0702"/>
    <w:rsid w:val="006E09AB"/>
    <w:rsid w:val="006E0B3F"/>
    <w:rsid w:val="006E10BA"/>
    <w:rsid w:val="006E127D"/>
    <w:rsid w:val="006E12EA"/>
    <w:rsid w:val="006E13A0"/>
    <w:rsid w:val="006E1875"/>
    <w:rsid w:val="006E1894"/>
    <w:rsid w:val="006E1C82"/>
    <w:rsid w:val="006E2383"/>
    <w:rsid w:val="006E23F8"/>
    <w:rsid w:val="006E24DA"/>
    <w:rsid w:val="006E2659"/>
    <w:rsid w:val="006E269A"/>
    <w:rsid w:val="006E28B7"/>
    <w:rsid w:val="006E2A9B"/>
    <w:rsid w:val="006E2D94"/>
    <w:rsid w:val="006E2EAD"/>
    <w:rsid w:val="006E300C"/>
    <w:rsid w:val="006E3217"/>
    <w:rsid w:val="006E325B"/>
    <w:rsid w:val="006E3310"/>
    <w:rsid w:val="006E33C3"/>
    <w:rsid w:val="006E3513"/>
    <w:rsid w:val="006E3734"/>
    <w:rsid w:val="006E3B86"/>
    <w:rsid w:val="006E3D35"/>
    <w:rsid w:val="006E41CB"/>
    <w:rsid w:val="006E43AA"/>
    <w:rsid w:val="006E44CB"/>
    <w:rsid w:val="006E4839"/>
    <w:rsid w:val="006E488E"/>
    <w:rsid w:val="006E4DD5"/>
    <w:rsid w:val="006E4E39"/>
    <w:rsid w:val="006E5257"/>
    <w:rsid w:val="006E52A4"/>
    <w:rsid w:val="006E5576"/>
    <w:rsid w:val="006E5615"/>
    <w:rsid w:val="006E565E"/>
    <w:rsid w:val="006E5695"/>
    <w:rsid w:val="006E56CF"/>
    <w:rsid w:val="006E57E7"/>
    <w:rsid w:val="006E5A1A"/>
    <w:rsid w:val="006E5EFD"/>
    <w:rsid w:val="006E5F07"/>
    <w:rsid w:val="006E616E"/>
    <w:rsid w:val="006E6453"/>
    <w:rsid w:val="006E673D"/>
    <w:rsid w:val="006E6967"/>
    <w:rsid w:val="006E6CBC"/>
    <w:rsid w:val="006E7444"/>
    <w:rsid w:val="006E78E3"/>
    <w:rsid w:val="006E7940"/>
    <w:rsid w:val="006E7BB0"/>
    <w:rsid w:val="006E7D3B"/>
    <w:rsid w:val="006E7F0E"/>
    <w:rsid w:val="006E7F0F"/>
    <w:rsid w:val="006F005D"/>
    <w:rsid w:val="006F0144"/>
    <w:rsid w:val="006F02C8"/>
    <w:rsid w:val="006F0310"/>
    <w:rsid w:val="006F0405"/>
    <w:rsid w:val="006F086E"/>
    <w:rsid w:val="006F097D"/>
    <w:rsid w:val="006F098B"/>
    <w:rsid w:val="006F0990"/>
    <w:rsid w:val="006F0A05"/>
    <w:rsid w:val="006F0BCF"/>
    <w:rsid w:val="006F0F65"/>
    <w:rsid w:val="006F1045"/>
    <w:rsid w:val="006F116B"/>
    <w:rsid w:val="006F1263"/>
    <w:rsid w:val="006F13F6"/>
    <w:rsid w:val="006F1A76"/>
    <w:rsid w:val="006F1ADE"/>
    <w:rsid w:val="006F1B70"/>
    <w:rsid w:val="006F1C4B"/>
    <w:rsid w:val="006F1D4C"/>
    <w:rsid w:val="006F1D52"/>
    <w:rsid w:val="006F1E0A"/>
    <w:rsid w:val="006F1F03"/>
    <w:rsid w:val="006F2115"/>
    <w:rsid w:val="006F21B6"/>
    <w:rsid w:val="006F2639"/>
    <w:rsid w:val="006F272E"/>
    <w:rsid w:val="006F2A2E"/>
    <w:rsid w:val="006F2BD9"/>
    <w:rsid w:val="006F341D"/>
    <w:rsid w:val="006F364E"/>
    <w:rsid w:val="006F38C3"/>
    <w:rsid w:val="006F396B"/>
    <w:rsid w:val="006F39F6"/>
    <w:rsid w:val="006F3BA6"/>
    <w:rsid w:val="006F3C68"/>
    <w:rsid w:val="006F3CDE"/>
    <w:rsid w:val="006F3EDE"/>
    <w:rsid w:val="006F3F78"/>
    <w:rsid w:val="006F3FBE"/>
    <w:rsid w:val="006F419B"/>
    <w:rsid w:val="006F4253"/>
    <w:rsid w:val="006F426E"/>
    <w:rsid w:val="006F44E8"/>
    <w:rsid w:val="006F4547"/>
    <w:rsid w:val="006F4AF4"/>
    <w:rsid w:val="006F4B65"/>
    <w:rsid w:val="006F4F01"/>
    <w:rsid w:val="006F4F30"/>
    <w:rsid w:val="006F5021"/>
    <w:rsid w:val="006F58C8"/>
    <w:rsid w:val="006F58D4"/>
    <w:rsid w:val="006F59BB"/>
    <w:rsid w:val="006F6085"/>
    <w:rsid w:val="006F618D"/>
    <w:rsid w:val="006F654B"/>
    <w:rsid w:val="006F6553"/>
    <w:rsid w:val="006F6582"/>
    <w:rsid w:val="006F68E5"/>
    <w:rsid w:val="006F6952"/>
    <w:rsid w:val="006F735B"/>
    <w:rsid w:val="006F7435"/>
    <w:rsid w:val="006F7675"/>
    <w:rsid w:val="006F784E"/>
    <w:rsid w:val="006F7A90"/>
    <w:rsid w:val="006F7BB6"/>
    <w:rsid w:val="007000A1"/>
    <w:rsid w:val="0070010F"/>
    <w:rsid w:val="007002C8"/>
    <w:rsid w:val="007002EF"/>
    <w:rsid w:val="0070041B"/>
    <w:rsid w:val="007004FB"/>
    <w:rsid w:val="007005FD"/>
    <w:rsid w:val="00700715"/>
    <w:rsid w:val="00700741"/>
    <w:rsid w:val="0070085B"/>
    <w:rsid w:val="00700A2D"/>
    <w:rsid w:val="00700A57"/>
    <w:rsid w:val="00700D24"/>
    <w:rsid w:val="0070113F"/>
    <w:rsid w:val="007014D3"/>
    <w:rsid w:val="007019FC"/>
    <w:rsid w:val="00701C2E"/>
    <w:rsid w:val="00701DA5"/>
    <w:rsid w:val="007022D7"/>
    <w:rsid w:val="0070277D"/>
    <w:rsid w:val="00702BEC"/>
    <w:rsid w:val="00702E2D"/>
    <w:rsid w:val="00702FEF"/>
    <w:rsid w:val="0070346E"/>
    <w:rsid w:val="00703495"/>
    <w:rsid w:val="0070373A"/>
    <w:rsid w:val="00703C8F"/>
    <w:rsid w:val="00703D0D"/>
    <w:rsid w:val="00703D76"/>
    <w:rsid w:val="00703EBB"/>
    <w:rsid w:val="00703EBF"/>
    <w:rsid w:val="0070454B"/>
    <w:rsid w:val="00704747"/>
    <w:rsid w:val="0070497A"/>
    <w:rsid w:val="00704D83"/>
    <w:rsid w:val="00704EDB"/>
    <w:rsid w:val="00704F8E"/>
    <w:rsid w:val="00705550"/>
    <w:rsid w:val="007057B4"/>
    <w:rsid w:val="0070597B"/>
    <w:rsid w:val="00705B0F"/>
    <w:rsid w:val="00705D5A"/>
    <w:rsid w:val="00705E57"/>
    <w:rsid w:val="00706101"/>
    <w:rsid w:val="007061D5"/>
    <w:rsid w:val="00706211"/>
    <w:rsid w:val="00706767"/>
    <w:rsid w:val="00706842"/>
    <w:rsid w:val="00706D1E"/>
    <w:rsid w:val="00706D57"/>
    <w:rsid w:val="00706EB2"/>
    <w:rsid w:val="00706EBB"/>
    <w:rsid w:val="00707072"/>
    <w:rsid w:val="007070A1"/>
    <w:rsid w:val="0070725D"/>
    <w:rsid w:val="007077C2"/>
    <w:rsid w:val="00707870"/>
    <w:rsid w:val="00707A3F"/>
    <w:rsid w:val="00707A5D"/>
    <w:rsid w:val="00707B16"/>
    <w:rsid w:val="00707B5D"/>
    <w:rsid w:val="00707C56"/>
    <w:rsid w:val="00707D61"/>
    <w:rsid w:val="00707F47"/>
    <w:rsid w:val="00707FD2"/>
    <w:rsid w:val="00710AF6"/>
    <w:rsid w:val="00710C2B"/>
    <w:rsid w:val="00710E23"/>
    <w:rsid w:val="00710E98"/>
    <w:rsid w:val="00710FDC"/>
    <w:rsid w:val="00711183"/>
    <w:rsid w:val="00711FC2"/>
    <w:rsid w:val="00712287"/>
    <w:rsid w:val="00712464"/>
    <w:rsid w:val="00712772"/>
    <w:rsid w:val="00712935"/>
    <w:rsid w:val="007129F1"/>
    <w:rsid w:val="00712D97"/>
    <w:rsid w:val="00712DDC"/>
    <w:rsid w:val="00712ECC"/>
    <w:rsid w:val="00712FC7"/>
    <w:rsid w:val="007132F6"/>
    <w:rsid w:val="00713736"/>
    <w:rsid w:val="00713A18"/>
    <w:rsid w:val="00713BE2"/>
    <w:rsid w:val="00713D7C"/>
    <w:rsid w:val="00713FA2"/>
    <w:rsid w:val="00714039"/>
    <w:rsid w:val="00714273"/>
    <w:rsid w:val="007143B5"/>
    <w:rsid w:val="007143FA"/>
    <w:rsid w:val="007144DA"/>
    <w:rsid w:val="007147F6"/>
    <w:rsid w:val="007148D3"/>
    <w:rsid w:val="00714B53"/>
    <w:rsid w:val="00714DF4"/>
    <w:rsid w:val="00714F3C"/>
    <w:rsid w:val="00715739"/>
    <w:rsid w:val="00715B8A"/>
    <w:rsid w:val="00715B9A"/>
    <w:rsid w:val="00715BC0"/>
    <w:rsid w:val="00715CE0"/>
    <w:rsid w:val="00715F9E"/>
    <w:rsid w:val="00716538"/>
    <w:rsid w:val="0071656E"/>
    <w:rsid w:val="007165B2"/>
    <w:rsid w:val="00716AEC"/>
    <w:rsid w:val="00716F44"/>
    <w:rsid w:val="00716F95"/>
    <w:rsid w:val="00717030"/>
    <w:rsid w:val="00717172"/>
    <w:rsid w:val="00717651"/>
    <w:rsid w:val="00717681"/>
    <w:rsid w:val="007177BE"/>
    <w:rsid w:val="00717C86"/>
    <w:rsid w:val="00717DC3"/>
    <w:rsid w:val="00717F39"/>
    <w:rsid w:val="00720435"/>
    <w:rsid w:val="007204B5"/>
    <w:rsid w:val="00720E8F"/>
    <w:rsid w:val="00720F4B"/>
    <w:rsid w:val="00721144"/>
    <w:rsid w:val="00721568"/>
    <w:rsid w:val="00721728"/>
    <w:rsid w:val="007222A3"/>
    <w:rsid w:val="007228EC"/>
    <w:rsid w:val="007229DE"/>
    <w:rsid w:val="00722A6F"/>
    <w:rsid w:val="00722CD0"/>
    <w:rsid w:val="00722D25"/>
    <w:rsid w:val="00722E1A"/>
    <w:rsid w:val="00722FFB"/>
    <w:rsid w:val="00722FFF"/>
    <w:rsid w:val="007232A1"/>
    <w:rsid w:val="0072336A"/>
    <w:rsid w:val="007234E6"/>
    <w:rsid w:val="007235EF"/>
    <w:rsid w:val="007236E8"/>
    <w:rsid w:val="00723ADB"/>
    <w:rsid w:val="00723C89"/>
    <w:rsid w:val="00723CA0"/>
    <w:rsid w:val="00723CA8"/>
    <w:rsid w:val="00724269"/>
    <w:rsid w:val="00724B8A"/>
    <w:rsid w:val="00724CD0"/>
    <w:rsid w:val="00724D54"/>
    <w:rsid w:val="00724EF9"/>
    <w:rsid w:val="00725423"/>
    <w:rsid w:val="007257D0"/>
    <w:rsid w:val="0072581A"/>
    <w:rsid w:val="007263DC"/>
    <w:rsid w:val="00726722"/>
    <w:rsid w:val="00726C15"/>
    <w:rsid w:val="00726D2A"/>
    <w:rsid w:val="00726EA6"/>
    <w:rsid w:val="00726F55"/>
    <w:rsid w:val="00727208"/>
    <w:rsid w:val="007272A6"/>
    <w:rsid w:val="00727352"/>
    <w:rsid w:val="007274B3"/>
    <w:rsid w:val="00727680"/>
    <w:rsid w:val="00727953"/>
    <w:rsid w:val="00727CC4"/>
    <w:rsid w:val="00727D50"/>
    <w:rsid w:val="00727E92"/>
    <w:rsid w:val="00727F7C"/>
    <w:rsid w:val="007300E9"/>
    <w:rsid w:val="00730350"/>
    <w:rsid w:val="00730427"/>
    <w:rsid w:val="00730756"/>
    <w:rsid w:val="00730C36"/>
    <w:rsid w:val="00730F6F"/>
    <w:rsid w:val="00731182"/>
    <w:rsid w:val="007311C1"/>
    <w:rsid w:val="00731531"/>
    <w:rsid w:val="00731E46"/>
    <w:rsid w:val="00732107"/>
    <w:rsid w:val="007321ED"/>
    <w:rsid w:val="007327A2"/>
    <w:rsid w:val="0073289B"/>
    <w:rsid w:val="00732DAF"/>
    <w:rsid w:val="00732E59"/>
    <w:rsid w:val="0073332F"/>
    <w:rsid w:val="00733651"/>
    <w:rsid w:val="007337F7"/>
    <w:rsid w:val="007339E1"/>
    <w:rsid w:val="00733E97"/>
    <w:rsid w:val="0073407B"/>
    <w:rsid w:val="007348B1"/>
    <w:rsid w:val="007349B7"/>
    <w:rsid w:val="00734A5D"/>
    <w:rsid w:val="00734C99"/>
    <w:rsid w:val="00734D66"/>
    <w:rsid w:val="00735489"/>
    <w:rsid w:val="007355F7"/>
    <w:rsid w:val="007356F2"/>
    <w:rsid w:val="007359F9"/>
    <w:rsid w:val="00735A97"/>
    <w:rsid w:val="00736177"/>
    <w:rsid w:val="00736203"/>
    <w:rsid w:val="007362A6"/>
    <w:rsid w:val="0073677A"/>
    <w:rsid w:val="007367A0"/>
    <w:rsid w:val="00736D7D"/>
    <w:rsid w:val="00737060"/>
    <w:rsid w:val="007370D2"/>
    <w:rsid w:val="0073728A"/>
    <w:rsid w:val="0073742E"/>
    <w:rsid w:val="00737507"/>
    <w:rsid w:val="007378C1"/>
    <w:rsid w:val="00737CA5"/>
    <w:rsid w:val="0074000B"/>
    <w:rsid w:val="0074021E"/>
    <w:rsid w:val="0074027C"/>
    <w:rsid w:val="00740462"/>
    <w:rsid w:val="00740775"/>
    <w:rsid w:val="0074080C"/>
    <w:rsid w:val="00740901"/>
    <w:rsid w:val="00740977"/>
    <w:rsid w:val="00740C4D"/>
    <w:rsid w:val="00740CA8"/>
    <w:rsid w:val="00740E58"/>
    <w:rsid w:val="00740F15"/>
    <w:rsid w:val="00740F49"/>
    <w:rsid w:val="007410A0"/>
    <w:rsid w:val="007416E4"/>
    <w:rsid w:val="0074179D"/>
    <w:rsid w:val="007417FA"/>
    <w:rsid w:val="0074188D"/>
    <w:rsid w:val="0074205E"/>
    <w:rsid w:val="007420F3"/>
    <w:rsid w:val="00742162"/>
    <w:rsid w:val="007421C2"/>
    <w:rsid w:val="007427D2"/>
    <w:rsid w:val="00742F2E"/>
    <w:rsid w:val="00743395"/>
    <w:rsid w:val="007433D2"/>
    <w:rsid w:val="007434EC"/>
    <w:rsid w:val="00743A0B"/>
    <w:rsid w:val="00743D2F"/>
    <w:rsid w:val="00743E33"/>
    <w:rsid w:val="00743E3A"/>
    <w:rsid w:val="00744168"/>
    <w:rsid w:val="0074422B"/>
    <w:rsid w:val="007442DA"/>
    <w:rsid w:val="007445A0"/>
    <w:rsid w:val="007449D3"/>
    <w:rsid w:val="00744B80"/>
    <w:rsid w:val="00744B99"/>
    <w:rsid w:val="00744F2A"/>
    <w:rsid w:val="0074524B"/>
    <w:rsid w:val="00745A9E"/>
    <w:rsid w:val="00745BBE"/>
    <w:rsid w:val="00745FE1"/>
    <w:rsid w:val="007460E9"/>
    <w:rsid w:val="00746416"/>
    <w:rsid w:val="0074647F"/>
    <w:rsid w:val="007467A7"/>
    <w:rsid w:val="00746861"/>
    <w:rsid w:val="0074689F"/>
    <w:rsid w:val="00746BFD"/>
    <w:rsid w:val="0074719B"/>
    <w:rsid w:val="0074733A"/>
    <w:rsid w:val="007474F9"/>
    <w:rsid w:val="00747848"/>
    <w:rsid w:val="00747C45"/>
    <w:rsid w:val="00747C47"/>
    <w:rsid w:val="00747CBD"/>
    <w:rsid w:val="00747D8B"/>
    <w:rsid w:val="00747DFA"/>
    <w:rsid w:val="00747F70"/>
    <w:rsid w:val="00750126"/>
    <w:rsid w:val="007502D1"/>
    <w:rsid w:val="0075035E"/>
    <w:rsid w:val="00750580"/>
    <w:rsid w:val="0075072E"/>
    <w:rsid w:val="00750884"/>
    <w:rsid w:val="00750A1D"/>
    <w:rsid w:val="00750BE5"/>
    <w:rsid w:val="00751228"/>
    <w:rsid w:val="00751279"/>
    <w:rsid w:val="0075182A"/>
    <w:rsid w:val="00751940"/>
    <w:rsid w:val="00751A74"/>
    <w:rsid w:val="00751AE0"/>
    <w:rsid w:val="00751BC3"/>
    <w:rsid w:val="00751C8A"/>
    <w:rsid w:val="00751E84"/>
    <w:rsid w:val="00752234"/>
    <w:rsid w:val="0075225E"/>
    <w:rsid w:val="007522D6"/>
    <w:rsid w:val="00752317"/>
    <w:rsid w:val="00752514"/>
    <w:rsid w:val="00752679"/>
    <w:rsid w:val="007526B4"/>
    <w:rsid w:val="007528FE"/>
    <w:rsid w:val="00752B3D"/>
    <w:rsid w:val="00752D07"/>
    <w:rsid w:val="00752EDB"/>
    <w:rsid w:val="00752FDF"/>
    <w:rsid w:val="00753454"/>
    <w:rsid w:val="007534CA"/>
    <w:rsid w:val="00753627"/>
    <w:rsid w:val="00753CD7"/>
    <w:rsid w:val="00753DE0"/>
    <w:rsid w:val="0075411D"/>
    <w:rsid w:val="00754214"/>
    <w:rsid w:val="007542E5"/>
    <w:rsid w:val="00754961"/>
    <w:rsid w:val="00754B98"/>
    <w:rsid w:val="00754C93"/>
    <w:rsid w:val="00754CB9"/>
    <w:rsid w:val="00755009"/>
    <w:rsid w:val="007554AD"/>
    <w:rsid w:val="00755551"/>
    <w:rsid w:val="007555E1"/>
    <w:rsid w:val="00755AAC"/>
    <w:rsid w:val="00756554"/>
    <w:rsid w:val="00756A07"/>
    <w:rsid w:val="00756DD0"/>
    <w:rsid w:val="00757151"/>
    <w:rsid w:val="007571BB"/>
    <w:rsid w:val="007571E1"/>
    <w:rsid w:val="007572D5"/>
    <w:rsid w:val="007575E2"/>
    <w:rsid w:val="007578FF"/>
    <w:rsid w:val="00757BD9"/>
    <w:rsid w:val="00757CD3"/>
    <w:rsid w:val="007602CE"/>
    <w:rsid w:val="007604B2"/>
    <w:rsid w:val="00760947"/>
    <w:rsid w:val="00760E30"/>
    <w:rsid w:val="0076100D"/>
    <w:rsid w:val="007613C3"/>
    <w:rsid w:val="007615F2"/>
    <w:rsid w:val="007617D1"/>
    <w:rsid w:val="00761F48"/>
    <w:rsid w:val="00762153"/>
    <w:rsid w:val="00762173"/>
    <w:rsid w:val="007625D7"/>
    <w:rsid w:val="007626F6"/>
    <w:rsid w:val="00762DE5"/>
    <w:rsid w:val="00762DFB"/>
    <w:rsid w:val="00762F23"/>
    <w:rsid w:val="00762F46"/>
    <w:rsid w:val="00763284"/>
    <w:rsid w:val="007633A8"/>
    <w:rsid w:val="00763505"/>
    <w:rsid w:val="0076372C"/>
    <w:rsid w:val="00763870"/>
    <w:rsid w:val="007638C3"/>
    <w:rsid w:val="00764556"/>
    <w:rsid w:val="00764AD7"/>
    <w:rsid w:val="00764B1D"/>
    <w:rsid w:val="00764D24"/>
    <w:rsid w:val="00764D3F"/>
    <w:rsid w:val="00764E95"/>
    <w:rsid w:val="007650D3"/>
    <w:rsid w:val="00765281"/>
    <w:rsid w:val="00765439"/>
    <w:rsid w:val="0076604D"/>
    <w:rsid w:val="007660A1"/>
    <w:rsid w:val="007663E2"/>
    <w:rsid w:val="007663F5"/>
    <w:rsid w:val="00766550"/>
    <w:rsid w:val="00766BAD"/>
    <w:rsid w:val="00766D8A"/>
    <w:rsid w:val="00766FA3"/>
    <w:rsid w:val="00767018"/>
    <w:rsid w:val="007673EF"/>
    <w:rsid w:val="0076742A"/>
    <w:rsid w:val="00767472"/>
    <w:rsid w:val="00767535"/>
    <w:rsid w:val="00767910"/>
    <w:rsid w:val="00767A29"/>
    <w:rsid w:val="00767A43"/>
    <w:rsid w:val="00767B20"/>
    <w:rsid w:val="00767BE3"/>
    <w:rsid w:val="00767DC9"/>
    <w:rsid w:val="00767F7D"/>
    <w:rsid w:val="007707D4"/>
    <w:rsid w:val="0077083B"/>
    <w:rsid w:val="00770CE6"/>
    <w:rsid w:val="00770F1D"/>
    <w:rsid w:val="007710E2"/>
    <w:rsid w:val="007717EC"/>
    <w:rsid w:val="007718F5"/>
    <w:rsid w:val="00771A83"/>
    <w:rsid w:val="00771E8C"/>
    <w:rsid w:val="0077202D"/>
    <w:rsid w:val="00772284"/>
    <w:rsid w:val="00772304"/>
    <w:rsid w:val="00772557"/>
    <w:rsid w:val="00772653"/>
    <w:rsid w:val="00772971"/>
    <w:rsid w:val="007729A2"/>
    <w:rsid w:val="00772A8D"/>
    <w:rsid w:val="00772A9B"/>
    <w:rsid w:val="00772F3A"/>
    <w:rsid w:val="007730A7"/>
    <w:rsid w:val="007732CE"/>
    <w:rsid w:val="007735F2"/>
    <w:rsid w:val="00773638"/>
    <w:rsid w:val="0077387E"/>
    <w:rsid w:val="00773A1C"/>
    <w:rsid w:val="00774149"/>
    <w:rsid w:val="0077422D"/>
    <w:rsid w:val="007744CE"/>
    <w:rsid w:val="00774551"/>
    <w:rsid w:val="007755D9"/>
    <w:rsid w:val="007755F2"/>
    <w:rsid w:val="00775891"/>
    <w:rsid w:val="007758CB"/>
    <w:rsid w:val="00775A6D"/>
    <w:rsid w:val="00775D21"/>
    <w:rsid w:val="00775F73"/>
    <w:rsid w:val="0077616B"/>
    <w:rsid w:val="00776630"/>
    <w:rsid w:val="00776755"/>
    <w:rsid w:val="00776795"/>
    <w:rsid w:val="007768D6"/>
    <w:rsid w:val="0077693D"/>
    <w:rsid w:val="00776971"/>
    <w:rsid w:val="007776EC"/>
    <w:rsid w:val="00777A63"/>
    <w:rsid w:val="00777A71"/>
    <w:rsid w:val="00777C2C"/>
    <w:rsid w:val="00777DF9"/>
    <w:rsid w:val="00780403"/>
    <w:rsid w:val="0078069C"/>
    <w:rsid w:val="00780A80"/>
    <w:rsid w:val="00780AA2"/>
    <w:rsid w:val="00780FCD"/>
    <w:rsid w:val="00781105"/>
    <w:rsid w:val="007812F7"/>
    <w:rsid w:val="0078147D"/>
    <w:rsid w:val="0078177E"/>
    <w:rsid w:val="00781AC5"/>
    <w:rsid w:val="00781ADA"/>
    <w:rsid w:val="00781C13"/>
    <w:rsid w:val="00781C4B"/>
    <w:rsid w:val="00781D5B"/>
    <w:rsid w:val="00781F1F"/>
    <w:rsid w:val="007826DC"/>
    <w:rsid w:val="0078270C"/>
    <w:rsid w:val="00782BA5"/>
    <w:rsid w:val="00782BA7"/>
    <w:rsid w:val="00782D3A"/>
    <w:rsid w:val="00782E5E"/>
    <w:rsid w:val="00782FBE"/>
    <w:rsid w:val="0078304C"/>
    <w:rsid w:val="007833E7"/>
    <w:rsid w:val="00783673"/>
    <w:rsid w:val="007836FF"/>
    <w:rsid w:val="007837EA"/>
    <w:rsid w:val="00784045"/>
    <w:rsid w:val="007841E0"/>
    <w:rsid w:val="007841F6"/>
    <w:rsid w:val="0078464C"/>
    <w:rsid w:val="00784781"/>
    <w:rsid w:val="007849A7"/>
    <w:rsid w:val="00784ACD"/>
    <w:rsid w:val="00784B91"/>
    <w:rsid w:val="007853C1"/>
    <w:rsid w:val="00785490"/>
    <w:rsid w:val="007854D0"/>
    <w:rsid w:val="007854EE"/>
    <w:rsid w:val="0078582D"/>
    <w:rsid w:val="00785912"/>
    <w:rsid w:val="00785E16"/>
    <w:rsid w:val="007860DD"/>
    <w:rsid w:val="007862A5"/>
    <w:rsid w:val="007863E0"/>
    <w:rsid w:val="00786794"/>
    <w:rsid w:val="007867FB"/>
    <w:rsid w:val="00786EDF"/>
    <w:rsid w:val="00786FCA"/>
    <w:rsid w:val="007870B0"/>
    <w:rsid w:val="007870BC"/>
    <w:rsid w:val="00787276"/>
    <w:rsid w:val="00787436"/>
    <w:rsid w:val="007874BD"/>
    <w:rsid w:val="0078751C"/>
    <w:rsid w:val="007877B7"/>
    <w:rsid w:val="00787D0B"/>
    <w:rsid w:val="00787DF0"/>
    <w:rsid w:val="00787F20"/>
    <w:rsid w:val="00787F23"/>
    <w:rsid w:val="007902B4"/>
    <w:rsid w:val="007904EE"/>
    <w:rsid w:val="00790807"/>
    <w:rsid w:val="0079097A"/>
    <w:rsid w:val="00790E11"/>
    <w:rsid w:val="00790F53"/>
    <w:rsid w:val="00791256"/>
    <w:rsid w:val="007912D5"/>
    <w:rsid w:val="007914D2"/>
    <w:rsid w:val="007915B8"/>
    <w:rsid w:val="00791891"/>
    <w:rsid w:val="007919B6"/>
    <w:rsid w:val="00791A7E"/>
    <w:rsid w:val="00791AB6"/>
    <w:rsid w:val="00791C6D"/>
    <w:rsid w:val="007924FD"/>
    <w:rsid w:val="007925EA"/>
    <w:rsid w:val="007928C1"/>
    <w:rsid w:val="0079290A"/>
    <w:rsid w:val="007929D8"/>
    <w:rsid w:val="00792EAE"/>
    <w:rsid w:val="00792F76"/>
    <w:rsid w:val="0079300A"/>
    <w:rsid w:val="007932A1"/>
    <w:rsid w:val="007932B1"/>
    <w:rsid w:val="00793415"/>
    <w:rsid w:val="00793AED"/>
    <w:rsid w:val="00793CD8"/>
    <w:rsid w:val="00793FB1"/>
    <w:rsid w:val="00794024"/>
    <w:rsid w:val="007940AE"/>
    <w:rsid w:val="007941A8"/>
    <w:rsid w:val="00794552"/>
    <w:rsid w:val="007947B5"/>
    <w:rsid w:val="00794FAC"/>
    <w:rsid w:val="00795233"/>
    <w:rsid w:val="00795591"/>
    <w:rsid w:val="007957C2"/>
    <w:rsid w:val="007958D3"/>
    <w:rsid w:val="00795933"/>
    <w:rsid w:val="007959A3"/>
    <w:rsid w:val="007959D1"/>
    <w:rsid w:val="00795C92"/>
    <w:rsid w:val="00795E3F"/>
    <w:rsid w:val="00796231"/>
    <w:rsid w:val="0079636E"/>
    <w:rsid w:val="007965EE"/>
    <w:rsid w:val="00796A08"/>
    <w:rsid w:val="00797062"/>
    <w:rsid w:val="0079711D"/>
    <w:rsid w:val="007978E4"/>
    <w:rsid w:val="00797DA3"/>
    <w:rsid w:val="007A02E8"/>
    <w:rsid w:val="007A0CA1"/>
    <w:rsid w:val="007A0CA5"/>
    <w:rsid w:val="007A0CBC"/>
    <w:rsid w:val="007A0F6A"/>
    <w:rsid w:val="007A0FFE"/>
    <w:rsid w:val="007A1156"/>
    <w:rsid w:val="007A13D8"/>
    <w:rsid w:val="007A19E0"/>
    <w:rsid w:val="007A1A05"/>
    <w:rsid w:val="007A1BF0"/>
    <w:rsid w:val="007A1CB3"/>
    <w:rsid w:val="007A1D5C"/>
    <w:rsid w:val="007A22C5"/>
    <w:rsid w:val="007A29EE"/>
    <w:rsid w:val="007A2A8F"/>
    <w:rsid w:val="007A2B10"/>
    <w:rsid w:val="007A2CD2"/>
    <w:rsid w:val="007A2D60"/>
    <w:rsid w:val="007A2DB8"/>
    <w:rsid w:val="007A2DE3"/>
    <w:rsid w:val="007A2FE3"/>
    <w:rsid w:val="007A306F"/>
    <w:rsid w:val="007A34D9"/>
    <w:rsid w:val="007A37F4"/>
    <w:rsid w:val="007A3B74"/>
    <w:rsid w:val="007A3C66"/>
    <w:rsid w:val="007A3F2B"/>
    <w:rsid w:val="007A4275"/>
    <w:rsid w:val="007A42AA"/>
    <w:rsid w:val="007A43A6"/>
    <w:rsid w:val="007A43AF"/>
    <w:rsid w:val="007A465F"/>
    <w:rsid w:val="007A4696"/>
    <w:rsid w:val="007A4870"/>
    <w:rsid w:val="007A4915"/>
    <w:rsid w:val="007A4A4C"/>
    <w:rsid w:val="007A4A89"/>
    <w:rsid w:val="007A4B87"/>
    <w:rsid w:val="007A52C7"/>
    <w:rsid w:val="007A54C9"/>
    <w:rsid w:val="007A5539"/>
    <w:rsid w:val="007A5542"/>
    <w:rsid w:val="007A5894"/>
    <w:rsid w:val="007A58A6"/>
    <w:rsid w:val="007A5924"/>
    <w:rsid w:val="007A5A0B"/>
    <w:rsid w:val="007A5A2E"/>
    <w:rsid w:val="007A5E36"/>
    <w:rsid w:val="007A5FD9"/>
    <w:rsid w:val="007A6158"/>
    <w:rsid w:val="007A656A"/>
    <w:rsid w:val="007A65AB"/>
    <w:rsid w:val="007A6781"/>
    <w:rsid w:val="007A68AD"/>
    <w:rsid w:val="007A68FC"/>
    <w:rsid w:val="007A793F"/>
    <w:rsid w:val="007A7ABD"/>
    <w:rsid w:val="007A7D13"/>
    <w:rsid w:val="007A7D53"/>
    <w:rsid w:val="007A7EEB"/>
    <w:rsid w:val="007A7FFB"/>
    <w:rsid w:val="007B009E"/>
    <w:rsid w:val="007B0141"/>
    <w:rsid w:val="007B021F"/>
    <w:rsid w:val="007B0337"/>
    <w:rsid w:val="007B0433"/>
    <w:rsid w:val="007B050F"/>
    <w:rsid w:val="007B05F7"/>
    <w:rsid w:val="007B0C13"/>
    <w:rsid w:val="007B1109"/>
    <w:rsid w:val="007B1139"/>
    <w:rsid w:val="007B1209"/>
    <w:rsid w:val="007B124C"/>
    <w:rsid w:val="007B12BF"/>
    <w:rsid w:val="007B1390"/>
    <w:rsid w:val="007B1394"/>
    <w:rsid w:val="007B1638"/>
    <w:rsid w:val="007B169B"/>
    <w:rsid w:val="007B1842"/>
    <w:rsid w:val="007B196C"/>
    <w:rsid w:val="007B1AC9"/>
    <w:rsid w:val="007B1E38"/>
    <w:rsid w:val="007B20D7"/>
    <w:rsid w:val="007B238D"/>
    <w:rsid w:val="007B23B9"/>
    <w:rsid w:val="007B248C"/>
    <w:rsid w:val="007B249B"/>
    <w:rsid w:val="007B272D"/>
    <w:rsid w:val="007B2AF6"/>
    <w:rsid w:val="007B2BDF"/>
    <w:rsid w:val="007B2CF1"/>
    <w:rsid w:val="007B2E49"/>
    <w:rsid w:val="007B2F5F"/>
    <w:rsid w:val="007B2FA4"/>
    <w:rsid w:val="007B3139"/>
    <w:rsid w:val="007B32D2"/>
    <w:rsid w:val="007B32D7"/>
    <w:rsid w:val="007B354E"/>
    <w:rsid w:val="007B39EF"/>
    <w:rsid w:val="007B3A65"/>
    <w:rsid w:val="007B3D2D"/>
    <w:rsid w:val="007B3D6D"/>
    <w:rsid w:val="007B46F3"/>
    <w:rsid w:val="007B4983"/>
    <w:rsid w:val="007B49D2"/>
    <w:rsid w:val="007B4CF9"/>
    <w:rsid w:val="007B4D46"/>
    <w:rsid w:val="007B4F70"/>
    <w:rsid w:val="007B50AE"/>
    <w:rsid w:val="007B50BD"/>
    <w:rsid w:val="007B51C8"/>
    <w:rsid w:val="007B51DF"/>
    <w:rsid w:val="007B532F"/>
    <w:rsid w:val="007B552A"/>
    <w:rsid w:val="007B5851"/>
    <w:rsid w:val="007B5D22"/>
    <w:rsid w:val="007B6051"/>
    <w:rsid w:val="007B6058"/>
    <w:rsid w:val="007B657D"/>
    <w:rsid w:val="007B666E"/>
    <w:rsid w:val="007B681F"/>
    <w:rsid w:val="007B696B"/>
    <w:rsid w:val="007B703B"/>
    <w:rsid w:val="007B726E"/>
    <w:rsid w:val="007B738D"/>
    <w:rsid w:val="007B7623"/>
    <w:rsid w:val="007B771C"/>
    <w:rsid w:val="007B7760"/>
    <w:rsid w:val="007B7872"/>
    <w:rsid w:val="007B796F"/>
    <w:rsid w:val="007C00BD"/>
    <w:rsid w:val="007C00F2"/>
    <w:rsid w:val="007C03CE"/>
    <w:rsid w:val="007C05DD"/>
    <w:rsid w:val="007C0745"/>
    <w:rsid w:val="007C0B2E"/>
    <w:rsid w:val="007C0E50"/>
    <w:rsid w:val="007C10CC"/>
    <w:rsid w:val="007C11F7"/>
    <w:rsid w:val="007C1340"/>
    <w:rsid w:val="007C13A8"/>
    <w:rsid w:val="007C154C"/>
    <w:rsid w:val="007C1597"/>
    <w:rsid w:val="007C171C"/>
    <w:rsid w:val="007C187E"/>
    <w:rsid w:val="007C1B67"/>
    <w:rsid w:val="007C1CAE"/>
    <w:rsid w:val="007C1E30"/>
    <w:rsid w:val="007C1F8F"/>
    <w:rsid w:val="007C2005"/>
    <w:rsid w:val="007C20D1"/>
    <w:rsid w:val="007C21EC"/>
    <w:rsid w:val="007C24F0"/>
    <w:rsid w:val="007C2544"/>
    <w:rsid w:val="007C2780"/>
    <w:rsid w:val="007C28AD"/>
    <w:rsid w:val="007C2CF6"/>
    <w:rsid w:val="007C2DAB"/>
    <w:rsid w:val="007C2DF0"/>
    <w:rsid w:val="007C319E"/>
    <w:rsid w:val="007C3215"/>
    <w:rsid w:val="007C33EA"/>
    <w:rsid w:val="007C3D18"/>
    <w:rsid w:val="007C3D4B"/>
    <w:rsid w:val="007C3F36"/>
    <w:rsid w:val="007C43C0"/>
    <w:rsid w:val="007C446A"/>
    <w:rsid w:val="007C4715"/>
    <w:rsid w:val="007C48DC"/>
    <w:rsid w:val="007C4A11"/>
    <w:rsid w:val="007C4B9A"/>
    <w:rsid w:val="007C4F1F"/>
    <w:rsid w:val="007C536B"/>
    <w:rsid w:val="007C54F2"/>
    <w:rsid w:val="007C550F"/>
    <w:rsid w:val="007C56D7"/>
    <w:rsid w:val="007C58B0"/>
    <w:rsid w:val="007C595C"/>
    <w:rsid w:val="007C5FAE"/>
    <w:rsid w:val="007C6095"/>
    <w:rsid w:val="007C60BF"/>
    <w:rsid w:val="007C617E"/>
    <w:rsid w:val="007C64DE"/>
    <w:rsid w:val="007C66E6"/>
    <w:rsid w:val="007C676E"/>
    <w:rsid w:val="007C6A07"/>
    <w:rsid w:val="007C6B2B"/>
    <w:rsid w:val="007C6D58"/>
    <w:rsid w:val="007C6E2E"/>
    <w:rsid w:val="007C6E6C"/>
    <w:rsid w:val="007C70D1"/>
    <w:rsid w:val="007C729B"/>
    <w:rsid w:val="007C74DE"/>
    <w:rsid w:val="007C75A1"/>
    <w:rsid w:val="007C779B"/>
    <w:rsid w:val="007C77A5"/>
    <w:rsid w:val="007C783E"/>
    <w:rsid w:val="007C785E"/>
    <w:rsid w:val="007C790D"/>
    <w:rsid w:val="007C7993"/>
    <w:rsid w:val="007C7A80"/>
    <w:rsid w:val="007C7C43"/>
    <w:rsid w:val="007C7DD9"/>
    <w:rsid w:val="007D00A2"/>
    <w:rsid w:val="007D02F2"/>
    <w:rsid w:val="007D0479"/>
    <w:rsid w:val="007D04E5"/>
    <w:rsid w:val="007D0B22"/>
    <w:rsid w:val="007D1000"/>
    <w:rsid w:val="007D1172"/>
    <w:rsid w:val="007D1239"/>
    <w:rsid w:val="007D129B"/>
    <w:rsid w:val="007D1488"/>
    <w:rsid w:val="007D1769"/>
    <w:rsid w:val="007D1788"/>
    <w:rsid w:val="007D1899"/>
    <w:rsid w:val="007D1AC2"/>
    <w:rsid w:val="007D1BAC"/>
    <w:rsid w:val="007D1C10"/>
    <w:rsid w:val="007D1C7C"/>
    <w:rsid w:val="007D1C86"/>
    <w:rsid w:val="007D1D7A"/>
    <w:rsid w:val="007D1E9F"/>
    <w:rsid w:val="007D21C5"/>
    <w:rsid w:val="007D22F5"/>
    <w:rsid w:val="007D2873"/>
    <w:rsid w:val="007D2B08"/>
    <w:rsid w:val="007D2BFA"/>
    <w:rsid w:val="007D2C48"/>
    <w:rsid w:val="007D2E52"/>
    <w:rsid w:val="007D2F11"/>
    <w:rsid w:val="007D34C2"/>
    <w:rsid w:val="007D3698"/>
    <w:rsid w:val="007D38AE"/>
    <w:rsid w:val="007D3B64"/>
    <w:rsid w:val="007D4121"/>
    <w:rsid w:val="007D4AB8"/>
    <w:rsid w:val="007D4C6E"/>
    <w:rsid w:val="007D4E51"/>
    <w:rsid w:val="007D4E56"/>
    <w:rsid w:val="007D4EC0"/>
    <w:rsid w:val="007D4F46"/>
    <w:rsid w:val="007D5230"/>
    <w:rsid w:val="007D546D"/>
    <w:rsid w:val="007D56FC"/>
    <w:rsid w:val="007D57D2"/>
    <w:rsid w:val="007D5901"/>
    <w:rsid w:val="007D5B17"/>
    <w:rsid w:val="007D5B3F"/>
    <w:rsid w:val="007D5C80"/>
    <w:rsid w:val="007D5EF2"/>
    <w:rsid w:val="007D5FCC"/>
    <w:rsid w:val="007D6170"/>
    <w:rsid w:val="007D61F4"/>
    <w:rsid w:val="007D63E4"/>
    <w:rsid w:val="007D6B20"/>
    <w:rsid w:val="007D6C1F"/>
    <w:rsid w:val="007D708D"/>
    <w:rsid w:val="007D7526"/>
    <w:rsid w:val="007D79A1"/>
    <w:rsid w:val="007D7F64"/>
    <w:rsid w:val="007E0108"/>
    <w:rsid w:val="007E0120"/>
    <w:rsid w:val="007E026B"/>
    <w:rsid w:val="007E0589"/>
    <w:rsid w:val="007E05AC"/>
    <w:rsid w:val="007E07A4"/>
    <w:rsid w:val="007E0831"/>
    <w:rsid w:val="007E09AA"/>
    <w:rsid w:val="007E0CDC"/>
    <w:rsid w:val="007E0D87"/>
    <w:rsid w:val="007E0FF8"/>
    <w:rsid w:val="007E100F"/>
    <w:rsid w:val="007E1183"/>
    <w:rsid w:val="007E1315"/>
    <w:rsid w:val="007E2242"/>
    <w:rsid w:val="007E224A"/>
    <w:rsid w:val="007E27CE"/>
    <w:rsid w:val="007E29A9"/>
    <w:rsid w:val="007E2EC0"/>
    <w:rsid w:val="007E2FDD"/>
    <w:rsid w:val="007E3A93"/>
    <w:rsid w:val="007E4068"/>
    <w:rsid w:val="007E40F0"/>
    <w:rsid w:val="007E4167"/>
    <w:rsid w:val="007E4396"/>
    <w:rsid w:val="007E4610"/>
    <w:rsid w:val="007E46EC"/>
    <w:rsid w:val="007E4715"/>
    <w:rsid w:val="007E48C1"/>
    <w:rsid w:val="007E4B72"/>
    <w:rsid w:val="007E4DAD"/>
    <w:rsid w:val="007E4DC9"/>
    <w:rsid w:val="007E4DCF"/>
    <w:rsid w:val="007E505B"/>
    <w:rsid w:val="007E5459"/>
    <w:rsid w:val="007E5CA8"/>
    <w:rsid w:val="007E5CB6"/>
    <w:rsid w:val="007E5E3E"/>
    <w:rsid w:val="007E60F4"/>
    <w:rsid w:val="007E67FA"/>
    <w:rsid w:val="007E7091"/>
    <w:rsid w:val="007E7105"/>
    <w:rsid w:val="007E7154"/>
    <w:rsid w:val="007E750B"/>
    <w:rsid w:val="007E75D9"/>
    <w:rsid w:val="007E78EB"/>
    <w:rsid w:val="007E7AFD"/>
    <w:rsid w:val="007E7B24"/>
    <w:rsid w:val="007E7FB3"/>
    <w:rsid w:val="007F023F"/>
    <w:rsid w:val="007F0535"/>
    <w:rsid w:val="007F0727"/>
    <w:rsid w:val="007F07F5"/>
    <w:rsid w:val="007F086C"/>
    <w:rsid w:val="007F0ADD"/>
    <w:rsid w:val="007F0B32"/>
    <w:rsid w:val="007F0BCE"/>
    <w:rsid w:val="007F0DC9"/>
    <w:rsid w:val="007F0F60"/>
    <w:rsid w:val="007F1411"/>
    <w:rsid w:val="007F1517"/>
    <w:rsid w:val="007F152F"/>
    <w:rsid w:val="007F2324"/>
    <w:rsid w:val="007F233E"/>
    <w:rsid w:val="007F2711"/>
    <w:rsid w:val="007F2879"/>
    <w:rsid w:val="007F2A38"/>
    <w:rsid w:val="007F2B0B"/>
    <w:rsid w:val="007F2B5B"/>
    <w:rsid w:val="007F2BAD"/>
    <w:rsid w:val="007F2C13"/>
    <w:rsid w:val="007F2D88"/>
    <w:rsid w:val="007F2EAC"/>
    <w:rsid w:val="007F2ED1"/>
    <w:rsid w:val="007F3052"/>
    <w:rsid w:val="007F375E"/>
    <w:rsid w:val="007F377D"/>
    <w:rsid w:val="007F37E2"/>
    <w:rsid w:val="007F3B32"/>
    <w:rsid w:val="007F3E4C"/>
    <w:rsid w:val="007F4272"/>
    <w:rsid w:val="007F4298"/>
    <w:rsid w:val="007F47C4"/>
    <w:rsid w:val="007F4D70"/>
    <w:rsid w:val="007F4FB5"/>
    <w:rsid w:val="007F4FE7"/>
    <w:rsid w:val="007F530B"/>
    <w:rsid w:val="007F5BF2"/>
    <w:rsid w:val="007F5D82"/>
    <w:rsid w:val="007F61C1"/>
    <w:rsid w:val="007F61DC"/>
    <w:rsid w:val="007F65A5"/>
    <w:rsid w:val="007F665F"/>
    <w:rsid w:val="007F667A"/>
    <w:rsid w:val="007F6962"/>
    <w:rsid w:val="007F6D39"/>
    <w:rsid w:val="007F6D6D"/>
    <w:rsid w:val="007F6DB6"/>
    <w:rsid w:val="007F7293"/>
    <w:rsid w:val="007F75C7"/>
    <w:rsid w:val="007F7610"/>
    <w:rsid w:val="007F7828"/>
    <w:rsid w:val="007F791C"/>
    <w:rsid w:val="007F7A57"/>
    <w:rsid w:val="007F7B2C"/>
    <w:rsid w:val="007F7D40"/>
    <w:rsid w:val="007F7D4C"/>
    <w:rsid w:val="00800198"/>
    <w:rsid w:val="00800734"/>
    <w:rsid w:val="00800D98"/>
    <w:rsid w:val="00800E24"/>
    <w:rsid w:val="00800E59"/>
    <w:rsid w:val="00801029"/>
    <w:rsid w:val="00801885"/>
    <w:rsid w:val="008018C7"/>
    <w:rsid w:val="0080194C"/>
    <w:rsid w:val="00801B30"/>
    <w:rsid w:val="00801B9C"/>
    <w:rsid w:val="00801D25"/>
    <w:rsid w:val="00801D3C"/>
    <w:rsid w:val="00801E40"/>
    <w:rsid w:val="00801E60"/>
    <w:rsid w:val="00801ED8"/>
    <w:rsid w:val="0080279E"/>
    <w:rsid w:val="008027ED"/>
    <w:rsid w:val="00803007"/>
    <w:rsid w:val="00803D33"/>
    <w:rsid w:val="00803D45"/>
    <w:rsid w:val="00803DB9"/>
    <w:rsid w:val="00803DEA"/>
    <w:rsid w:val="00803FAE"/>
    <w:rsid w:val="00804062"/>
    <w:rsid w:val="008046D9"/>
    <w:rsid w:val="008047AF"/>
    <w:rsid w:val="00804A6C"/>
    <w:rsid w:val="00804CEC"/>
    <w:rsid w:val="0080500A"/>
    <w:rsid w:val="0080527D"/>
    <w:rsid w:val="0080527F"/>
    <w:rsid w:val="0080545F"/>
    <w:rsid w:val="008055D8"/>
    <w:rsid w:val="008057E4"/>
    <w:rsid w:val="00805900"/>
    <w:rsid w:val="00805EC3"/>
    <w:rsid w:val="00805FC1"/>
    <w:rsid w:val="0080605F"/>
    <w:rsid w:val="00806723"/>
    <w:rsid w:val="0080676A"/>
    <w:rsid w:val="00806C46"/>
    <w:rsid w:val="00806EC5"/>
    <w:rsid w:val="00807786"/>
    <w:rsid w:val="00807882"/>
    <w:rsid w:val="00807926"/>
    <w:rsid w:val="00807B89"/>
    <w:rsid w:val="00807C04"/>
    <w:rsid w:val="00807D98"/>
    <w:rsid w:val="00807E3D"/>
    <w:rsid w:val="00807EBB"/>
    <w:rsid w:val="008101F3"/>
    <w:rsid w:val="008104C5"/>
    <w:rsid w:val="008105A4"/>
    <w:rsid w:val="008106BE"/>
    <w:rsid w:val="0081078D"/>
    <w:rsid w:val="008107FC"/>
    <w:rsid w:val="008109C4"/>
    <w:rsid w:val="00810A77"/>
    <w:rsid w:val="00810C7C"/>
    <w:rsid w:val="00810DA4"/>
    <w:rsid w:val="00810EEF"/>
    <w:rsid w:val="008110E7"/>
    <w:rsid w:val="0081129F"/>
    <w:rsid w:val="00811617"/>
    <w:rsid w:val="0081183C"/>
    <w:rsid w:val="00811EA6"/>
    <w:rsid w:val="00811FCB"/>
    <w:rsid w:val="0081207F"/>
    <w:rsid w:val="008122E2"/>
    <w:rsid w:val="008122FE"/>
    <w:rsid w:val="008122FF"/>
    <w:rsid w:val="00812636"/>
    <w:rsid w:val="008127FA"/>
    <w:rsid w:val="008129EC"/>
    <w:rsid w:val="00813066"/>
    <w:rsid w:val="008130B2"/>
    <w:rsid w:val="008130C1"/>
    <w:rsid w:val="00813466"/>
    <w:rsid w:val="00813A27"/>
    <w:rsid w:val="00813A55"/>
    <w:rsid w:val="00814059"/>
    <w:rsid w:val="0081411F"/>
    <w:rsid w:val="0081417D"/>
    <w:rsid w:val="008141AF"/>
    <w:rsid w:val="008144B9"/>
    <w:rsid w:val="008146FE"/>
    <w:rsid w:val="008148B1"/>
    <w:rsid w:val="00815059"/>
    <w:rsid w:val="00815074"/>
    <w:rsid w:val="0081517B"/>
    <w:rsid w:val="0081520F"/>
    <w:rsid w:val="008154BF"/>
    <w:rsid w:val="00815519"/>
    <w:rsid w:val="00815634"/>
    <w:rsid w:val="008156EA"/>
    <w:rsid w:val="008158D6"/>
    <w:rsid w:val="00815ED1"/>
    <w:rsid w:val="0081604F"/>
    <w:rsid w:val="00816490"/>
    <w:rsid w:val="0081652A"/>
    <w:rsid w:val="00816543"/>
    <w:rsid w:val="0081665D"/>
    <w:rsid w:val="00816E3E"/>
    <w:rsid w:val="00816FF9"/>
    <w:rsid w:val="0081704B"/>
    <w:rsid w:val="0081714F"/>
    <w:rsid w:val="00817196"/>
    <w:rsid w:val="00817237"/>
    <w:rsid w:val="008175A5"/>
    <w:rsid w:val="008175E9"/>
    <w:rsid w:val="00817813"/>
    <w:rsid w:val="00817B21"/>
    <w:rsid w:val="00817E44"/>
    <w:rsid w:val="00820029"/>
    <w:rsid w:val="008200A0"/>
    <w:rsid w:val="00820C28"/>
    <w:rsid w:val="00820C74"/>
    <w:rsid w:val="00820C9D"/>
    <w:rsid w:val="00820F0A"/>
    <w:rsid w:val="00820FE0"/>
    <w:rsid w:val="00821210"/>
    <w:rsid w:val="0082179A"/>
    <w:rsid w:val="008219C4"/>
    <w:rsid w:val="00821A5D"/>
    <w:rsid w:val="00821AF8"/>
    <w:rsid w:val="00821CFA"/>
    <w:rsid w:val="00821DA2"/>
    <w:rsid w:val="00821FF3"/>
    <w:rsid w:val="0082214E"/>
    <w:rsid w:val="00822294"/>
    <w:rsid w:val="0082249C"/>
    <w:rsid w:val="00822C8A"/>
    <w:rsid w:val="00822DC4"/>
    <w:rsid w:val="00822E1E"/>
    <w:rsid w:val="00822E36"/>
    <w:rsid w:val="00822F7F"/>
    <w:rsid w:val="0082319C"/>
    <w:rsid w:val="008231DE"/>
    <w:rsid w:val="008233E3"/>
    <w:rsid w:val="0082359F"/>
    <w:rsid w:val="008235DB"/>
    <w:rsid w:val="008238B9"/>
    <w:rsid w:val="00823E41"/>
    <w:rsid w:val="00823EF9"/>
    <w:rsid w:val="0082401F"/>
    <w:rsid w:val="008242E6"/>
    <w:rsid w:val="008248A5"/>
    <w:rsid w:val="00824A34"/>
    <w:rsid w:val="00824AB4"/>
    <w:rsid w:val="00825108"/>
    <w:rsid w:val="0082572E"/>
    <w:rsid w:val="008257A0"/>
    <w:rsid w:val="00825803"/>
    <w:rsid w:val="0082587B"/>
    <w:rsid w:val="00825A1C"/>
    <w:rsid w:val="00825C42"/>
    <w:rsid w:val="00825D25"/>
    <w:rsid w:val="008262B8"/>
    <w:rsid w:val="008266D3"/>
    <w:rsid w:val="008267DE"/>
    <w:rsid w:val="008268A3"/>
    <w:rsid w:val="00826932"/>
    <w:rsid w:val="00826B59"/>
    <w:rsid w:val="00826BE8"/>
    <w:rsid w:val="00826D5B"/>
    <w:rsid w:val="00827869"/>
    <w:rsid w:val="00827D6F"/>
    <w:rsid w:val="008303A5"/>
    <w:rsid w:val="008305BC"/>
    <w:rsid w:val="00830822"/>
    <w:rsid w:val="00830ADB"/>
    <w:rsid w:val="00830E2A"/>
    <w:rsid w:val="008314EC"/>
    <w:rsid w:val="00831540"/>
    <w:rsid w:val="008315D5"/>
    <w:rsid w:val="00831633"/>
    <w:rsid w:val="008316A9"/>
    <w:rsid w:val="0083194E"/>
    <w:rsid w:val="00831CC1"/>
    <w:rsid w:val="00831E77"/>
    <w:rsid w:val="00832159"/>
    <w:rsid w:val="00832177"/>
    <w:rsid w:val="00832441"/>
    <w:rsid w:val="00832525"/>
    <w:rsid w:val="0083283B"/>
    <w:rsid w:val="0083287D"/>
    <w:rsid w:val="008328D8"/>
    <w:rsid w:val="00832902"/>
    <w:rsid w:val="00832A04"/>
    <w:rsid w:val="00832B36"/>
    <w:rsid w:val="00832BC7"/>
    <w:rsid w:val="008334C9"/>
    <w:rsid w:val="008338D5"/>
    <w:rsid w:val="00833A50"/>
    <w:rsid w:val="0083417F"/>
    <w:rsid w:val="008342CD"/>
    <w:rsid w:val="0083433D"/>
    <w:rsid w:val="008347A5"/>
    <w:rsid w:val="008349D5"/>
    <w:rsid w:val="00834B03"/>
    <w:rsid w:val="00834B43"/>
    <w:rsid w:val="00834B64"/>
    <w:rsid w:val="00834BD5"/>
    <w:rsid w:val="00834D08"/>
    <w:rsid w:val="00835B74"/>
    <w:rsid w:val="00835D5B"/>
    <w:rsid w:val="00835F2B"/>
    <w:rsid w:val="00836ABD"/>
    <w:rsid w:val="00836AEA"/>
    <w:rsid w:val="00836B3E"/>
    <w:rsid w:val="00836CEA"/>
    <w:rsid w:val="00836E6F"/>
    <w:rsid w:val="008372AA"/>
    <w:rsid w:val="0083757D"/>
    <w:rsid w:val="008376AC"/>
    <w:rsid w:val="0083771F"/>
    <w:rsid w:val="00837772"/>
    <w:rsid w:val="0083779F"/>
    <w:rsid w:val="00837B77"/>
    <w:rsid w:val="00837BEF"/>
    <w:rsid w:val="00837C54"/>
    <w:rsid w:val="00837D38"/>
    <w:rsid w:val="00837F79"/>
    <w:rsid w:val="008402C5"/>
    <w:rsid w:val="00840AEA"/>
    <w:rsid w:val="00840B04"/>
    <w:rsid w:val="00840B90"/>
    <w:rsid w:val="00840E7D"/>
    <w:rsid w:val="00840EE5"/>
    <w:rsid w:val="00841090"/>
    <w:rsid w:val="0084114A"/>
    <w:rsid w:val="00841152"/>
    <w:rsid w:val="008411EC"/>
    <w:rsid w:val="00841228"/>
    <w:rsid w:val="00841261"/>
    <w:rsid w:val="008412EF"/>
    <w:rsid w:val="008413C0"/>
    <w:rsid w:val="0084167E"/>
    <w:rsid w:val="00841711"/>
    <w:rsid w:val="008417AC"/>
    <w:rsid w:val="008417D4"/>
    <w:rsid w:val="00841B07"/>
    <w:rsid w:val="00841C56"/>
    <w:rsid w:val="00842264"/>
    <w:rsid w:val="008422EE"/>
    <w:rsid w:val="0084264F"/>
    <w:rsid w:val="008429F8"/>
    <w:rsid w:val="00842B3E"/>
    <w:rsid w:val="00842DB3"/>
    <w:rsid w:val="00843214"/>
    <w:rsid w:val="008434D3"/>
    <w:rsid w:val="00843531"/>
    <w:rsid w:val="00843637"/>
    <w:rsid w:val="00843861"/>
    <w:rsid w:val="00843979"/>
    <w:rsid w:val="00843CAB"/>
    <w:rsid w:val="00843D91"/>
    <w:rsid w:val="00843F0B"/>
    <w:rsid w:val="00844091"/>
    <w:rsid w:val="008444E8"/>
    <w:rsid w:val="008446B0"/>
    <w:rsid w:val="008446C0"/>
    <w:rsid w:val="00844749"/>
    <w:rsid w:val="00844844"/>
    <w:rsid w:val="008448BB"/>
    <w:rsid w:val="008448FF"/>
    <w:rsid w:val="00844E80"/>
    <w:rsid w:val="00845089"/>
    <w:rsid w:val="008450FA"/>
    <w:rsid w:val="0084531E"/>
    <w:rsid w:val="0084547E"/>
    <w:rsid w:val="008458C1"/>
    <w:rsid w:val="0084599E"/>
    <w:rsid w:val="00845A4B"/>
    <w:rsid w:val="00845B09"/>
    <w:rsid w:val="00845E46"/>
    <w:rsid w:val="00846244"/>
    <w:rsid w:val="00846311"/>
    <w:rsid w:val="00846508"/>
    <w:rsid w:val="0084662B"/>
    <w:rsid w:val="008467CD"/>
    <w:rsid w:val="00846A3C"/>
    <w:rsid w:val="00846A48"/>
    <w:rsid w:val="00846C57"/>
    <w:rsid w:val="00846E0D"/>
    <w:rsid w:val="00846E78"/>
    <w:rsid w:val="00846F51"/>
    <w:rsid w:val="00846FE7"/>
    <w:rsid w:val="00847203"/>
    <w:rsid w:val="00847305"/>
    <w:rsid w:val="008473BE"/>
    <w:rsid w:val="0084745E"/>
    <w:rsid w:val="0084762B"/>
    <w:rsid w:val="00847676"/>
    <w:rsid w:val="00847918"/>
    <w:rsid w:val="00847A2C"/>
    <w:rsid w:val="00847A3D"/>
    <w:rsid w:val="00847DCE"/>
    <w:rsid w:val="0085013B"/>
    <w:rsid w:val="00850C65"/>
    <w:rsid w:val="00850F75"/>
    <w:rsid w:val="008510B3"/>
    <w:rsid w:val="00851143"/>
    <w:rsid w:val="008511D1"/>
    <w:rsid w:val="00851303"/>
    <w:rsid w:val="00851366"/>
    <w:rsid w:val="00851398"/>
    <w:rsid w:val="008516B3"/>
    <w:rsid w:val="00851CF5"/>
    <w:rsid w:val="00852028"/>
    <w:rsid w:val="00852112"/>
    <w:rsid w:val="008521F2"/>
    <w:rsid w:val="00852227"/>
    <w:rsid w:val="00852544"/>
    <w:rsid w:val="0085271E"/>
    <w:rsid w:val="008535BB"/>
    <w:rsid w:val="00853868"/>
    <w:rsid w:val="00853C2C"/>
    <w:rsid w:val="00853E20"/>
    <w:rsid w:val="00853E30"/>
    <w:rsid w:val="008548BE"/>
    <w:rsid w:val="008553BB"/>
    <w:rsid w:val="00855B0C"/>
    <w:rsid w:val="00855BA2"/>
    <w:rsid w:val="00855EC3"/>
    <w:rsid w:val="008561A6"/>
    <w:rsid w:val="00856380"/>
    <w:rsid w:val="00856620"/>
    <w:rsid w:val="00856911"/>
    <w:rsid w:val="00856C8F"/>
    <w:rsid w:val="00856E52"/>
    <w:rsid w:val="008572E8"/>
    <w:rsid w:val="00857350"/>
    <w:rsid w:val="00857760"/>
    <w:rsid w:val="008577B1"/>
    <w:rsid w:val="008578A4"/>
    <w:rsid w:val="00860280"/>
    <w:rsid w:val="008602EB"/>
    <w:rsid w:val="00860844"/>
    <w:rsid w:val="008608FF"/>
    <w:rsid w:val="008609BA"/>
    <w:rsid w:val="00860A26"/>
    <w:rsid w:val="00860F8D"/>
    <w:rsid w:val="0086102F"/>
    <w:rsid w:val="0086133E"/>
    <w:rsid w:val="0086136A"/>
    <w:rsid w:val="00861430"/>
    <w:rsid w:val="0086162D"/>
    <w:rsid w:val="0086166C"/>
    <w:rsid w:val="008616F4"/>
    <w:rsid w:val="00861795"/>
    <w:rsid w:val="008617E9"/>
    <w:rsid w:val="00861C34"/>
    <w:rsid w:val="00861D5C"/>
    <w:rsid w:val="00861EDE"/>
    <w:rsid w:val="00861F27"/>
    <w:rsid w:val="00862AD8"/>
    <w:rsid w:val="00862CF2"/>
    <w:rsid w:val="00862FC3"/>
    <w:rsid w:val="00863016"/>
    <w:rsid w:val="0086310B"/>
    <w:rsid w:val="00863182"/>
    <w:rsid w:val="0086326A"/>
    <w:rsid w:val="0086326F"/>
    <w:rsid w:val="0086347B"/>
    <w:rsid w:val="008637A7"/>
    <w:rsid w:val="00863913"/>
    <w:rsid w:val="00863A2E"/>
    <w:rsid w:val="00863D72"/>
    <w:rsid w:val="00863DF6"/>
    <w:rsid w:val="008641B6"/>
    <w:rsid w:val="008642C5"/>
    <w:rsid w:val="00864FA8"/>
    <w:rsid w:val="00865020"/>
    <w:rsid w:val="008651BE"/>
    <w:rsid w:val="008651C1"/>
    <w:rsid w:val="008654FD"/>
    <w:rsid w:val="00865A60"/>
    <w:rsid w:val="00865B76"/>
    <w:rsid w:val="008665C3"/>
    <w:rsid w:val="0086666B"/>
    <w:rsid w:val="00866963"/>
    <w:rsid w:val="00866BCF"/>
    <w:rsid w:val="00866F79"/>
    <w:rsid w:val="00866FA0"/>
    <w:rsid w:val="008672C8"/>
    <w:rsid w:val="008672D7"/>
    <w:rsid w:val="00867649"/>
    <w:rsid w:val="008677FD"/>
    <w:rsid w:val="00867949"/>
    <w:rsid w:val="008679F6"/>
    <w:rsid w:val="00867BF3"/>
    <w:rsid w:val="0087009F"/>
    <w:rsid w:val="008706D4"/>
    <w:rsid w:val="008708B7"/>
    <w:rsid w:val="00870B31"/>
    <w:rsid w:val="00870E34"/>
    <w:rsid w:val="00870F3C"/>
    <w:rsid w:val="00870F8A"/>
    <w:rsid w:val="0087120F"/>
    <w:rsid w:val="00871254"/>
    <w:rsid w:val="008719A4"/>
    <w:rsid w:val="00871A86"/>
    <w:rsid w:val="00871BE4"/>
    <w:rsid w:val="00871CCC"/>
    <w:rsid w:val="00871D23"/>
    <w:rsid w:val="00871F24"/>
    <w:rsid w:val="0087205B"/>
    <w:rsid w:val="008722C9"/>
    <w:rsid w:val="008722FE"/>
    <w:rsid w:val="0087246B"/>
    <w:rsid w:val="0087269A"/>
    <w:rsid w:val="00872758"/>
    <w:rsid w:val="00872914"/>
    <w:rsid w:val="00872E5A"/>
    <w:rsid w:val="00872FD2"/>
    <w:rsid w:val="00873031"/>
    <w:rsid w:val="00873857"/>
    <w:rsid w:val="008739F7"/>
    <w:rsid w:val="00873C4B"/>
    <w:rsid w:val="00873D3C"/>
    <w:rsid w:val="00873FC7"/>
    <w:rsid w:val="00873FE8"/>
    <w:rsid w:val="008742D5"/>
    <w:rsid w:val="00874305"/>
    <w:rsid w:val="00874312"/>
    <w:rsid w:val="0087437C"/>
    <w:rsid w:val="008745E4"/>
    <w:rsid w:val="00874638"/>
    <w:rsid w:val="00874658"/>
    <w:rsid w:val="0087470D"/>
    <w:rsid w:val="00875094"/>
    <w:rsid w:val="0087542B"/>
    <w:rsid w:val="008758AE"/>
    <w:rsid w:val="008759D7"/>
    <w:rsid w:val="00875C6F"/>
    <w:rsid w:val="00875CD7"/>
    <w:rsid w:val="00876064"/>
    <w:rsid w:val="008761FA"/>
    <w:rsid w:val="008765BE"/>
    <w:rsid w:val="008765EE"/>
    <w:rsid w:val="00876B4D"/>
    <w:rsid w:val="00876C6C"/>
    <w:rsid w:val="00877234"/>
    <w:rsid w:val="008773F8"/>
    <w:rsid w:val="0087753E"/>
    <w:rsid w:val="00877BEA"/>
    <w:rsid w:val="00877CDF"/>
    <w:rsid w:val="00877EEE"/>
    <w:rsid w:val="00877F18"/>
    <w:rsid w:val="00880195"/>
    <w:rsid w:val="00880A72"/>
    <w:rsid w:val="00880BA4"/>
    <w:rsid w:val="00880DC2"/>
    <w:rsid w:val="00880E00"/>
    <w:rsid w:val="00880F73"/>
    <w:rsid w:val="00881055"/>
    <w:rsid w:val="008810E4"/>
    <w:rsid w:val="00881803"/>
    <w:rsid w:val="00881856"/>
    <w:rsid w:val="0088225C"/>
    <w:rsid w:val="00882307"/>
    <w:rsid w:val="008824E0"/>
    <w:rsid w:val="00882E17"/>
    <w:rsid w:val="00882EE8"/>
    <w:rsid w:val="00882F1D"/>
    <w:rsid w:val="00882F7E"/>
    <w:rsid w:val="008834DA"/>
    <w:rsid w:val="00883705"/>
    <w:rsid w:val="00883864"/>
    <w:rsid w:val="00883EBE"/>
    <w:rsid w:val="008840F8"/>
    <w:rsid w:val="00884250"/>
    <w:rsid w:val="008847E9"/>
    <w:rsid w:val="00884927"/>
    <w:rsid w:val="00884F2A"/>
    <w:rsid w:val="00885028"/>
    <w:rsid w:val="008851B9"/>
    <w:rsid w:val="008852A2"/>
    <w:rsid w:val="00885848"/>
    <w:rsid w:val="00885B3F"/>
    <w:rsid w:val="008860E3"/>
    <w:rsid w:val="00886122"/>
    <w:rsid w:val="008863A3"/>
    <w:rsid w:val="008866C3"/>
    <w:rsid w:val="008866F8"/>
    <w:rsid w:val="00886715"/>
    <w:rsid w:val="00886774"/>
    <w:rsid w:val="0088681B"/>
    <w:rsid w:val="00886A84"/>
    <w:rsid w:val="00886B5E"/>
    <w:rsid w:val="00886CA0"/>
    <w:rsid w:val="00886E3A"/>
    <w:rsid w:val="00886FB3"/>
    <w:rsid w:val="008871D1"/>
    <w:rsid w:val="0088728D"/>
    <w:rsid w:val="00887549"/>
    <w:rsid w:val="0088798C"/>
    <w:rsid w:val="00887ACC"/>
    <w:rsid w:val="00887BC5"/>
    <w:rsid w:val="00887D42"/>
    <w:rsid w:val="00887D51"/>
    <w:rsid w:val="00887FE3"/>
    <w:rsid w:val="0089014C"/>
    <w:rsid w:val="0089037E"/>
    <w:rsid w:val="00890392"/>
    <w:rsid w:val="008907DE"/>
    <w:rsid w:val="00890859"/>
    <w:rsid w:val="00890909"/>
    <w:rsid w:val="00890BB6"/>
    <w:rsid w:val="00890D58"/>
    <w:rsid w:val="00890DC1"/>
    <w:rsid w:val="00890FA8"/>
    <w:rsid w:val="00891023"/>
    <w:rsid w:val="008917EE"/>
    <w:rsid w:val="008918D8"/>
    <w:rsid w:val="00891CC9"/>
    <w:rsid w:val="00891F43"/>
    <w:rsid w:val="00892662"/>
    <w:rsid w:val="008928C4"/>
    <w:rsid w:val="008929FC"/>
    <w:rsid w:val="00892AF7"/>
    <w:rsid w:val="00892C65"/>
    <w:rsid w:val="00892E39"/>
    <w:rsid w:val="00892E79"/>
    <w:rsid w:val="008931C1"/>
    <w:rsid w:val="00893440"/>
    <w:rsid w:val="0089365A"/>
    <w:rsid w:val="008937B5"/>
    <w:rsid w:val="00893910"/>
    <w:rsid w:val="00893A21"/>
    <w:rsid w:val="00893ACB"/>
    <w:rsid w:val="00893F9B"/>
    <w:rsid w:val="00894012"/>
    <w:rsid w:val="00894081"/>
    <w:rsid w:val="008941E3"/>
    <w:rsid w:val="00894472"/>
    <w:rsid w:val="008944A8"/>
    <w:rsid w:val="00894681"/>
    <w:rsid w:val="0089471D"/>
    <w:rsid w:val="00894809"/>
    <w:rsid w:val="00894823"/>
    <w:rsid w:val="00894A88"/>
    <w:rsid w:val="00894A8C"/>
    <w:rsid w:val="00894B17"/>
    <w:rsid w:val="00894CBB"/>
    <w:rsid w:val="00895269"/>
    <w:rsid w:val="00895323"/>
    <w:rsid w:val="00895386"/>
    <w:rsid w:val="008954E8"/>
    <w:rsid w:val="008956C9"/>
    <w:rsid w:val="00895BFF"/>
    <w:rsid w:val="00895D9F"/>
    <w:rsid w:val="0089612B"/>
    <w:rsid w:val="008961EF"/>
    <w:rsid w:val="00896327"/>
    <w:rsid w:val="008966AC"/>
    <w:rsid w:val="0089683F"/>
    <w:rsid w:val="00896AC7"/>
    <w:rsid w:val="00896B39"/>
    <w:rsid w:val="00896B69"/>
    <w:rsid w:val="00896C4A"/>
    <w:rsid w:val="0089703E"/>
    <w:rsid w:val="0089722F"/>
    <w:rsid w:val="00897377"/>
    <w:rsid w:val="008975F2"/>
    <w:rsid w:val="00897678"/>
    <w:rsid w:val="0089768B"/>
    <w:rsid w:val="008977C7"/>
    <w:rsid w:val="00897C06"/>
    <w:rsid w:val="00897D8F"/>
    <w:rsid w:val="00897F99"/>
    <w:rsid w:val="008A008F"/>
    <w:rsid w:val="008A02E9"/>
    <w:rsid w:val="008A03A6"/>
    <w:rsid w:val="008A0644"/>
    <w:rsid w:val="008A077A"/>
    <w:rsid w:val="008A082A"/>
    <w:rsid w:val="008A0B29"/>
    <w:rsid w:val="008A0C87"/>
    <w:rsid w:val="008A10AF"/>
    <w:rsid w:val="008A11F5"/>
    <w:rsid w:val="008A13B4"/>
    <w:rsid w:val="008A1A7F"/>
    <w:rsid w:val="008A1C5F"/>
    <w:rsid w:val="008A1D02"/>
    <w:rsid w:val="008A20A8"/>
    <w:rsid w:val="008A2154"/>
    <w:rsid w:val="008A21FF"/>
    <w:rsid w:val="008A2256"/>
    <w:rsid w:val="008A245D"/>
    <w:rsid w:val="008A277A"/>
    <w:rsid w:val="008A2CE2"/>
    <w:rsid w:val="008A2FE7"/>
    <w:rsid w:val="008A3001"/>
    <w:rsid w:val="008A30AC"/>
    <w:rsid w:val="008A389D"/>
    <w:rsid w:val="008A39F1"/>
    <w:rsid w:val="008A44B8"/>
    <w:rsid w:val="008A45CE"/>
    <w:rsid w:val="008A480C"/>
    <w:rsid w:val="008A4C07"/>
    <w:rsid w:val="008A50F0"/>
    <w:rsid w:val="008A51A8"/>
    <w:rsid w:val="008A52C1"/>
    <w:rsid w:val="008A5407"/>
    <w:rsid w:val="008A54C7"/>
    <w:rsid w:val="008A5B2E"/>
    <w:rsid w:val="008A5F27"/>
    <w:rsid w:val="008A656E"/>
    <w:rsid w:val="008A66B2"/>
    <w:rsid w:val="008A6C4E"/>
    <w:rsid w:val="008A7191"/>
    <w:rsid w:val="008A75C6"/>
    <w:rsid w:val="008A77D8"/>
    <w:rsid w:val="008A7AD9"/>
    <w:rsid w:val="008A7C61"/>
    <w:rsid w:val="008A7DF2"/>
    <w:rsid w:val="008A7F2D"/>
    <w:rsid w:val="008A7F4D"/>
    <w:rsid w:val="008B0091"/>
    <w:rsid w:val="008B01C1"/>
    <w:rsid w:val="008B032D"/>
    <w:rsid w:val="008B0331"/>
    <w:rsid w:val="008B0483"/>
    <w:rsid w:val="008B0799"/>
    <w:rsid w:val="008B0D66"/>
    <w:rsid w:val="008B120C"/>
    <w:rsid w:val="008B1252"/>
    <w:rsid w:val="008B19C0"/>
    <w:rsid w:val="008B1AF6"/>
    <w:rsid w:val="008B1B6D"/>
    <w:rsid w:val="008B2609"/>
    <w:rsid w:val="008B2755"/>
    <w:rsid w:val="008B2849"/>
    <w:rsid w:val="008B2BEB"/>
    <w:rsid w:val="008B2BF7"/>
    <w:rsid w:val="008B3249"/>
    <w:rsid w:val="008B386A"/>
    <w:rsid w:val="008B3B12"/>
    <w:rsid w:val="008B3C17"/>
    <w:rsid w:val="008B3D45"/>
    <w:rsid w:val="008B41AF"/>
    <w:rsid w:val="008B4530"/>
    <w:rsid w:val="008B454D"/>
    <w:rsid w:val="008B4C50"/>
    <w:rsid w:val="008B4D65"/>
    <w:rsid w:val="008B4E5E"/>
    <w:rsid w:val="008B4F2D"/>
    <w:rsid w:val="008B5150"/>
    <w:rsid w:val="008B517E"/>
    <w:rsid w:val="008B51A0"/>
    <w:rsid w:val="008B546F"/>
    <w:rsid w:val="008B592A"/>
    <w:rsid w:val="008B593B"/>
    <w:rsid w:val="008B5A00"/>
    <w:rsid w:val="008B5A35"/>
    <w:rsid w:val="008B5D0C"/>
    <w:rsid w:val="008B5FBF"/>
    <w:rsid w:val="008B623E"/>
    <w:rsid w:val="008B634D"/>
    <w:rsid w:val="008B657D"/>
    <w:rsid w:val="008B6A1C"/>
    <w:rsid w:val="008B6C09"/>
    <w:rsid w:val="008B7354"/>
    <w:rsid w:val="008B74D0"/>
    <w:rsid w:val="008B7549"/>
    <w:rsid w:val="008B7A77"/>
    <w:rsid w:val="008B7B5C"/>
    <w:rsid w:val="008B7BB5"/>
    <w:rsid w:val="008B7D16"/>
    <w:rsid w:val="008B7E79"/>
    <w:rsid w:val="008C0448"/>
    <w:rsid w:val="008C05E9"/>
    <w:rsid w:val="008C082B"/>
    <w:rsid w:val="008C088C"/>
    <w:rsid w:val="008C0C99"/>
    <w:rsid w:val="008C1124"/>
    <w:rsid w:val="008C13A3"/>
    <w:rsid w:val="008C148C"/>
    <w:rsid w:val="008C16CC"/>
    <w:rsid w:val="008C1815"/>
    <w:rsid w:val="008C1A78"/>
    <w:rsid w:val="008C1D66"/>
    <w:rsid w:val="008C1EB7"/>
    <w:rsid w:val="008C1F7A"/>
    <w:rsid w:val="008C2017"/>
    <w:rsid w:val="008C2308"/>
    <w:rsid w:val="008C25D4"/>
    <w:rsid w:val="008C2A5F"/>
    <w:rsid w:val="008C3295"/>
    <w:rsid w:val="008C3343"/>
    <w:rsid w:val="008C3949"/>
    <w:rsid w:val="008C39CC"/>
    <w:rsid w:val="008C3AAE"/>
    <w:rsid w:val="008C3BC5"/>
    <w:rsid w:val="008C3EE7"/>
    <w:rsid w:val="008C4122"/>
    <w:rsid w:val="008C443E"/>
    <w:rsid w:val="008C4524"/>
    <w:rsid w:val="008C4682"/>
    <w:rsid w:val="008C4958"/>
    <w:rsid w:val="008C4A23"/>
    <w:rsid w:val="008C4BAA"/>
    <w:rsid w:val="008C4D76"/>
    <w:rsid w:val="008C4F8C"/>
    <w:rsid w:val="008C553C"/>
    <w:rsid w:val="008C5A38"/>
    <w:rsid w:val="008C5AEB"/>
    <w:rsid w:val="008C5CFA"/>
    <w:rsid w:val="008C5D94"/>
    <w:rsid w:val="008C5F6A"/>
    <w:rsid w:val="008C63DC"/>
    <w:rsid w:val="008C6474"/>
    <w:rsid w:val="008C6587"/>
    <w:rsid w:val="008C66F6"/>
    <w:rsid w:val="008C6874"/>
    <w:rsid w:val="008C6A1B"/>
    <w:rsid w:val="008C6AA7"/>
    <w:rsid w:val="008C6AE8"/>
    <w:rsid w:val="008C6CC4"/>
    <w:rsid w:val="008C6E89"/>
    <w:rsid w:val="008C74CC"/>
    <w:rsid w:val="008C7573"/>
    <w:rsid w:val="008C7656"/>
    <w:rsid w:val="008C7A86"/>
    <w:rsid w:val="008C7FAF"/>
    <w:rsid w:val="008D0087"/>
    <w:rsid w:val="008D00A5"/>
    <w:rsid w:val="008D01FE"/>
    <w:rsid w:val="008D03CA"/>
    <w:rsid w:val="008D0482"/>
    <w:rsid w:val="008D0817"/>
    <w:rsid w:val="008D0892"/>
    <w:rsid w:val="008D1295"/>
    <w:rsid w:val="008D1728"/>
    <w:rsid w:val="008D17AF"/>
    <w:rsid w:val="008D18A1"/>
    <w:rsid w:val="008D18E3"/>
    <w:rsid w:val="008D1C19"/>
    <w:rsid w:val="008D1FA0"/>
    <w:rsid w:val="008D223F"/>
    <w:rsid w:val="008D24F5"/>
    <w:rsid w:val="008D26FF"/>
    <w:rsid w:val="008D3093"/>
    <w:rsid w:val="008D33CD"/>
    <w:rsid w:val="008D3434"/>
    <w:rsid w:val="008D34F1"/>
    <w:rsid w:val="008D37FA"/>
    <w:rsid w:val="008D38BF"/>
    <w:rsid w:val="008D39D8"/>
    <w:rsid w:val="008D3AE4"/>
    <w:rsid w:val="008D3D38"/>
    <w:rsid w:val="008D3DAA"/>
    <w:rsid w:val="008D3DC3"/>
    <w:rsid w:val="008D3EE4"/>
    <w:rsid w:val="008D3FDA"/>
    <w:rsid w:val="008D404A"/>
    <w:rsid w:val="008D4113"/>
    <w:rsid w:val="008D4287"/>
    <w:rsid w:val="008D43DD"/>
    <w:rsid w:val="008D4471"/>
    <w:rsid w:val="008D4518"/>
    <w:rsid w:val="008D4551"/>
    <w:rsid w:val="008D4635"/>
    <w:rsid w:val="008D46DE"/>
    <w:rsid w:val="008D493E"/>
    <w:rsid w:val="008D4F1C"/>
    <w:rsid w:val="008D4F32"/>
    <w:rsid w:val="008D4F68"/>
    <w:rsid w:val="008D514F"/>
    <w:rsid w:val="008D53DE"/>
    <w:rsid w:val="008D56C7"/>
    <w:rsid w:val="008D57A0"/>
    <w:rsid w:val="008D58F0"/>
    <w:rsid w:val="008D59D7"/>
    <w:rsid w:val="008D5ADD"/>
    <w:rsid w:val="008D5B72"/>
    <w:rsid w:val="008D5D26"/>
    <w:rsid w:val="008D5E89"/>
    <w:rsid w:val="008D66BA"/>
    <w:rsid w:val="008D6928"/>
    <w:rsid w:val="008D69E4"/>
    <w:rsid w:val="008D6A68"/>
    <w:rsid w:val="008D6B9F"/>
    <w:rsid w:val="008D6D1A"/>
    <w:rsid w:val="008D707A"/>
    <w:rsid w:val="008D71A1"/>
    <w:rsid w:val="008D7598"/>
    <w:rsid w:val="008D75EF"/>
    <w:rsid w:val="008D79B9"/>
    <w:rsid w:val="008D7B80"/>
    <w:rsid w:val="008E055B"/>
    <w:rsid w:val="008E0587"/>
    <w:rsid w:val="008E0597"/>
    <w:rsid w:val="008E065E"/>
    <w:rsid w:val="008E0927"/>
    <w:rsid w:val="008E0A26"/>
    <w:rsid w:val="008E0BCE"/>
    <w:rsid w:val="008E1050"/>
    <w:rsid w:val="008E11B4"/>
    <w:rsid w:val="008E129F"/>
    <w:rsid w:val="008E156D"/>
    <w:rsid w:val="008E1825"/>
    <w:rsid w:val="008E1909"/>
    <w:rsid w:val="008E1F3D"/>
    <w:rsid w:val="008E22FF"/>
    <w:rsid w:val="008E2365"/>
    <w:rsid w:val="008E240A"/>
    <w:rsid w:val="008E2456"/>
    <w:rsid w:val="008E27BD"/>
    <w:rsid w:val="008E27E6"/>
    <w:rsid w:val="008E2A1D"/>
    <w:rsid w:val="008E2FBC"/>
    <w:rsid w:val="008E30EB"/>
    <w:rsid w:val="008E34BE"/>
    <w:rsid w:val="008E393B"/>
    <w:rsid w:val="008E3D67"/>
    <w:rsid w:val="008E3F73"/>
    <w:rsid w:val="008E459A"/>
    <w:rsid w:val="008E45B3"/>
    <w:rsid w:val="008E465F"/>
    <w:rsid w:val="008E4CC1"/>
    <w:rsid w:val="008E4DE1"/>
    <w:rsid w:val="008E50C4"/>
    <w:rsid w:val="008E556F"/>
    <w:rsid w:val="008E585D"/>
    <w:rsid w:val="008E5C0D"/>
    <w:rsid w:val="008E5DBD"/>
    <w:rsid w:val="008E5FA7"/>
    <w:rsid w:val="008E6060"/>
    <w:rsid w:val="008E6C7D"/>
    <w:rsid w:val="008E6F79"/>
    <w:rsid w:val="008E717F"/>
    <w:rsid w:val="008E71B6"/>
    <w:rsid w:val="008E7B0D"/>
    <w:rsid w:val="008E7BAB"/>
    <w:rsid w:val="008E7D11"/>
    <w:rsid w:val="008E7F9F"/>
    <w:rsid w:val="008F01C5"/>
    <w:rsid w:val="008F0575"/>
    <w:rsid w:val="008F09A0"/>
    <w:rsid w:val="008F0FA7"/>
    <w:rsid w:val="008F10EF"/>
    <w:rsid w:val="008F10FF"/>
    <w:rsid w:val="008F12D0"/>
    <w:rsid w:val="008F1BDE"/>
    <w:rsid w:val="008F1C4E"/>
    <w:rsid w:val="008F1EAB"/>
    <w:rsid w:val="008F201D"/>
    <w:rsid w:val="008F21EA"/>
    <w:rsid w:val="008F234E"/>
    <w:rsid w:val="008F296B"/>
    <w:rsid w:val="008F2990"/>
    <w:rsid w:val="008F2F70"/>
    <w:rsid w:val="008F2F98"/>
    <w:rsid w:val="008F3065"/>
    <w:rsid w:val="008F309F"/>
    <w:rsid w:val="008F3240"/>
    <w:rsid w:val="008F33DC"/>
    <w:rsid w:val="008F3589"/>
    <w:rsid w:val="008F3897"/>
    <w:rsid w:val="008F38A8"/>
    <w:rsid w:val="008F3ABB"/>
    <w:rsid w:val="008F3D64"/>
    <w:rsid w:val="008F3D6E"/>
    <w:rsid w:val="008F3E5A"/>
    <w:rsid w:val="008F3ED7"/>
    <w:rsid w:val="008F444F"/>
    <w:rsid w:val="008F4583"/>
    <w:rsid w:val="008F477F"/>
    <w:rsid w:val="008F496E"/>
    <w:rsid w:val="008F4AFB"/>
    <w:rsid w:val="008F4FA8"/>
    <w:rsid w:val="008F5006"/>
    <w:rsid w:val="008F535E"/>
    <w:rsid w:val="008F53B4"/>
    <w:rsid w:val="008F5C0C"/>
    <w:rsid w:val="008F65A4"/>
    <w:rsid w:val="008F6874"/>
    <w:rsid w:val="008F6880"/>
    <w:rsid w:val="008F6AC3"/>
    <w:rsid w:val="008F6CA4"/>
    <w:rsid w:val="008F7106"/>
    <w:rsid w:val="008F72C6"/>
    <w:rsid w:val="008F7364"/>
    <w:rsid w:val="008F7DBC"/>
    <w:rsid w:val="008F7E0F"/>
    <w:rsid w:val="009002C6"/>
    <w:rsid w:val="00900552"/>
    <w:rsid w:val="009006CF"/>
    <w:rsid w:val="0090099B"/>
    <w:rsid w:val="009009D0"/>
    <w:rsid w:val="00900A66"/>
    <w:rsid w:val="00900BAC"/>
    <w:rsid w:val="00900BEC"/>
    <w:rsid w:val="00900E09"/>
    <w:rsid w:val="00900EF3"/>
    <w:rsid w:val="00900F1B"/>
    <w:rsid w:val="00900F7D"/>
    <w:rsid w:val="0090138C"/>
    <w:rsid w:val="0090163C"/>
    <w:rsid w:val="009017D0"/>
    <w:rsid w:val="0090194A"/>
    <w:rsid w:val="00901976"/>
    <w:rsid w:val="00901B4C"/>
    <w:rsid w:val="00901CA4"/>
    <w:rsid w:val="00901FBD"/>
    <w:rsid w:val="00902350"/>
    <w:rsid w:val="00902727"/>
    <w:rsid w:val="00902825"/>
    <w:rsid w:val="00902F99"/>
    <w:rsid w:val="0090336B"/>
    <w:rsid w:val="0090376B"/>
    <w:rsid w:val="009044D0"/>
    <w:rsid w:val="00904575"/>
    <w:rsid w:val="009047D2"/>
    <w:rsid w:val="00904D3F"/>
    <w:rsid w:val="00904F6A"/>
    <w:rsid w:val="0090520A"/>
    <w:rsid w:val="009053AA"/>
    <w:rsid w:val="009056E9"/>
    <w:rsid w:val="0090571B"/>
    <w:rsid w:val="00905879"/>
    <w:rsid w:val="0090599A"/>
    <w:rsid w:val="00905E59"/>
    <w:rsid w:val="00906041"/>
    <w:rsid w:val="009060C0"/>
    <w:rsid w:val="00906223"/>
    <w:rsid w:val="00906563"/>
    <w:rsid w:val="00906659"/>
    <w:rsid w:val="009066E6"/>
    <w:rsid w:val="0090676C"/>
    <w:rsid w:val="00906939"/>
    <w:rsid w:val="00906964"/>
    <w:rsid w:val="00906C9B"/>
    <w:rsid w:val="0090743C"/>
    <w:rsid w:val="0090743E"/>
    <w:rsid w:val="0090788B"/>
    <w:rsid w:val="00907891"/>
    <w:rsid w:val="00907C56"/>
    <w:rsid w:val="00907C7D"/>
    <w:rsid w:val="00907FAD"/>
    <w:rsid w:val="0091028D"/>
    <w:rsid w:val="009102C0"/>
    <w:rsid w:val="00910472"/>
    <w:rsid w:val="0091061B"/>
    <w:rsid w:val="0091096D"/>
    <w:rsid w:val="00910981"/>
    <w:rsid w:val="00910B7D"/>
    <w:rsid w:val="00910C17"/>
    <w:rsid w:val="00910DDE"/>
    <w:rsid w:val="00911621"/>
    <w:rsid w:val="0091163F"/>
    <w:rsid w:val="00911894"/>
    <w:rsid w:val="00911B1A"/>
    <w:rsid w:val="00911CD2"/>
    <w:rsid w:val="00911D93"/>
    <w:rsid w:val="00911DFB"/>
    <w:rsid w:val="00911F4B"/>
    <w:rsid w:val="009121DB"/>
    <w:rsid w:val="009124BA"/>
    <w:rsid w:val="00912701"/>
    <w:rsid w:val="009127F4"/>
    <w:rsid w:val="0091302D"/>
    <w:rsid w:val="009131A4"/>
    <w:rsid w:val="009133EB"/>
    <w:rsid w:val="009136DD"/>
    <w:rsid w:val="0091387C"/>
    <w:rsid w:val="009139D9"/>
    <w:rsid w:val="00913DEB"/>
    <w:rsid w:val="00913F54"/>
    <w:rsid w:val="0091400A"/>
    <w:rsid w:val="009141C5"/>
    <w:rsid w:val="00914436"/>
    <w:rsid w:val="00914840"/>
    <w:rsid w:val="00914897"/>
    <w:rsid w:val="00914AD8"/>
    <w:rsid w:val="00914BDA"/>
    <w:rsid w:val="00915481"/>
    <w:rsid w:val="009159D9"/>
    <w:rsid w:val="00915B70"/>
    <w:rsid w:val="00916079"/>
    <w:rsid w:val="0091617E"/>
    <w:rsid w:val="00916184"/>
    <w:rsid w:val="009161D8"/>
    <w:rsid w:val="009162C9"/>
    <w:rsid w:val="00916CCC"/>
    <w:rsid w:val="00916CFD"/>
    <w:rsid w:val="00917416"/>
    <w:rsid w:val="009174E9"/>
    <w:rsid w:val="00917675"/>
    <w:rsid w:val="0091767F"/>
    <w:rsid w:val="0091791D"/>
    <w:rsid w:val="00917971"/>
    <w:rsid w:val="0091797D"/>
    <w:rsid w:val="00917CE9"/>
    <w:rsid w:val="00917D83"/>
    <w:rsid w:val="00917F90"/>
    <w:rsid w:val="009200C9"/>
    <w:rsid w:val="009200D0"/>
    <w:rsid w:val="009202DD"/>
    <w:rsid w:val="009202F3"/>
    <w:rsid w:val="0092034A"/>
    <w:rsid w:val="009203B5"/>
    <w:rsid w:val="009206FE"/>
    <w:rsid w:val="00920938"/>
    <w:rsid w:val="00920BA2"/>
    <w:rsid w:val="00920BF2"/>
    <w:rsid w:val="00920C21"/>
    <w:rsid w:val="00920F78"/>
    <w:rsid w:val="009212CC"/>
    <w:rsid w:val="0092146D"/>
    <w:rsid w:val="00921671"/>
    <w:rsid w:val="00921887"/>
    <w:rsid w:val="00922010"/>
    <w:rsid w:val="0092227D"/>
    <w:rsid w:val="00922568"/>
    <w:rsid w:val="00922637"/>
    <w:rsid w:val="00922715"/>
    <w:rsid w:val="009227B2"/>
    <w:rsid w:val="009228D8"/>
    <w:rsid w:val="00922EA9"/>
    <w:rsid w:val="00922EDC"/>
    <w:rsid w:val="00923032"/>
    <w:rsid w:val="0092325C"/>
    <w:rsid w:val="0092339D"/>
    <w:rsid w:val="00923446"/>
    <w:rsid w:val="009234C1"/>
    <w:rsid w:val="009238DA"/>
    <w:rsid w:val="009238DF"/>
    <w:rsid w:val="009239DF"/>
    <w:rsid w:val="00923B0A"/>
    <w:rsid w:val="00923DA3"/>
    <w:rsid w:val="00924038"/>
    <w:rsid w:val="0092404C"/>
    <w:rsid w:val="009241BB"/>
    <w:rsid w:val="0092443C"/>
    <w:rsid w:val="00924672"/>
    <w:rsid w:val="009246C8"/>
    <w:rsid w:val="009248D2"/>
    <w:rsid w:val="00924A7F"/>
    <w:rsid w:val="00924C6C"/>
    <w:rsid w:val="00924CC1"/>
    <w:rsid w:val="00924D60"/>
    <w:rsid w:val="00924D7B"/>
    <w:rsid w:val="00924E4F"/>
    <w:rsid w:val="00925288"/>
    <w:rsid w:val="0092555F"/>
    <w:rsid w:val="009256FF"/>
    <w:rsid w:val="00925B73"/>
    <w:rsid w:val="00925F57"/>
    <w:rsid w:val="009262AF"/>
    <w:rsid w:val="009263C2"/>
    <w:rsid w:val="0092688E"/>
    <w:rsid w:val="00926B49"/>
    <w:rsid w:val="00927263"/>
    <w:rsid w:val="00927286"/>
    <w:rsid w:val="00927325"/>
    <w:rsid w:val="00927480"/>
    <w:rsid w:val="00927499"/>
    <w:rsid w:val="00927716"/>
    <w:rsid w:val="00927AC0"/>
    <w:rsid w:val="00927DE0"/>
    <w:rsid w:val="00927F1E"/>
    <w:rsid w:val="00930357"/>
    <w:rsid w:val="0093044A"/>
    <w:rsid w:val="00930490"/>
    <w:rsid w:val="009304AB"/>
    <w:rsid w:val="0093050D"/>
    <w:rsid w:val="0093056B"/>
    <w:rsid w:val="00930623"/>
    <w:rsid w:val="009306AD"/>
    <w:rsid w:val="009308AD"/>
    <w:rsid w:val="00930CBE"/>
    <w:rsid w:val="00930DF3"/>
    <w:rsid w:val="00930EAE"/>
    <w:rsid w:val="00930F1A"/>
    <w:rsid w:val="00931277"/>
    <w:rsid w:val="0093178C"/>
    <w:rsid w:val="00931B9C"/>
    <w:rsid w:val="00931BD9"/>
    <w:rsid w:val="00931E98"/>
    <w:rsid w:val="00931F7C"/>
    <w:rsid w:val="00931FC1"/>
    <w:rsid w:val="0093280A"/>
    <w:rsid w:val="00932898"/>
    <w:rsid w:val="00932CB7"/>
    <w:rsid w:val="00932D83"/>
    <w:rsid w:val="00932DB6"/>
    <w:rsid w:val="00933077"/>
    <w:rsid w:val="0093383F"/>
    <w:rsid w:val="00933CA5"/>
    <w:rsid w:val="00933DF1"/>
    <w:rsid w:val="00934360"/>
    <w:rsid w:val="00934397"/>
    <w:rsid w:val="009345B1"/>
    <w:rsid w:val="0093495E"/>
    <w:rsid w:val="009349F2"/>
    <w:rsid w:val="00934B10"/>
    <w:rsid w:val="00934F18"/>
    <w:rsid w:val="00935229"/>
    <w:rsid w:val="009355C9"/>
    <w:rsid w:val="0093567B"/>
    <w:rsid w:val="00935733"/>
    <w:rsid w:val="00935C65"/>
    <w:rsid w:val="00935D46"/>
    <w:rsid w:val="00936000"/>
    <w:rsid w:val="0093613E"/>
    <w:rsid w:val="00936469"/>
    <w:rsid w:val="00936840"/>
    <w:rsid w:val="009368F3"/>
    <w:rsid w:val="00936955"/>
    <w:rsid w:val="00936A15"/>
    <w:rsid w:val="0093732B"/>
    <w:rsid w:val="00937366"/>
    <w:rsid w:val="009374BD"/>
    <w:rsid w:val="009374C6"/>
    <w:rsid w:val="00937557"/>
    <w:rsid w:val="009376E2"/>
    <w:rsid w:val="00937777"/>
    <w:rsid w:val="00937BE6"/>
    <w:rsid w:val="00940019"/>
    <w:rsid w:val="00940250"/>
    <w:rsid w:val="0094045F"/>
    <w:rsid w:val="00940564"/>
    <w:rsid w:val="009407FA"/>
    <w:rsid w:val="00940A4F"/>
    <w:rsid w:val="00940C04"/>
    <w:rsid w:val="00941093"/>
    <w:rsid w:val="0094131B"/>
    <w:rsid w:val="00941636"/>
    <w:rsid w:val="0094176B"/>
    <w:rsid w:val="00941A52"/>
    <w:rsid w:val="00941B8F"/>
    <w:rsid w:val="00941D14"/>
    <w:rsid w:val="00941DFD"/>
    <w:rsid w:val="00941E12"/>
    <w:rsid w:val="0094254D"/>
    <w:rsid w:val="009426BA"/>
    <w:rsid w:val="009429B3"/>
    <w:rsid w:val="00942F57"/>
    <w:rsid w:val="00942FBD"/>
    <w:rsid w:val="00943149"/>
    <w:rsid w:val="00943204"/>
    <w:rsid w:val="009433C3"/>
    <w:rsid w:val="00943642"/>
    <w:rsid w:val="0094366C"/>
    <w:rsid w:val="00943742"/>
    <w:rsid w:val="0094387C"/>
    <w:rsid w:val="00943ACA"/>
    <w:rsid w:val="00943EFC"/>
    <w:rsid w:val="009440B9"/>
    <w:rsid w:val="009441D2"/>
    <w:rsid w:val="009443B7"/>
    <w:rsid w:val="009444FB"/>
    <w:rsid w:val="009445DE"/>
    <w:rsid w:val="00944F12"/>
    <w:rsid w:val="00944F1D"/>
    <w:rsid w:val="00944F51"/>
    <w:rsid w:val="00944F6A"/>
    <w:rsid w:val="00945149"/>
    <w:rsid w:val="00945213"/>
    <w:rsid w:val="00945298"/>
    <w:rsid w:val="00945623"/>
    <w:rsid w:val="00945754"/>
    <w:rsid w:val="0094579F"/>
    <w:rsid w:val="009457B9"/>
    <w:rsid w:val="00945B2A"/>
    <w:rsid w:val="00945C05"/>
    <w:rsid w:val="00945D38"/>
    <w:rsid w:val="00946472"/>
    <w:rsid w:val="00946477"/>
    <w:rsid w:val="00946712"/>
    <w:rsid w:val="0094684F"/>
    <w:rsid w:val="00946945"/>
    <w:rsid w:val="00946B25"/>
    <w:rsid w:val="00946DFA"/>
    <w:rsid w:val="009473EC"/>
    <w:rsid w:val="00947691"/>
    <w:rsid w:val="009476E7"/>
    <w:rsid w:val="00947713"/>
    <w:rsid w:val="0094777D"/>
    <w:rsid w:val="0094777F"/>
    <w:rsid w:val="0094792B"/>
    <w:rsid w:val="00947C4A"/>
    <w:rsid w:val="00947D77"/>
    <w:rsid w:val="00947D97"/>
    <w:rsid w:val="00947EBE"/>
    <w:rsid w:val="00950029"/>
    <w:rsid w:val="009500D0"/>
    <w:rsid w:val="009506CF"/>
    <w:rsid w:val="00950864"/>
    <w:rsid w:val="009508FC"/>
    <w:rsid w:val="00950990"/>
    <w:rsid w:val="00950A13"/>
    <w:rsid w:val="00950C38"/>
    <w:rsid w:val="00950DE7"/>
    <w:rsid w:val="00950F0C"/>
    <w:rsid w:val="00950F4B"/>
    <w:rsid w:val="00950FC1"/>
    <w:rsid w:val="00951530"/>
    <w:rsid w:val="0095155F"/>
    <w:rsid w:val="00951895"/>
    <w:rsid w:val="00951931"/>
    <w:rsid w:val="00952EEB"/>
    <w:rsid w:val="00952F37"/>
    <w:rsid w:val="0095312A"/>
    <w:rsid w:val="009531EE"/>
    <w:rsid w:val="009533E2"/>
    <w:rsid w:val="00953755"/>
    <w:rsid w:val="00953920"/>
    <w:rsid w:val="00953C1F"/>
    <w:rsid w:val="00953C91"/>
    <w:rsid w:val="00953D47"/>
    <w:rsid w:val="0095404D"/>
    <w:rsid w:val="00954327"/>
    <w:rsid w:val="0095446A"/>
    <w:rsid w:val="009546AF"/>
    <w:rsid w:val="00954798"/>
    <w:rsid w:val="009547ED"/>
    <w:rsid w:val="0095480A"/>
    <w:rsid w:val="0095493B"/>
    <w:rsid w:val="00954C5C"/>
    <w:rsid w:val="009554AB"/>
    <w:rsid w:val="00955583"/>
    <w:rsid w:val="0095566F"/>
    <w:rsid w:val="00955B8B"/>
    <w:rsid w:val="00955DB8"/>
    <w:rsid w:val="00955E18"/>
    <w:rsid w:val="00955FC8"/>
    <w:rsid w:val="0095615F"/>
    <w:rsid w:val="0095670B"/>
    <w:rsid w:val="0095681E"/>
    <w:rsid w:val="00956D0A"/>
    <w:rsid w:val="00956FEF"/>
    <w:rsid w:val="0095724D"/>
    <w:rsid w:val="009572D4"/>
    <w:rsid w:val="00957439"/>
    <w:rsid w:val="00957531"/>
    <w:rsid w:val="009578FC"/>
    <w:rsid w:val="0095798F"/>
    <w:rsid w:val="00957D27"/>
    <w:rsid w:val="0096025A"/>
    <w:rsid w:val="0096029D"/>
    <w:rsid w:val="0096033B"/>
    <w:rsid w:val="0096059D"/>
    <w:rsid w:val="00960C55"/>
    <w:rsid w:val="00960C75"/>
    <w:rsid w:val="00960C7F"/>
    <w:rsid w:val="00960DAB"/>
    <w:rsid w:val="00960E26"/>
    <w:rsid w:val="009613BF"/>
    <w:rsid w:val="00961921"/>
    <w:rsid w:val="00961AF5"/>
    <w:rsid w:val="00961AF7"/>
    <w:rsid w:val="00961BE0"/>
    <w:rsid w:val="009621E4"/>
    <w:rsid w:val="00962C59"/>
    <w:rsid w:val="00962D26"/>
    <w:rsid w:val="00962DFB"/>
    <w:rsid w:val="00963B51"/>
    <w:rsid w:val="00963BCC"/>
    <w:rsid w:val="00963C76"/>
    <w:rsid w:val="00963C8B"/>
    <w:rsid w:val="00963DAF"/>
    <w:rsid w:val="009640E7"/>
    <w:rsid w:val="00964277"/>
    <w:rsid w:val="0096430A"/>
    <w:rsid w:val="00964596"/>
    <w:rsid w:val="00964708"/>
    <w:rsid w:val="0096471D"/>
    <w:rsid w:val="0096476D"/>
    <w:rsid w:val="00964B64"/>
    <w:rsid w:val="00964BC8"/>
    <w:rsid w:val="00964F16"/>
    <w:rsid w:val="0096554B"/>
    <w:rsid w:val="009656E9"/>
    <w:rsid w:val="0096584A"/>
    <w:rsid w:val="00965968"/>
    <w:rsid w:val="00965B5E"/>
    <w:rsid w:val="0096615B"/>
    <w:rsid w:val="00966218"/>
    <w:rsid w:val="00966721"/>
    <w:rsid w:val="00966BF8"/>
    <w:rsid w:val="00966EB8"/>
    <w:rsid w:val="009673D3"/>
    <w:rsid w:val="0096752A"/>
    <w:rsid w:val="00967CA2"/>
    <w:rsid w:val="00967D3C"/>
    <w:rsid w:val="00970288"/>
    <w:rsid w:val="00970725"/>
    <w:rsid w:val="00970770"/>
    <w:rsid w:val="00970790"/>
    <w:rsid w:val="00970883"/>
    <w:rsid w:val="00970A17"/>
    <w:rsid w:val="00970C66"/>
    <w:rsid w:val="00970FFA"/>
    <w:rsid w:val="00971036"/>
    <w:rsid w:val="00971148"/>
    <w:rsid w:val="00971304"/>
    <w:rsid w:val="00971531"/>
    <w:rsid w:val="009715D0"/>
    <w:rsid w:val="009717C6"/>
    <w:rsid w:val="00971D02"/>
    <w:rsid w:val="00971F08"/>
    <w:rsid w:val="00971FD6"/>
    <w:rsid w:val="00972349"/>
    <w:rsid w:val="009724C1"/>
    <w:rsid w:val="00972604"/>
    <w:rsid w:val="009726F4"/>
    <w:rsid w:val="00972757"/>
    <w:rsid w:val="0097278E"/>
    <w:rsid w:val="009729D5"/>
    <w:rsid w:val="00972AFE"/>
    <w:rsid w:val="00972B4B"/>
    <w:rsid w:val="00973507"/>
    <w:rsid w:val="0097410D"/>
    <w:rsid w:val="009741F0"/>
    <w:rsid w:val="00974281"/>
    <w:rsid w:val="009744D8"/>
    <w:rsid w:val="00974543"/>
    <w:rsid w:val="009746E9"/>
    <w:rsid w:val="00974994"/>
    <w:rsid w:val="00974C4A"/>
    <w:rsid w:val="00974C68"/>
    <w:rsid w:val="00974EF2"/>
    <w:rsid w:val="00974F28"/>
    <w:rsid w:val="00975482"/>
    <w:rsid w:val="00975BC9"/>
    <w:rsid w:val="00975CC2"/>
    <w:rsid w:val="00975D69"/>
    <w:rsid w:val="00975DAE"/>
    <w:rsid w:val="00975EE4"/>
    <w:rsid w:val="00975F3A"/>
    <w:rsid w:val="0097603D"/>
    <w:rsid w:val="0097614B"/>
    <w:rsid w:val="009762E5"/>
    <w:rsid w:val="00976949"/>
    <w:rsid w:val="00976A9E"/>
    <w:rsid w:val="00976C35"/>
    <w:rsid w:val="00976D7D"/>
    <w:rsid w:val="00976FC5"/>
    <w:rsid w:val="0097702B"/>
    <w:rsid w:val="00977136"/>
    <w:rsid w:val="0097736A"/>
    <w:rsid w:val="0097759D"/>
    <w:rsid w:val="0097759F"/>
    <w:rsid w:val="00977883"/>
    <w:rsid w:val="00977A65"/>
    <w:rsid w:val="00977B35"/>
    <w:rsid w:val="00977DB4"/>
    <w:rsid w:val="00980307"/>
    <w:rsid w:val="00980477"/>
    <w:rsid w:val="009805BE"/>
    <w:rsid w:val="009806D2"/>
    <w:rsid w:val="009806E2"/>
    <w:rsid w:val="0098073B"/>
    <w:rsid w:val="009807FF"/>
    <w:rsid w:val="00980F5E"/>
    <w:rsid w:val="00981218"/>
    <w:rsid w:val="00981252"/>
    <w:rsid w:val="00981489"/>
    <w:rsid w:val="00981663"/>
    <w:rsid w:val="009817C3"/>
    <w:rsid w:val="0098187E"/>
    <w:rsid w:val="00981C54"/>
    <w:rsid w:val="00981CD9"/>
    <w:rsid w:val="00982363"/>
    <w:rsid w:val="009823BC"/>
    <w:rsid w:val="009826FA"/>
    <w:rsid w:val="0098299A"/>
    <w:rsid w:val="0098328A"/>
    <w:rsid w:val="00983349"/>
    <w:rsid w:val="009833A4"/>
    <w:rsid w:val="0098357F"/>
    <w:rsid w:val="00983736"/>
    <w:rsid w:val="00983857"/>
    <w:rsid w:val="00983A48"/>
    <w:rsid w:val="00983B6E"/>
    <w:rsid w:val="00983D15"/>
    <w:rsid w:val="00983DDA"/>
    <w:rsid w:val="0098431D"/>
    <w:rsid w:val="009843C1"/>
    <w:rsid w:val="009845D2"/>
    <w:rsid w:val="009846A1"/>
    <w:rsid w:val="009846CB"/>
    <w:rsid w:val="00984809"/>
    <w:rsid w:val="00984C3D"/>
    <w:rsid w:val="0098516E"/>
    <w:rsid w:val="00985253"/>
    <w:rsid w:val="009853B3"/>
    <w:rsid w:val="009855AA"/>
    <w:rsid w:val="00985B75"/>
    <w:rsid w:val="00985DE7"/>
    <w:rsid w:val="00985EE3"/>
    <w:rsid w:val="00985F71"/>
    <w:rsid w:val="00986508"/>
    <w:rsid w:val="009866D9"/>
    <w:rsid w:val="009867BC"/>
    <w:rsid w:val="00986963"/>
    <w:rsid w:val="00986C22"/>
    <w:rsid w:val="00986EAF"/>
    <w:rsid w:val="0098745F"/>
    <w:rsid w:val="00987493"/>
    <w:rsid w:val="00987771"/>
    <w:rsid w:val="009878C2"/>
    <w:rsid w:val="00987999"/>
    <w:rsid w:val="00987D2D"/>
    <w:rsid w:val="00987F79"/>
    <w:rsid w:val="0099017B"/>
    <w:rsid w:val="009904F2"/>
    <w:rsid w:val="00990630"/>
    <w:rsid w:val="00990908"/>
    <w:rsid w:val="0099093A"/>
    <w:rsid w:val="009909A8"/>
    <w:rsid w:val="00990B27"/>
    <w:rsid w:val="00990B5A"/>
    <w:rsid w:val="00990BA8"/>
    <w:rsid w:val="00990F95"/>
    <w:rsid w:val="00991365"/>
    <w:rsid w:val="00991761"/>
    <w:rsid w:val="00991EAF"/>
    <w:rsid w:val="00991ED2"/>
    <w:rsid w:val="0099216B"/>
    <w:rsid w:val="0099245F"/>
    <w:rsid w:val="009926E5"/>
    <w:rsid w:val="009928C6"/>
    <w:rsid w:val="00992906"/>
    <w:rsid w:val="00992B69"/>
    <w:rsid w:val="00992B77"/>
    <w:rsid w:val="00992C8E"/>
    <w:rsid w:val="00992F01"/>
    <w:rsid w:val="009930F0"/>
    <w:rsid w:val="009931E0"/>
    <w:rsid w:val="0099366F"/>
    <w:rsid w:val="0099375A"/>
    <w:rsid w:val="009937FF"/>
    <w:rsid w:val="00993A78"/>
    <w:rsid w:val="00993AC9"/>
    <w:rsid w:val="00993C26"/>
    <w:rsid w:val="00994431"/>
    <w:rsid w:val="0099476C"/>
    <w:rsid w:val="00994885"/>
    <w:rsid w:val="009949EA"/>
    <w:rsid w:val="00994C7E"/>
    <w:rsid w:val="00994CE4"/>
    <w:rsid w:val="00994DCA"/>
    <w:rsid w:val="00995072"/>
    <w:rsid w:val="0099576A"/>
    <w:rsid w:val="00995812"/>
    <w:rsid w:val="009958C7"/>
    <w:rsid w:val="009958DE"/>
    <w:rsid w:val="009958F7"/>
    <w:rsid w:val="00995DE3"/>
    <w:rsid w:val="009960D4"/>
    <w:rsid w:val="009960EC"/>
    <w:rsid w:val="00996211"/>
    <w:rsid w:val="009962C5"/>
    <w:rsid w:val="009963CD"/>
    <w:rsid w:val="00996537"/>
    <w:rsid w:val="00996A06"/>
    <w:rsid w:val="00996B79"/>
    <w:rsid w:val="00996DC0"/>
    <w:rsid w:val="00996F5F"/>
    <w:rsid w:val="009970A3"/>
    <w:rsid w:val="009970DD"/>
    <w:rsid w:val="00997A8F"/>
    <w:rsid w:val="00997ABE"/>
    <w:rsid w:val="00997B36"/>
    <w:rsid w:val="00997D6C"/>
    <w:rsid w:val="00997F0E"/>
    <w:rsid w:val="009A03E0"/>
    <w:rsid w:val="009A07A0"/>
    <w:rsid w:val="009A0802"/>
    <w:rsid w:val="009A0831"/>
    <w:rsid w:val="009A0B1F"/>
    <w:rsid w:val="009A0DAA"/>
    <w:rsid w:val="009A0F71"/>
    <w:rsid w:val="009A0FBA"/>
    <w:rsid w:val="009A145E"/>
    <w:rsid w:val="009A153E"/>
    <w:rsid w:val="009A1601"/>
    <w:rsid w:val="009A161F"/>
    <w:rsid w:val="009A172F"/>
    <w:rsid w:val="009A1C19"/>
    <w:rsid w:val="009A2AC6"/>
    <w:rsid w:val="009A2AD5"/>
    <w:rsid w:val="009A2D5F"/>
    <w:rsid w:val="009A2EA8"/>
    <w:rsid w:val="009A2FF4"/>
    <w:rsid w:val="009A3131"/>
    <w:rsid w:val="009A3153"/>
    <w:rsid w:val="009A32E5"/>
    <w:rsid w:val="009A3475"/>
    <w:rsid w:val="009A37DE"/>
    <w:rsid w:val="009A38F8"/>
    <w:rsid w:val="009A3BB6"/>
    <w:rsid w:val="009A3D0E"/>
    <w:rsid w:val="009A3FC7"/>
    <w:rsid w:val="009A417A"/>
    <w:rsid w:val="009A41BF"/>
    <w:rsid w:val="009A42D8"/>
    <w:rsid w:val="009A4349"/>
    <w:rsid w:val="009A4363"/>
    <w:rsid w:val="009A45E0"/>
    <w:rsid w:val="009A462D"/>
    <w:rsid w:val="009A4750"/>
    <w:rsid w:val="009A4D42"/>
    <w:rsid w:val="009A4EA7"/>
    <w:rsid w:val="009A5263"/>
    <w:rsid w:val="009A5BF3"/>
    <w:rsid w:val="009A5CA3"/>
    <w:rsid w:val="009A5CBA"/>
    <w:rsid w:val="009A5D3D"/>
    <w:rsid w:val="009A5D50"/>
    <w:rsid w:val="009A60F5"/>
    <w:rsid w:val="009A69C5"/>
    <w:rsid w:val="009A69D2"/>
    <w:rsid w:val="009A6BBA"/>
    <w:rsid w:val="009A6DAA"/>
    <w:rsid w:val="009A7155"/>
    <w:rsid w:val="009A7417"/>
    <w:rsid w:val="009A7EC7"/>
    <w:rsid w:val="009A7F62"/>
    <w:rsid w:val="009B0251"/>
    <w:rsid w:val="009B0255"/>
    <w:rsid w:val="009B09E5"/>
    <w:rsid w:val="009B0DB8"/>
    <w:rsid w:val="009B0F0F"/>
    <w:rsid w:val="009B0F54"/>
    <w:rsid w:val="009B110E"/>
    <w:rsid w:val="009B16C0"/>
    <w:rsid w:val="009B1F30"/>
    <w:rsid w:val="009B22FE"/>
    <w:rsid w:val="009B236F"/>
    <w:rsid w:val="009B2612"/>
    <w:rsid w:val="009B265B"/>
    <w:rsid w:val="009B26F0"/>
    <w:rsid w:val="009B2789"/>
    <w:rsid w:val="009B28D8"/>
    <w:rsid w:val="009B2B89"/>
    <w:rsid w:val="009B3539"/>
    <w:rsid w:val="009B371A"/>
    <w:rsid w:val="009B3A03"/>
    <w:rsid w:val="009B3AC2"/>
    <w:rsid w:val="009B3E68"/>
    <w:rsid w:val="009B40AB"/>
    <w:rsid w:val="009B40CB"/>
    <w:rsid w:val="009B40E6"/>
    <w:rsid w:val="009B44F8"/>
    <w:rsid w:val="009B48CE"/>
    <w:rsid w:val="009B4B45"/>
    <w:rsid w:val="009B4DF4"/>
    <w:rsid w:val="009B50AC"/>
    <w:rsid w:val="009B50BD"/>
    <w:rsid w:val="009B50E8"/>
    <w:rsid w:val="009B5197"/>
    <w:rsid w:val="009B5452"/>
    <w:rsid w:val="009B564E"/>
    <w:rsid w:val="009B56F7"/>
    <w:rsid w:val="009B5A88"/>
    <w:rsid w:val="009B634A"/>
    <w:rsid w:val="009B63C9"/>
    <w:rsid w:val="009B6670"/>
    <w:rsid w:val="009B667C"/>
    <w:rsid w:val="009B6BAB"/>
    <w:rsid w:val="009B6CDD"/>
    <w:rsid w:val="009B6F68"/>
    <w:rsid w:val="009B7119"/>
    <w:rsid w:val="009B773C"/>
    <w:rsid w:val="009B7766"/>
    <w:rsid w:val="009B7775"/>
    <w:rsid w:val="009B77AB"/>
    <w:rsid w:val="009B78FF"/>
    <w:rsid w:val="009B7E74"/>
    <w:rsid w:val="009B7E87"/>
    <w:rsid w:val="009B7EB8"/>
    <w:rsid w:val="009C0093"/>
    <w:rsid w:val="009C0131"/>
    <w:rsid w:val="009C0169"/>
    <w:rsid w:val="009C0688"/>
    <w:rsid w:val="009C07F3"/>
    <w:rsid w:val="009C085F"/>
    <w:rsid w:val="009C0B98"/>
    <w:rsid w:val="009C0BAB"/>
    <w:rsid w:val="009C0BCF"/>
    <w:rsid w:val="009C0C2C"/>
    <w:rsid w:val="009C0DE4"/>
    <w:rsid w:val="009C189F"/>
    <w:rsid w:val="009C1EE4"/>
    <w:rsid w:val="009C26DB"/>
    <w:rsid w:val="009C28D0"/>
    <w:rsid w:val="009C28D6"/>
    <w:rsid w:val="009C2C1A"/>
    <w:rsid w:val="009C2C75"/>
    <w:rsid w:val="009C2D44"/>
    <w:rsid w:val="009C302C"/>
    <w:rsid w:val="009C3065"/>
    <w:rsid w:val="009C333B"/>
    <w:rsid w:val="009C33E3"/>
    <w:rsid w:val="009C36D2"/>
    <w:rsid w:val="009C39DB"/>
    <w:rsid w:val="009C3BDC"/>
    <w:rsid w:val="009C3DE6"/>
    <w:rsid w:val="009C3E77"/>
    <w:rsid w:val="009C403E"/>
    <w:rsid w:val="009C43EA"/>
    <w:rsid w:val="009C4492"/>
    <w:rsid w:val="009C477A"/>
    <w:rsid w:val="009C4813"/>
    <w:rsid w:val="009C48FF"/>
    <w:rsid w:val="009C4B16"/>
    <w:rsid w:val="009C4B27"/>
    <w:rsid w:val="009C4F91"/>
    <w:rsid w:val="009C527B"/>
    <w:rsid w:val="009C5478"/>
    <w:rsid w:val="009C54F3"/>
    <w:rsid w:val="009C5768"/>
    <w:rsid w:val="009C5781"/>
    <w:rsid w:val="009C5A57"/>
    <w:rsid w:val="009C5CAC"/>
    <w:rsid w:val="009C5E3C"/>
    <w:rsid w:val="009C62FB"/>
    <w:rsid w:val="009C65EA"/>
    <w:rsid w:val="009C6F0A"/>
    <w:rsid w:val="009C6F84"/>
    <w:rsid w:val="009C7604"/>
    <w:rsid w:val="009C7633"/>
    <w:rsid w:val="009C793A"/>
    <w:rsid w:val="009C7C32"/>
    <w:rsid w:val="009D046D"/>
    <w:rsid w:val="009D0B72"/>
    <w:rsid w:val="009D0E9A"/>
    <w:rsid w:val="009D1023"/>
    <w:rsid w:val="009D10BF"/>
    <w:rsid w:val="009D112A"/>
    <w:rsid w:val="009D1214"/>
    <w:rsid w:val="009D176E"/>
    <w:rsid w:val="009D1871"/>
    <w:rsid w:val="009D1AC0"/>
    <w:rsid w:val="009D1E31"/>
    <w:rsid w:val="009D1EB0"/>
    <w:rsid w:val="009D242B"/>
    <w:rsid w:val="009D2518"/>
    <w:rsid w:val="009D271E"/>
    <w:rsid w:val="009D2C6F"/>
    <w:rsid w:val="009D2CB2"/>
    <w:rsid w:val="009D2D0F"/>
    <w:rsid w:val="009D2D23"/>
    <w:rsid w:val="009D2FAD"/>
    <w:rsid w:val="009D2FC0"/>
    <w:rsid w:val="009D3051"/>
    <w:rsid w:val="009D3117"/>
    <w:rsid w:val="009D31D3"/>
    <w:rsid w:val="009D37E4"/>
    <w:rsid w:val="009D39BE"/>
    <w:rsid w:val="009D3B0C"/>
    <w:rsid w:val="009D3F0D"/>
    <w:rsid w:val="009D406D"/>
    <w:rsid w:val="009D4420"/>
    <w:rsid w:val="009D4968"/>
    <w:rsid w:val="009D4B81"/>
    <w:rsid w:val="009D4EC5"/>
    <w:rsid w:val="009D4ECA"/>
    <w:rsid w:val="009D4FE9"/>
    <w:rsid w:val="009D4FF0"/>
    <w:rsid w:val="009D50A9"/>
    <w:rsid w:val="009D50D2"/>
    <w:rsid w:val="009D5200"/>
    <w:rsid w:val="009D536E"/>
    <w:rsid w:val="009D5E2B"/>
    <w:rsid w:val="009D6006"/>
    <w:rsid w:val="009D6024"/>
    <w:rsid w:val="009D61A4"/>
    <w:rsid w:val="009D6494"/>
    <w:rsid w:val="009D64AB"/>
    <w:rsid w:val="009D65BA"/>
    <w:rsid w:val="009D665B"/>
    <w:rsid w:val="009D682E"/>
    <w:rsid w:val="009D6897"/>
    <w:rsid w:val="009D69B5"/>
    <w:rsid w:val="009D6BE6"/>
    <w:rsid w:val="009D703C"/>
    <w:rsid w:val="009D718F"/>
    <w:rsid w:val="009D7200"/>
    <w:rsid w:val="009D7987"/>
    <w:rsid w:val="009D7B23"/>
    <w:rsid w:val="009D7B62"/>
    <w:rsid w:val="009D7B89"/>
    <w:rsid w:val="009D7C12"/>
    <w:rsid w:val="009D7E56"/>
    <w:rsid w:val="009D7F86"/>
    <w:rsid w:val="009E0047"/>
    <w:rsid w:val="009E00BC"/>
    <w:rsid w:val="009E023C"/>
    <w:rsid w:val="009E03B2"/>
    <w:rsid w:val="009E044A"/>
    <w:rsid w:val="009E068F"/>
    <w:rsid w:val="009E08D8"/>
    <w:rsid w:val="009E0957"/>
    <w:rsid w:val="009E0D0F"/>
    <w:rsid w:val="009E0E9A"/>
    <w:rsid w:val="009E100D"/>
    <w:rsid w:val="009E11DD"/>
    <w:rsid w:val="009E1377"/>
    <w:rsid w:val="009E14E0"/>
    <w:rsid w:val="009E1513"/>
    <w:rsid w:val="009E1BB6"/>
    <w:rsid w:val="009E1DE9"/>
    <w:rsid w:val="009E1EBD"/>
    <w:rsid w:val="009E2678"/>
    <w:rsid w:val="009E27A7"/>
    <w:rsid w:val="009E27D1"/>
    <w:rsid w:val="009E2C07"/>
    <w:rsid w:val="009E2C8D"/>
    <w:rsid w:val="009E2CB9"/>
    <w:rsid w:val="009E34AB"/>
    <w:rsid w:val="009E35DB"/>
    <w:rsid w:val="009E3605"/>
    <w:rsid w:val="009E3759"/>
    <w:rsid w:val="009E376C"/>
    <w:rsid w:val="009E3B14"/>
    <w:rsid w:val="009E3B48"/>
    <w:rsid w:val="009E4131"/>
    <w:rsid w:val="009E47A3"/>
    <w:rsid w:val="009E47D0"/>
    <w:rsid w:val="009E4961"/>
    <w:rsid w:val="009E4A9D"/>
    <w:rsid w:val="009E4AA3"/>
    <w:rsid w:val="009E4CA2"/>
    <w:rsid w:val="009E5022"/>
    <w:rsid w:val="009E5355"/>
    <w:rsid w:val="009E5466"/>
    <w:rsid w:val="009E5892"/>
    <w:rsid w:val="009E5A3D"/>
    <w:rsid w:val="009E5AB6"/>
    <w:rsid w:val="009E5D77"/>
    <w:rsid w:val="009E62C5"/>
    <w:rsid w:val="009E6372"/>
    <w:rsid w:val="009E66BC"/>
    <w:rsid w:val="009E6C59"/>
    <w:rsid w:val="009E6E45"/>
    <w:rsid w:val="009E6F45"/>
    <w:rsid w:val="009E7056"/>
    <w:rsid w:val="009E75E6"/>
    <w:rsid w:val="009E786B"/>
    <w:rsid w:val="009E79A2"/>
    <w:rsid w:val="009E7E38"/>
    <w:rsid w:val="009F0079"/>
    <w:rsid w:val="009F08B3"/>
    <w:rsid w:val="009F08F3"/>
    <w:rsid w:val="009F0AB9"/>
    <w:rsid w:val="009F0AFE"/>
    <w:rsid w:val="009F152E"/>
    <w:rsid w:val="009F179F"/>
    <w:rsid w:val="009F1F88"/>
    <w:rsid w:val="009F1FC6"/>
    <w:rsid w:val="009F210E"/>
    <w:rsid w:val="009F2737"/>
    <w:rsid w:val="009F28A8"/>
    <w:rsid w:val="009F2AA8"/>
    <w:rsid w:val="009F2BD7"/>
    <w:rsid w:val="009F2CDB"/>
    <w:rsid w:val="009F306E"/>
    <w:rsid w:val="009F33AA"/>
    <w:rsid w:val="009F3443"/>
    <w:rsid w:val="009F344F"/>
    <w:rsid w:val="009F35ED"/>
    <w:rsid w:val="009F39E8"/>
    <w:rsid w:val="009F3B5F"/>
    <w:rsid w:val="009F3C4B"/>
    <w:rsid w:val="009F3E7A"/>
    <w:rsid w:val="009F4403"/>
    <w:rsid w:val="009F471C"/>
    <w:rsid w:val="009F47CE"/>
    <w:rsid w:val="009F49C0"/>
    <w:rsid w:val="009F49EF"/>
    <w:rsid w:val="009F4DF8"/>
    <w:rsid w:val="009F502B"/>
    <w:rsid w:val="009F60D6"/>
    <w:rsid w:val="009F61C6"/>
    <w:rsid w:val="009F6236"/>
    <w:rsid w:val="009F6756"/>
    <w:rsid w:val="009F68F8"/>
    <w:rsid w:val="009F6C33"/>
    <w:rsid w:val="009F71F0"/>
    <w:rsid w:val="009F7611"/>
    <w:rsid w:val="009F788C"/>
    <w:rsid w:val="009F78EA"/>
    <w:rsid w:val="009F7C16"/>
    <w:rsid w:val="009F7DA2"/>
    <w:rsid w:val="00A00110"/>
    <w:rsid w:val="00A00302"/>
    <w:rsid w:val="00A005D0"/>
    <w:rsid w:val="00A00879"/>
    <w:rsid w:val="00A00D08"/>
    <w:rsid w:val="00A00F48"/>
    <w:rsid w:val="00A0161E"/>
    <w:rsid w:val="00A01DEB"/>
    <w:rsid w:val="00A0219F"/>
    <w:rsid w:val="00A02612"/>
    <w:rsid w:val="00A0271A"/>
    <w:rsid w:val="00A02A86"/>
    <w:rsid w:val="00A02D12"/>
    <w:rsid w:val="00A031D8"/>
    <w:rsid w:val="00A03264"/>
    <w:rsid w:val="00A03396"/>
    <w:rsid w:val="00A036E7"/>
    <w:rsid w:val="00A038F3"/>
    <w:rsid w:val="00A03A8F"/>
    <w:rsid w:val="00A03ED0"/>
    <w:rsid w:val="00A0402B"/>
    <w:rsid w:val="00A04088"/>
    <w:rsid w:val="00A041B2"/>
    <w:rsid w:val="00A0430E"/>
    <w:rsid w:val="00A0445B"/>
    <w:rsid w:val="00A046F4"/>
    <w:rsid w:val="00A048A8"/>
    <w:rsid w:val="00A0490C"/>
    <w:rsid w:val="00A049E8"/>
    <w:rsid w:val="00A04C01"/>
    <w:rsid w:val="00A04C23"/>
    <w:rsid w:val="00A04F49"/>
    <w:rsid w:val="00A051BD"/>
    <w:rsid w:val="00A053C5"/>
    <w:rsid w:val="00A058D9"/>
    <w:rsid w:val="00A05BB1"/>
    <w:rsid w:val="00A05F61"/>
    <w:rsid w:val="00A06107"/>
    <w:rsid w:val="00A0616D"/>
    <w:rsid w:val="00A0642D"/>
    <w:rsid w:val="00A0650E"/>
    <w:rsid w:val="00A06A17"/>
    <w:rsid w:val="00A06A97"/>
    <w:rsid w:val="00A06CF5"/>
    <w:rsid w:val="00A0721B"/>
    <w:rsid w:val="00A073C5"/>
    <w:rsid w:val="00A075B4"/>
    <w:rsid w:val="00A07970"/>
    <w:rsid w:val="00A07B3E"/>
    <w:rsid w:val="00A07EEC"/>
    <w:rsid w:val="00A07EF8"/>
    <w:rsid w:val="00A07F29"/>
    <w:rsid w:val="00A1003D"/>
    <w:rsid w:val="00A1017A"/>
    <w:rsid w:val="00A10A6F"/>
    <w:rsid w:val="00A10AAC"/>
    <w:rsid w:val="00A10ABD"/>
    <w:rsid w:val="00A10B56"/>
    <w:rsid w:val="00A10CAA"/>
    <w:rsid w:val="00A10D0E"/>
    <w:rsid w:val="00A10D39"/>
    <w:rsid w:val="00A10E3D"/>
    <w:rsid w:val="00A115CB"/>
    <w:rsid w:val="00A11AC8"/>
    <w:rsid w:val="00A11D07"/>
    <w:rsid w:val="00A1224F"/>
    <w:rsid w:val="00A12802"/>
    <w:rsid w:val="00A128B5"/>
    <w:rsid w:val="00A12A7A"/>
    <w:rsid w:val="00A12AF5"/>
    <w:rsid w:val="00A12B3F"/>
    <w:rsid w:val="00A12F6E"/>
    <w:rsid w:val="00A130EB"/>
    <w:rsid w:val="00A13189"/>
    <w:rsid w:val="00A131C6"/>
    <w:rsid w:val="00A134E9"/>
    <w:rsid w:val="00A134EB"/>
    <w:rsid w:val="00A13581"/>
    <w:rsid w:val="00A135EF"/>
    <w:rsid w:val="00A136D6"/>
    <w:rsid w:val="00A13ABF"/>
    <w:rsid w:val="00A13C1F"/>
    <w:rsid w:val="00A13C24"/>
    <w:rsid w:val="00A13E54"/>
    <w:rsid w:val="00A140E6"/>
    <w:rsid w:val="00A14363"/>
    <w:rsid w:val="00A14B66"/>
    <w:rsid w:val="00A14CD1"/>
    <w:rsid w:val="00A14CE2"/>
    <w:rsid w:val="00A14D94"/>
    <w:rsid w:val="00A14DB5"/>
    <w:rsid w:val="00A14F9E"/>
    <w:rsid w:val="00A151BE"/>
    <w:rsid w:val="00A1520E"/>
    <w:rsid w:val="00A1524D"/>
    <w:rsid w:val="00A155A3"/>
    <w:rsid w:val="00A1560C"/>
    <w:rsid w:val="00A157F6"/>
    <w:rsid w:val="00A15A68"/>
    <w:rsid w:val="00A15B64"/>
    <w:rsid w:val="00A15B93"/>
    <w:rsid w:val="00A15EBD"/>
    <w:rsid w:val="00A15EDA"/>
    <w:rsid w:val="00A16073"/>
    <w:rsid w:val="00A16086"/>
    <w:rsid w:val="00A163D8"/>
    <w:rsid w:val="00A16453"/>
    <w:rsid w:val="00A168AD"/>
    <w:rsid w:val="00A169F5"/>
    <w:rsid w:val="00A16A61"/>
    <w:rsid w:val="00A16AC6"/>
    <w:rsid w:val="00A17303"/>
    <w:rsid w:val="00A17BDC"/>
    <w:rsid w:val="00A17DBF"/>
    <w:rsid w:val="00A17E76"/>
    <w:rsid w:val="00A17F4E"/>
    <w:rsid w:val="00A17F63"/>
    <w:rsid w:val="00A2049C"/>
    <w:rsid w:val="00A20641"/>
    <w:rsid w:val="00A20851"/>
    <w:rsid w:val="00A2094E"/>
    <w:rsid w:val="00A20B7B"/>
    <w:rsid w:val="00A2108A"/>
    <w:rsid w:val="00A2137A"/>
    <w:rsid w:val="00A2158F"/>
    <w:rsid w:val="00A2159B"/>
    <w:rsid w:val="00A2159F"/>
    <w:rsid w:val="00A2193B"/>
    <w:rsid w:val="00A219F9"/>
    <w:rsid w:val="00A21A4F"/>
    <w:rsid w:val="00A21E75"/>
    <w:rsid w:val="00A22140"/>
    <w:rsid w:val="00A22335"/>
    <w:rsid w:val="00A22737"/>
    <w:rsid w:val="00A22901"/>
    <w:rsid w:val="00A23369"/>
    <w:rsid w:val="00A2351A"/>
    <w:rsid w:val="00A23894"/>
    <w:rsid w:val="00A23BE7"/>
    <w:rsid w:val="00A23F4F"/>
    <w:rsid w:val="00A24669"/>
    <w:rsid w:val="00A24ABB"/>
    <w:rsid w:val="00A24AF9"/>
    <w:rsid w:val="00A24BE3"/>
    <w:rsid w:val="00A24CA0"/>
    <w:rsid w:val="00A24DCD"/>
    <w:rsid w:val="00A24F78"/>
    <w:rsid w:val="00A250FF"/>
    <w:rsid w:val="00A2519D"/>
    <w:rsid w:val="00A25206"/>
    <w:rsid w:val="00A25381"/>
    <w:rsid w:val="00A253B4"/>
    <w:rsid w:val="00A255DD"/>
    <w:rsid w:val="00A25A0C"/>
    <w:rsid w:val="00A25B78"/>
    <w:rsid w:val="00A25C43"/>
    <w:rsid w:val="00A2603D"/>
    <w:rsid w:val="00A264A9"/>
    <w:rsid w:val="00A26521"/>
    <w:rsid w:val="00A26552"/>
    <w:rsid w:val="00A26727"/>
    <w:rsid w:val="00A26763"/>
    <w:rsid w:val="00A26783"/>
    <w:rsid w:val="00A2690F"/>
    <w:rsid w:val="00A26928"/>
    <w:rsid w:val="00A26A54"/>
    <w:rsid w:val="00A26B79"/>
    <w:rsid w:val="00A26D01"/>
    <w:rsid w:val="00A26DBC"/>
    <w:rsid w:val="00A26DCF"/>
    <w:rsid w:val="00A270E0"/>
    <w:rsid w:val="00A271B8"/>
    <w:rsid w:val="00A27785"/>
    <w:rsid w:val="00A27F31"/>
    <w:rsid w:val="00A27F7C"/>
    <w:rsid w:val="00A30017"/>
    <w:rsid w:val="00A30187"/>
    <w:rsid w:val="00A3073D"/>
    <w:rsid w:val="00A30947"/>
    <w:rsid w:val="00A30F5A"/>
    <w:rsid w:val="00A31097"/>
    <w:rsid w:val="00A312AB"/>
    <w:rsid w:val="00A317E4"/>
    <w:rsid w:val="00A31C43"/>
    <w:rsid w:val="00A320FC"/>
    <w:rsid w:val="00A32156"/>
    <w:rsid w:val="00A3259D"/>
    <w:rsid w:val="00A33113"/>
    <w:rsid w:val="00A336D2"/>
    <w:rsid w:val="00A33772"/>
    <w:rsid w:val="00A33D39"/>
    <w:rsid w:val="00A33D77"/>
    <w:rsid w:val="00A33DC5"/>
    <w:rsid w:val="00A341CD"/>
    <w:rsid w:val="00A34216"/>
    <w:rsid w:val="00A3421D"/>
    <w:rsid w:val="00A3448A"/>
    <w:rsid w:val="00A349D3"/>
    <w:rsid w:val="00A34A41"/>
    <w:rsid w:val="00A34A5D"/>
    <w:rsid w:val="00A34B46"/>
    <w:rsid w:val="00A34EB9"/>
    <w:rsid w:val="00A34F61"/>
    <w:rsid w:val="00A34F99"/>
    <w:rsid w:val="00A351B5"/>
    <w:rsid w:val="00A3520B"/>
    <w:rsid w:val="00A352EB"/>
    <w:rsid w:val="00A35462"/>
    <w:rsid w:val="00A355C5"/>
    <w:rsid w:val="00A359E4"/>
    <w:rsid w:val="00A35A9C"/>
    <w:rsid w:val="00A35B31"/>
    <w:rsid w:val="00A361C8"/>
    <w:rsid w:val="00A36297"/>
    <w:rsid w:val="00A362D9"/>
    <w:rsid w:val="00A3638F"/>
    <w:rsid w:val="00A36A7B"/>
    <w:rsid w:val="00A36D49"/>
    <w:rsid w:val="00A36D7F"/>
    <w:rsid w:val="00A36DD6"/>
    <w:rsid w:val="00A36DE3"/>
    <w:rsid w:val="00A36FC5"/>
    <w:rsid w:val="00A371E7"/>
    <w:rsid w:val="00A373AA"/>
    <w:rsid w:val="00A37C46"/>
    <w:rsid w:val="00A37EE7"/>
    <w:rsid w:val="00A37FE2"/>
    <w:rsid w:val="00A400F8"/>
    <w:rsid w:val="00A4028A"/>
    <w:rsid w:val="00A4031D"/>
    <w:rsid w:val="00A40C90"/>
    <w:rsid w:val="00A40CB1"/>
    <w:rsid w:val="00A40CB3"/>
    <w:rsid w:val="00A40D37"/>
    <w:rsid w:val="00A40DEA"/>
    <w:rsid w:val="00A41270"/>
    <w:rsid w:val="00A413AC"/>
    <w:rsid w:val="00A4173D"/>
    <w:rsid w:val="00A4187F"/>
    <w:rsid w:val="00A4190B"/>
    <w:rsid w:val="00A419AC"/>
    <w:rsid w:val="00A419CF"/>
    <w:rsid w:val="00A41E09"/>
    <w:rsid w:val="00A41E2B"/>
    <w:rsid w:val="00A425FB"/>
    <w:rsid w:val="00A42718"/>
    <w:rsid w:val="00A42B6C"/>
    <w:rsid w:val="00A42F7E"/>
    <w:rsid w:val="00A42FB2"/>
    <w:rsid w:val="00A435AF"/>
    <w:rsid w:val="00A43611"/>
    <w:rsid w:val="00A43668"/>
    <w:rsid w:val="00A438AF"/>
    <w:rsid w:val="00A439B0"/>
    <w:rsid w:val="00A43A13"/>
    <w:rsid w:val="00A43C60"/>
    <w:rsid w:val="00A43CB3"/>
    <w:rsid w:val="00A44143"/>
    <w:rsid w:val="00A44424"/>
    <w:rsid w:val="00A4494E"/>
    <w:rsid w:val="00A44B78"/>
    <w:rsid w:val="00A44BAB"/>
    <w:rsid w:val="00A44EF8"/>
    <w:rsid w:val="00A453A3"/>
    <w:rsid w:val="00A457F8"/>
    <w:rsid w:val="00A45898"/>
    <w:rsid w:val="00A45B74"/>
    <w:rsid w:val="00A45DF9"/>
    <w:rsid w:val="00A45E8A"/>
    <w:rsid w:val="00A46374"/>
    <w:rsid w:val="00A46658"/>
    <w:rsid w:val="00A4686D"/>
    <w:rsid w:val="00A468DE"/>
    <w:rsid w:val="00A46992"/>
    <w:rsid w:val="00A469DB"/>
    <w:rsid w:val="00A46A1A"/>
    <w:rsid w:val="00A471A9"/>
    <w:rsid w:val="00A471DB"/>
    <w:rsid w:val="00A47388"/>
    <w:rsid w:val="00A473E0"/>
    <w:rsid w:val="00A476E6"/>
    <w:rsid w:val="00A478D1"/>
    <w:rsid w:val="00A47CC2"/>
    <w:rsid w:val="00A47D4E"/>
    <w:rsid w:val="00A47DEF"/>
    <w:rsid w:val="00A50245"/>
    <w:rsid w:val="00A50265"/>
    <w:rsid w:val="00A50A6D"/>
    <w:rsid w:val="00A514DB"/>
    <w:rsid w:val="00A51A7A"/>
    <w:rsid w:val="00A51BFF"/>
    <w:rsid w:val="00A51D6C"/>
    <w:rsid w:val="00A520BE"/>
    <w:rsid w:val="00A52181"/>
    <w:rsid w:val="00A521BC"/>
    <w:rsid w:val="00A5222F"/>
    <w:rsid w:val="00A5242F"/>
    <w:rsid w:val="00A52509"/>
    <w:rsid w:val="00A52669"/>
    <w:rsid w:val="00A52752"/>
    <w:rsid w:val="00A52AAE"/>
    <w:rsid w:val="00A52AF3"/>
    <w:rsid w:val="00A52E1D"/>
    <w:rsid w:val="00A5320E"/>
    <w:rsid w:val="00A5329F"/>
    <w:rsid w:val="00A532E1"/>
    <w:rsid w:val="00A5335D"/>
    <w:rsid w:val="00A533F7"/>
    <w:rsid w:val="00A5357E"/>
    <w:rsid w:val="00A539A5"/>
    <w:rsid w:val="00A53C5D"/>
    <w:rsid w:val="00A53FB5"/>
    <w:rsid w:val="00A543C2"/>
    <w:rsid w:val="00A5470A"/>
    <w:rsid w:val="00A54753"/>
    <w:rsid w:val="00A5488E"/>
    <w:rsid w:val="00A549EF"/>
    <w:rsid w:val="00A54C4B"/>
    <w:rsid w:val="00A54D74"/>
    <w:rsid w:val="00A54E28"/>
    <w:rsid w:val="00A551FB"/>
    <w:rsid w:val="00A55804"/>
    <w:rsid w:val="00A5582B"/>
    <w:rsid w:val="00A55929"/>
    <w:rsid w:val="00A559BA"/>
    <w:rsid w:val="00A55CA1"/>
    <w:rsid w:val="00A56015"/>
    <w:rsid w:val="00A5603B"/>
    <w:rsid w:val="00A560B1"/>
    <w:rsid w:val="00A56810"/>
    <w:rsid w:val="00A569C6"/>
    <w:rsid w:val="00A56EEE"/>
    <w:rsid w:val="00A5709D"/>
    <w:rsid w:val="00A57435"/>
    <w:rsid w:val="00A57921"/>
    <w:rsid w:val="00A60148"/>
    <w:rsid w:val="00A601C6"/>
    <w:rsid w:val="00A60DB8"/>
    <w:rsid w:val="00A60E5B"/>
    <w:rsid w:val="00A60F1D"/>
    <w:rsid w:val="00A60F49"/>
    <w:rsid w:val="00A61245"/>
    <w:rsid w:val="00A612C8"/>
    <w:rsid w:val="00A61499"/>
    <w:rsid w:val="00A6183D"/>
    <w:rsid w:val="00A6189E"/>
    <w:rsid w:val="00A618A9"/>
    <w:rsid w:val="00A619AD"/>
    <w:rsid w:val="00A61C6E"/>
    <w:rsid w:val="00A61CC7"/>
    <w:rsid w:val="00A61DDC"/>
    <w:rsid w:val="00A61DFF"/>
    <w:rsid w:val="00A61FFF"/>
    <w:rsid w:val="00A6213B"/>
    <w:rsid w:val="00A62656"/>
    <w:rsid w:val="00A62870"/>
    <w:rsid w:val="00A62A77"/>
    <w:rsid w:val="00A62DEF"/>
    <w:rsid w:val="00A631C3"/>
    <w:rsid w:val="00A63483"/>
    <w:rsid w:val="00A63A8D"/>
    <w:rsid w:val="00A63D3F"/>
    <w:rsid w:val="00A63D84"/>
    <w:rsid w:val="00A640DA"/>
    <w:rsid w:val="00A6412E"/>
    <w:rsid w:val="00A64208"/>
    <w:rsid w:val="00A64305"/>
    <w:rsid w:val="00A643B0"/>
    <w:rsid w:val="00A644F5"/>
    <w:rsid w:val="00A64789"/>
    <w:rsid w:val="00A64A5B"/>
    <w:rsid w:val="00A64F3F"/>
    <w:rsid w:val="00A65219"/>
    <w:rsid w:val="00A6539C"/>
    <w:rsid w:val="00A65508"/>
    <w:rsid w:val="00A657D7"/>
    <w:rsid w:val="00A65ABA"/>
    <w:rsid w:val="00A65C97"/>
    <w:rsid w:val="00A6603C"/>
    <w:rsid w:val="00A660AC"/>
    <w:rsid w:val="00A6620F"/>
    <w:rsid w:val="00A6684B"/>
    <w:rsid w:val="00A66BC7"/>
    <w:rsid w:val="00A670D6"/>
    <w:rsid w:val="00A67121"/>
    <w:rsid w:val="00A6716C"/>
    <w:rsid w:val="00A671B9"/>
    <w:rsid w:val="00A67302"/>
    <w:rsid w:val="00A67E6C"/>
    <w:rsid w:val="00A700E9"/>
    <w:rsid w:val="00A70231"/>
    <w:rsid w:val="00A7046F"/>
    <w:rsid w:val="00A70708"/>
    <w:rsid w:val="00A7083E"/>
    <w:rsid w:val="00A709B7"/>
    <w:rsid w:val="00A70A8F"/>
    <w:rsid w:val="00A70C26"/>
    <w:rsid w:val="00A70C50"/>
    <w:rsid w:val="00A70D70"/>
    <w:rsid w:val="00A70E08"/>
    <w:rsid w:val="00A711B2"/>
    <w:rsid w:val="00A7163D"/>
    <w:rsid w:val="00A7172A"/>
    <w:rsid w:val="00A7199E"/>
    <w:rsid w:val="00A71B99"/>
    <w:rsid w:val="00A71D1F"/>
    <w:rsid w:val="00A720BC"/>
    <w:rsid w:val="00A721B0"/>
    <w:rsid w:val="00A724E4"/>
    <w:rsid w:val="00A72545"/>
    <w:rsid w:val="00A72899"/>
    <w:rsid w:val="00A72A74"/>
    <w:rsid w:val="00A72CC8"/>
    <w:rsid w:val="00A72E08"/>
    <w:rsid w:val="00A72EA1"/>
    <w:rsid w:val="00A72F0C"/>
    <w:rsid w:val="00A72F21"/>
    <w:rsid w:val="00A7311C"/>
    <w:rsid w:val="00A73142"/>
    <w:rsid w:val="00A731A8"/>
    <w:rsid w:val="00A73793"/>
    <w:rsid w:val="00A738F5"/>
    <w:rsid w:val="00A739D0"/>
    <w:rsid w:val="00A739F3"/>
    <w:rsid w:val="00A73A1E"/>
    <w:rsid w:val="00A73D44"/>
    <w:rsid w:val="00A73FF8"/>
    <w:rsid w:val="00A741D1"/>
    <w:rsid w:val="00A744D7"/>
    <w:rsid w:val="00A748D4"/>
    <w:rsid w:val="00A74BB9"/>
    <w:rsid w:val="00A74CA4"/>
    <w:rsid w:val="00A7541A"/>
    <w:rsid w:val="00A75842"/>
    <w:rsid w:val="00A75AE9"/>
    <w:rsid w:val="00A75C7F"/>
    <w:rsid w:val="00A75D87"/>
    <w:rsid w:val="00A761C7"/>
    <w:rsid w:val="00A761D4"/>
    <w:rsid w:val="00A76607"/>
    <w:rsid w:val="00A7670B"/>
    <w:rsid w:val="00A7672F"/>
    <w:rsid w:val="00A76834"/>
    <w:rsid w:val="00A76EA9"/>
    <w:rsid w:val="00A76F08"/>
    <w:rsid w:val="00A77096"/>
    <w:rsid w:val="00A77268"/>
    <w:rsid w:val="00A77A44"/>
    <w:rsid w:val="00A77EC4"/>
    <w:rsid w:val="00A80115"/>
    <w:rsid w:val="00A8022A"/>
    <w:rsid w:val="00A8029F"/>
    <w:rsid w:val="00A808AE"/>
    <w:rsid w:val="00A809D5"/>
    <w:rsid w:val="00A80A11"/>
    <w:rsid w:val="00A80EE4"/>
    <w:rsid w:val="00A80F2E"/>
    <w:rsid w:val="00A8126B"/>
    <w:rsid w:val="00A81566"/>
    <w:rsid w:val="00A8183B"/>
    <w:rsid w:val="00A81D60"/>
    <w:rsid w:val="00A81ED5"/>
    <w:rsid w:val="00A81FC7"/>
    <w:rsid w:val="00A820F1"/>
    <w:rsid w:val="00A822E2"/>
    <w:rsid w:val="00A82602"/>
    <w:rsid w:val="00A826DC"/>
    <w:rsid w:val="00A82B3B"/>
    <w:rsid w:val="00A8324E"/>
    <w:rsid w:val="00A838F0"/>
    <w:rsid w:val="00A83904"/>
    <w:rsid w:val="00A83925"/>
    <w:rsid w:val="00A8397F"/>
    <w:rsid w:val="00A83B2A"/>
    <w:rsid w:val="00A83D49"/>
    <w:rsid w:val="00A83D8B"/>
    <w:rsid w:val="00A83E3F"/>
    <w:rsid w:val="00A84A03"/>
    <w:rsid w:val="00A84D10"/>
    <w:rsid w:val="00A85E4F"/>
    <w:rsid w:val="00A85EBE"/>
    <w:rsid w:val="00A860C0"/>
    <w:rsid w:val="00A86337"/>
    <w:rsid w:val="00A86C2F"/>
    <w:rsid w:val="00A86E0C"/>
    <w:rsid w:val="00A87168"/>
    <w:rsid w:val="00A87281"/>
    <w:rsid w:val="00A8735F"/>
    <w:rsid w:val="00A8738B"/>
    <w:rsid w:val="00A873C5"/>
    <w:rsid w:val="00A877EC"/>
    <w:rsid w:val="00A878D4"/>
    <w:rsid w:val="00A87DF6"/>
    <w:rsid w:val="00A87E1E"/>
    <w:rsid w:val="00A87E81"/>
    <w:rsid w:val="00A87EA0"/>
    <w:rsid w:val="00A90197"/>
    <w:rsid w:val="00A902CB"/>
    <w:rsid w:val="00A90CF6"/>
    <w:rsid w:val="00A9152E"/>
    <w:rsid w:val="00A9163A"/>
    <w:rsid w:val="00A91DEE"/>
    <w:rsid w:val="00A91E87"/>
    <w:rsid w:val="00A9267D"/>
    <w:rsid w:val="00A926D4"/>
    <w:rsid w:val="00A92879"/>
    <w:rsid w:val="00A92A2B"/>
    <w:rsid w:val="00A92D79"/>
    <w:rsid w:val="00A92E97"/>
    <w:rsid w:val="00A93031"/>
    <w:rsid w:val="00A9314F"/>
    <w:rsid w:val="00A93483"/>
    <w:rsid w:val="00A9382F"/>
    <w:rsid w:val="00A93B8F"/>
    <w:rsid w:val="00A93C6C"/>
    <w:rsid w:val="00A940C4"/>
    <w:rsid w:val="00A940D2"/>
    <w:rsid w:val="00A94277"/>
    <w:rsid w:val="00A9442A"/>
    <w:rsid w:val="00A944BC"/>
    <w:rsid w:val="00A94D46"/>
    <w:rsid w:val="00A95455"/>
    <w:rsid w:val="00A954C0"/>
    <w:rsid w:val="00A9557D"/>
    <w:rsid w:val="00A95627"/>
    <w:rsid w:val="00A956C6"/>
    <w:rsid w:val="00A95864"/>
    <w:rsid w:val="00A959CE"/>
    <w:rsid w:val="00A95B7D"/>
    <w:rsid w:val="00A9660F"/>
    <w:rsid w:val="00A96694"/>
    <w:rsid w:val="00A96908"/>
    <w:rsid w:val="00A96B82"/>
    <w:rsid w:val="00A96DFF"/>
    <w:rsid w:val="00A97088"/>
    <w:rsid w:val="00A9720F"/>
    <w:rsid w:val="00A97394"/>
    <w:rsid w:val="00A976AA"/>
    <w:rsid w:val="00A97A87"/>
    <w:rsid w:val="00AA016F"/>
    <w:rsid w:val="00AA03AC"/>
    <w:rsid w:val="00AA03F1"/>
    <w:rsid w:val="00AA06AD"/>
    <w:rsid w:val="00AA0D2D"/>
    <w:rsid w:val="00AA128E"/>
    <w:rsid w:val="00AA1777"/>
    <w:rsid w:val="00AA1B0D"/>
    <w:rsid w:val="00AA1B90"/>
    <w:rsid w:val="00AA1C75"/>
    <w:rsid w:val="00AA1C83"/>
    <w:rsid w:val="00AA1DDC"/>
    <w:rsid w:val="00AA1ED6"/>
    <w:rsid w:val="00AA2267"/>
    <w:rsid w:val="00AA23A0"/>
    <w:rsid w:val="00AA23AF"/>
    <w:rsid w:val="00AA2894"/>
    <w:rsid w:val="00AA2A24"/>
    <w:rsid w:val="00AA30B3"/>
    <w:rsid w:val="00AA37E8"/>
    <w:rsid w:val="00AA3A50"/>
    <w:rsid w:val="00AA3C32"/>
    <w:rsid w:val="00AA3C82"/>
    <w:rsid w:val="00AA3CFA"/>
    <w:rsid w:val="00AA3D9A"/>
    <w:rsid w:val="00AA3E84"/>
    <w:rsid w:val="00AA3E89"/>
    <w:rsid w:val="00AA429D"/>
    <w:rsid w:val="00AA437E"/>
    <w:rsid w:val="00AA466C"/>
    <w:rsid w:val="00AA4954"/>
    <w:rsid w:val="00AA4A94"/>
    <w:rsid w:val="00AA4C1C"/>
    <w:rsid w:val="00AA4ED9"/>
    <w:rsid w:val="00AA4F3E"/>
    <w:rsid w:val="00AA5076"/>
    <w:rsid w:val="00AA51D6"/>
    <w:rsid w:val="00AA5578"/>
    <w:rsid w:val="00AA5707"/>
    <w:rsid w:val="00AA5E4E"/>
    <w:rsid w:val="00AA5ECB"/>
    <w:rsid w:val="00AA5F75"/>
    <w:rsid w:val="00AA627B"/>
    <w:rsid w:val="00AA644E"/>
    <w:rsid w:val="00AA647A"/>
    <w:rsid w:val="00AA67A4"/>
    <w:rsid w:val="00AA6CAC"/>
    <w:rsid w:val="00AA6F59"/>
    <w:rsid w:val="00AA7352"/>
    <w:rsid w:val="00AA75D5"/>
    <w:rsid w:val="00AA7749"/>
    <w:rsid w:val="00AA7768"/>
    <w:rsid w:val="00AA7806"/>
    <w:rsid w:val="00AA7ACE"/>
    <w:rsid w:val="00AA7CFB"/>
    <w:rsid w:val="00AA7E95"/>
    <w:rsid w:val="00AB00B3"/>
    <w:rsid w:val="00AB046A"/>
    <w:rsid w:val="00AB06F4"/>
    <w:rsid w:val="00AB0867"/>
    <w:rsid w:val="00AB09EC"/>
    <w:rsid w:val="00AB0A86"/>
    <w:rsid w:val="00AB0BC8"/>
    <w:rsid w:val="00AB0DCF"/>
    <w:rsid w:val="00AB11CA"/>
    <w:rsid w:val="00AB1322"/>
    <w:rsid w:val="00AB14D9"/>
    <w:rsid w:val="00AB1A0C"/>
    <w:rsid w:val="00AB1B2C"/>
    <w:rsid w:val="00AB1B32"/>
    <w:rsid w:val="00AB2221"/>
    <w:rsid w:val="00AB247B"/>
    <w:rsid w:val="00AB267D"/>
    <w:rsid w:val="00AB28B2"/>
    <w:rsid w:val="00AB2947"/>
    <w:rsid w:val="00AB2D0A"/>
    <w:rsid w:val="00AB2E2D"/>
    <w:rsid w:val="00AB318E"/>
    <w:rsid w:val="00AB32D2"/>
    <w:rsid w:val="00AB33C1"/>
    <w:rsid w:val="00AB3986"/>
    <w:rsid w:val="00AB39D4"/>
    <w:rsid w:val="00AB3B66"/>
    <w:rsid w:val="00AB3FDE"/>
    <w:rsid w:val="00AB406A"/>
    <w:rsid w:val="00AB41A1"/>
    <w:rsid w:val="00AB431D"/>
    <w:rsid w:val="00AB4AB8"/>
    <w:rsid w:val="00AB4B65"/>
    <w:rsid w:val="00AB50C0"/>
    <w:rsid w:val="00AB5294"/>
    <w:rsid w:val="00AB533F"/>
    <w:rsid w:val="00AB53D0"/>
    <w:rsid w:val="00AB55BA"/>
    <w:rsid w:val="00AB563D"/>
    <w:rsid w:val="00AB594E"/>
    <w:rsid w:val="00AB5A3C"/>
    <w:rsid w:val="00AB5AA6"/>
    <w:rsid w:val="00AB5EA2"/>
    <w:rsid w:val="00AB5FC0"/>
    <w:rsid w:val="00AB618B"/>
    <w:rsid w:val="00AB655E"/>
    <w:rsid w:val="00AB69D9"/>
    <w:rsid w:val="00AB70DE"/>
    <w:rsid w:val="00AB7209"/>
    <w:rsid w:val="00AB7303"/>
    <w:rsid w:val="00AB7444"/>
    <w:rsid w:val="00AB78FF"/>
    <w:rsid w:val="00AB7DD4"/>
    <w:rsid w:val="00AB7E92"/>
    <w:rsid w:val="00AC007F"/>
    <w:rsid w:val="00AC05F8"/>
    <w:rsid w:val="00AC0616"/>
    <w:rsid w:val="00AC0E19"/>
    <w:rsid w:val="00AC0E37"/>
    <w:rsid w:val="00AC0EF4"/>
    <w:rsid w:val="00AC0F07"/>
    <w:rsid w:val="00AC1134"/>
    <w:rsid w:val="00AC11C3"/>
    <w:rsid w:val="00AC139A"/>
    <w:rsid w:val="00AC154B"/>
    <w:rsid w:val="00AC15BF"/>
    <w:rsid w:val="00AC1835"/>
    <w:rsid w:val="00AC19E5"/>
    <w:rsid w:val="00AC1A72"/>
    <w:rsid w:val="00AC1AEA"/>
    <w:rsid w:val="00AC1B2A"/>
    <w:rsid w:val="00AC1D7F"/>
    <w:rsid w:val="00AC1DA6"/>
    <w:rsid w:val="00AC2742"/>
    <w:rsid w:val="00AC294C"/>
    <w:rsid w:val="00AC2B61"/>
    <w:rsid w:val="00AC2ECD"/>
    <w:rsid w:val="00AC3037"/>
    <w:rsid w:val="00AC3067"/>
    <w:rsid w:val="00AC3119"/>
    <w:rsid w:val="00AC31AA"/>
    <w:rsid w:val="00AC3696"/>
    <w:rsid w:val="00AC36EC"/>
    <w:rsid w:val="00AC3F2B"/>
    <w:rsid w:val="00AC3FB4"/>
    <w:rsid w:val="00AC3FD0"/>
    <w:rsid w:val="00AC445A"/>
    <w:rsid w:val="00AC47A7"/>
    <w:rsid w:val="00AC49FB"/>
    <w:rsid w:val="00AC4B5D"/>
    <w:rsid w:val="00AC51E4"/>
    <w:rsid w:val="00AC524F"/>
    <w:rsid w:val="00AC5306"/>
    <w:rsid w:val="00AC5470"/>
    <w:rsid w:val="00AC54B8"/>
    <w:rsid w:val="00AC5898"/>
    <w:rsid w:val="00AC5A10"/>
    <w:rsid w:val="00AC5B2C"/>
    <w:rsid w:val="00AC61C5"/>
    <w:rsid w:val="00AC6714"/>
    <w:rsid w:val="00AC69D4"/>
    <w:rsid w:val="00AC6BA2"/>
    <w:rsid w:val="00AC6DFE"/>
    <w:rsid w:val="00AC706A"/>
    <w:rsid w:val="00AC7589"/>
    <w:rsid w:val="00AC7632"/>
    <w:rsid w:val="00AC794A"/>
    <w:rsid w:val="00AC7AF6"/>
    <w:rsid w:val="00AC7E9E"/>
    <w:rsid w:val="00AC7EB8"/>
    <w:rsid w:val="00AD011B"/>
    <w:rsid w:val="00AD044A"/>
    <w:rsid w:val="00AD0673"/>
    <w:rsid w:val="00AD08D7"/>
    <w:rsid w:val="00AD0AA3"/>
    <w:rsid w:val="00AD0C17"/>
    <w:rsid w:val="00AD1389"/>
    <w:rsid w:val="00AD17E8"/>
    <w:rsid w:val="00AD1F08"/>
    <w:rsid w:val="00AD233B"/>
    <w:rsid w:val="00AD2444"/>
    <w:rsid w:val="00AD25FE"/>
    <w:rsid w:val="00AD2B7B"/>
    <w:rsid w:val="00AD2ED0"/>
    <w:rsid w:val="00AD303D"/>
    <w:rsid w:val="00AD3239"/>
    <w:rsid w:val="00AD33E3"/>
    <w:rsid w:val="00AD3F94"/>
    <w:rsid w:val="00AD44E5"/>
    <w:rsid w:val="00AD47BC"/>
    <w:rsid w:val="00AD4A5A"/>
    <w:rsid w:val="00AD4ABC"/>
    <w:rsid w:val="00AD4CD4"/>
    <w:rsid w:val="00AD4E6D"/>
    <w:rsid w:val="00AD4F13"/>
    <w:rsid w:val="00AD513E"/>
    <w:rsid w:val="00AD52C2"/>
    <w:rsid w:val="00AD561E"/>
    <w:rsid w:val="00AD5652"/>
    <w:rsid w:val="00AD56C0"/>
    <w:rsid w:val="00AD580A"/>
    <w:rsid w:val="00AD586A"/>
    <w:rsid w:val="00AD59C6"/>
    <w:rsid w:val="00AD59E4"/>
    <w:rsid w:val="00AD5B7A"/>
    <w:rsid w:val="00AD5E40"/>
    <w:rsid w:val="00AD5FA6"/>
    <w:rsid w:val="00AD5FBA"/>
    <w:rsid w:val="00AD6258"/>
    <w:rsid w:val="00AD6378"/>
    <w:rsid w:val="00AD658C"/>
    <w:rsid w:val="00AD663D"/>
    <w:rsid w:val="00AD66FD"/>
    <w:rsid w:val="00AD67B3"/>
    <w:rsid w:val="00AD6E1E"/>
    <w:rsid w:val="00AD6F0F"/>
    <w:rsid w:val="00AD71D9"/>
    <w:rsid w:val="00AD746A"/>
    <w:rsid w:val="00AD7858"/>
    <w:rsid w:val="00AD79C4"/>
    <w:rsid w:val="00AD7B06"/>
    <w:rsid w:val="00AD7B78"/>
    <w:rsid w:val="00AD7F42"/>
    <w:rsid w:val="00AE0393"/>
    <w:rsid w:val="00AE09A3"/>
    <w:rsid w:val="00AE09D1"/>
    <w:rsid w:val="00AE0BA5"/>
    <w:rsid w:val="00AE0E72"/>
    <w:rsid w:val="00AE1158"/>
    <w:rsid w:val="00AE12B4"/>
    <w:rsid w:val="00AE12FB"/>
    <w:rsid w:val="00AE13B6"/>
    <w:rsid w:val="00AE1501"/>
    <w:rsid w:val="00AE1A94"/>
    <w:rsid w:val="00AE1FB6"/>
    <w:rsid w:val="00AE20CB"/>
    <w:rsid w:val="00AE22C4"/>
    <w:rsid w:val="00AE22E5"/>
    <w:rsid w:val="00AE2403"/>
    <w:rsid w:val="00AE25C5"/>
    <w:rsid w:val="00AE27AC"/>
    <w:rsid w:val="00AE29CF"/>
    <w:rsid w:val="00AE2D02"/>
    <w:rsid w:val="00AE3299"/>
    <w:rsid w:val="00AE3434"/>
    <w:rsid w:val="00AE361F"/>
    <w:rsid w:val="00AE36FF"/>
    <w:rsid w:val="00AE3877"/>
    <w:rsid w:val="00AE38BC"/>
    <w:rsid w:val="00AE3A6C"/>
    <w:rsid w:val="00AE40E0"/>
    <w:rsid w:val="00AE49A8"/>
    <w:rsid w:val="00AE49AF"/>
    <w:rsid w:val="00AE4DBA"/>
    <w:rsid w:val="00AE4F07"/>
    <w:rsid w:val="00AE5136"/>
    <w:rsid w:val="00AE5A5A"/>
    <w:rsid w:val="00AE5F6B"/>
    <w:rsid w:val="00AE5FF6"/>
    <w:rsid w:val="00AE6114"/>
    <w:rsid w:val="00AE617C"/>
    <w:rsid w:val="00AE6366"/>
    <w:rsid w:val="00AE63B0"/>
    <w:rsid w:val="00AE653C"/>
    <w:rsid w:val="00AE660A"/>
    <w:rsid w:val="00AE6740"/>
    <w:rsid w:val="00AE691B"/>
    <w:rsid w:val="00AE6A1F"/>
    <w:rsid w:val="00AE6B4F"/>
    <w:rsid w:val="00AE6C47"/>
    <w:rsid w:val="00AE6D03"/>
    <w:rsid w:val="00AE6E31"/>
    <w:rsid w:val="00AE6E85"/>
    <w:rsid w:val="00AE73A2"/>
    <w:rsid w:val="00AE73A4"/>
    <w:rsid w:val="00AE73E0"/>
    <w:rsid w:val="00AE743F"/>
    <w:rsid w:val="00AE748A"/>
    <w:rsid w:val="00AE7A16"/>
    <w:rsid w:val="00AE7ABF"/>
    <w:rsid w:val="00AE7B75"/>
    <w:rsid w:val="00AE7CD8"/>
    <w:rsid w:val="00AE7D89"/>
    <w:rsid w:val="00AE7E58"/>
    <w:rsid w:val="00AF007B"/>
    <w:rsid w:val="00AF0266"/>
    <w:rsid w:val="00AF02C8"/>
    <w:rsid w:val="00AF05BB"/>
    <w:rsid w:val="00AF0737"/>
    <w:rsid w:val="00AF081D"/>
    <w:rsid w:val="00AF0C4C"/>
    <w:rsid w:val="00AF0F9A"/>
    <w:rsid w:val="00AF108D"/>
    <w:rsid w:val="00AF1165"/>
    <w:rsid w:val="00AF17A0"/>
    <w:rsid w:val="00AF1937"/>
    <w:rsid w:val="00AF1C5D"/>
    <w:rsid w:val="00AF1EF1"/>
    <w:rsid w:val="00AF2307"/>
    <w:rsid w:val="00AF2637"/>
    <w:rsid w:val="00AF2684"/>
    <w:rsid w:val="00AF272D"/>
    <w:rsid w:val="00AF293F"/>
    <w:rsid w:val="00AF2A2C"/>
    <w:rsid w:val="00AF2D73"/>
    <w:rsid w:val="00AF2DC1"/>
    <w:rsid w:val="00AF2F33"/>
    <w:rsid w:val="00AF3274"/>
    <w:rsid w:val="00AF3341"/>
    <w:rsid w:val="00AF386F"/>
    <w:rsid w:val="00AF3938"/>
    <w:rsid w:val="00AF3AC5"/>
    <w:rsid w:val="00AF3B83"/>
    <w:rsid w:val="00AF3BB4"/>
    <w:rsid w:val="00AF3E90"/>
    <w:rsid w:val="00AF40A9"/>
    <w:rsid w:val="00AF40FA"/>
    <w:rsid w:val="00AF417A"/>
    <w:rsid w:val="00AF4265"/>
    <w:rsid w:val="00AF42D7"/>
    <w:rsid w:val="00AF46FD"/>
    <w:rsid w:val="00AF47CA"/>
    <w:rsid w:val="00AF486A"/>
    <w:rsid w:val="00AF4933"/>
    <w:rsid w:val="00AF499A"/>
    <w:rsid w:val="00AF4B3E"/>
    <w:rsid w:val="00AF4BB5"/>
    <w:rsid w:val="00AF4DAB"/>
    <w:rsid w:val="00AF5975"/>
    <w:rsid w:val="00AF5D6E"/>
    <w:rsid w:val="00AF6083"/>
    <w:rsid w:val="00AF618E"/>
    <w:rsid w:val="00AF68A5"/>
    <w:rsid w:val="00AF69C1"/>
    <w:rsid w:val="00AF6A24"/>
    <w:rsid w:val="00AF6C5F"/>
    <w:rsid w:val="00AF6E5F"/>
    <w:rsid w:val="00AF6EF1"/>
    <w:rsid w:val="00AF70BF"/>
    <w:rsid w:val="00AF740D"/>
    <w:rsid w:val="00AF76A5"/>
    <w:rsid w:val="00AF7717"/>
    <w:rsid w:val="00AF773F"/>
    <w:rsid w:val="00AF784C"/>
    <w:rsid w:val="00AF7C51"/>
    <w:rsid w:val="00AF7D09"/>
    <w:rsid w:val="00AF7D53"/>
    <w:rsid w:val="00AF7D92"/>
    <w:rsid w:val="00B006FE"/>
    <w:rsid w:val="00B007CB"/>
    <w:rsid w:val="00B00827"/>
    <w:rsid w:val="00B009A2"/>
    <w:rsid w:val="00B00ECE"/>
    <w:rsid w:val="00B00FAF"/>
    <w:rsid w:val="00B0102F"/>
    <w:rsid w:val="00B01080"/>
    <w:rsid w:val="00B01173"/>
    <w:rsid w:val="00B01536"/>
    <w:rsid w:val="00B0170B"/>
    <w:rsid w:val="00B0183C"/>
    <w:rsid w:val="00B01843"/>
    <w:rsid w:val="00B01D3D"/>
    <w:rsid w:val="00B02446"/>
    <w:rsid w:val="00B024DF"/>
    <w:rsid w:val="00B02545"/>
    <w:rsid w:val="00B026B0"/>
    <w:rsid w:val="00B0281B"/>
    <w:rsid w:val="00B02AA9"/>
    <w:rsid w:val="00B02FA3"/>
    <w:rsid w:val="00B02FDF"/>
    <w:rsid w:val="00B032BC"/>
    <w:rsid w:val="00B03513"/>
    <w:rsid w:val="00B036E3"/>
    <w:rsid w:val="00B038AB"/>
    <w:rsid w:val="00B0390D"/>
    <w:rsid w:val="00B039EC"/>
    <w:rsid w:val="00B04154"/>
    <w:rsid w:val="00B04283"/>
    <w:rsid w:val="00B04412"/>
    <w:rsid w:val="00B0455B"/>
    <w:rsid w:val="00B04587"/>
    <w:rsid w:val="00B04A43"/>
    <w:rsid w:val="00B04BC3"/>
    <w:rsid w:val="00B04C08"/>
    <w:rsid w:val="00B04EEC"/>
    <w:rsid w:val="00B05084"/>
    <w:rsid w:val="00B05148"/>
    <w:rsid w:val="00B05197"/>
    <w:rsid w:val="00B054ED"/>
    <w:rsid w:val="00B05629"/>
    <w:rsid w:val="00B0583E"/>
    <w:rsid w:val="00B05A4A"/>
    <w:rsid w:val="00B05B0F"/>
    <w:rsid w:val="00B05CC2"/>
    <w:rsid w:val="00B065E1"/>
    <w:rsid w:val="00B073C1"/>
    <w:rsid w:val="00B077AF"/>
    <w:rsid w:val="00B079A9"/>
    <w:rsid w:val="00B07B01"/>
    <w:rsid w:val="00B07F7B"/>
    <w:rsid w:val="00B10378"/>
    <w:rsid w:val="00B106B7"/>
    <w:rsid w:val="00B1091B"/>
    <w:rsid w:val="00B10C2B"/>
    <w:rsid w:val="00B10E50"/>
    <w:rsid w:val="00B114E9"/>
    <w:rsid w:val="00B11514"/>
    <w:rsid w:val="00B116F5"/>
    <w:rsid w:val="00B11AFE"/>
    <w:rsid w:val="00B11B25"/>
    <w:rsid w:val="00B12333"/>
    <w:rsid w:val="00B1239E"/>
    <w:rsid w:val="00B126B9"/>
    <w:rsid w:val="00B127ED"/>
    <w:rsid w:val="00B128B9"/>
    <w:rsid w:val="00B12C48"/>
    <w:rsid w:val="00B130C6"/>
    <w:rsid w:val="00B13330"/>
    <w:rsid w:val="00B1353C"/>
    <w:rsid w:val="00B136DB"/>
    <w:rsid w:val="00B1372A"/>
    <w:rsid w:val="00B139D7"/>
    <w:rsid w:val="00B13BF3"/>
    <w:rsid w:val="00B13C34"/>
    <w:rsid w:val="00B143A2"/>
    <w:rsid w:val="00B144DB"/>
    <w:rsid w:val="00B149A3"/>
    <w:rsid w:val="00B1516F"/>
    <w:rsid w:val="00B1554E"/>
    <w:rsid w:val="00B157F9"/>
    <w:rsid w:val="00B15A1A"/>
    <w:rsid w:val="00B15A6F"/>
    <w:rsid w:val="00B15CC0"/>
    <w:rsid w:val="00B15D76"/>
    <w:rsid w:val="00B16130"/>
    <w:rsid w:val="00B165D0"/>
    <w:rsid w:val="00B16818"/>
    <w:rsid w:val="00B16EB4"/>
    <w:rsid w:val="00B170CB"/>
    <w:rsid w:val="00B170CF"/>
    <w:rsid w:val="00B17100"/>
    <w:rsid w:val="00B17B8D"/>
    <w:rsid w:val="00B17C2C"/>
    <w:rsid w:val="00B20256"/>
    <w:rsid w:val="00B20279"/>
    <w:rsid w:val="00B20341"/>
    <w:rsid w:val="00B2039D"/>
    <w:rsid w:val="00B204CF"/>
    <w:rsid w:val="00B20782"/>
    <w:rsid w:val="00B20B88"/>
    <w:rsid w:val="00B20C8A"/>
    <w:rsid w:val="00B20CE5"/>
    <w:rsid w:val="00B20D09"/>
    <w:rsid w:val="00B214A4"/>
    <w:rsid w:val="00B2151A"/>
    <w:rsid w:val="00B21578"/>
    <w:rsid w:val="00B21878"/>
    <w:rsid w:val="00B21A87"/>
    <w:rsid w:val="00B21C5A"/>
    <w:rsid w:val="00B2242C"/>
    <w:rsid w:val="00B22801"/>
    <w:rsid w:val="00B22924"/>
    <w:rsid w:val="00B229D6"/>
    <w:rsid w:val="00B22BDE"/>
    <w:rsid w:val="00B22CF9"/>
    <w:rsid w:val="00B23068"/>
    <w:rsid w:val="00B232C3"/>
    <w:rsid w:val="00B2330A"/>
    <w:rsid w:val="00B23488"/>
    <w:rsid w:val="00B235B3"/>
    <w:rsid w:val="00B235D8"/>
    <w:rsid w:val="00B23B28"/>
    <w:rsid w:val="00B24382"/>
    <w:rsid w:val="00B247BF"/>
    <w:rsid w:val="00B24AFA"/>
    <w:rsid w:val="00B24DBE"/>
    <w:rsid w:val="00B24F0A"/>
    <w:rsid w:val="00B258FF"/>
    <w:rsid w:val="00B260BE"/>
    <w:rsid w:val="00B26446"/>
    <w:rsid w:val="00B264E9"/>
    <w:rsid w:val="00B26E4C"/>
    <w:rsid w:val="00B26E66"/>
    <w:rsid w:val="00B27259"/>
    <w:rsid w:val="00B274A4"/>
    <w:rsid w:val="00B2759F"/>
    <w:rsid w:val="00B2763F"/>
    <w:rsid w:val="00B27739"/>
    <w:rsid w:val="00B27AAC"/>
    <w:rsid w:val="00B27FD7"/>
    <w:rsid w:val="00B305C6"/>
    <w:rsid w:val="00B30618"/>
    <w:rsid w:val="00B3079B"/>
    <w:rsid w:val="00B30929"/>
    <w:rsid w:val="00B3095F"/>
    <w:rsid w:val="00B30A29"/>
    <w:rsid w:val="00B30B80"/>
    <w:rsid w:val="00B30EC4"/>
    <w:rsid w:val="00B30F60"/>
    <w:rsid w:val="00B312F8"/>
    <w:rsid w:val="00B31461"/>
    <w:rsid w:val="00B314CF"/>
    <w:rsid w:val="00B31673"/>
    <w:rsid w:val="00B31C29"/>
    <w:rsid w:val="00B322BF"/>
    <w:rsid w:val="00B326C8"/>
    <w:rsid w:val="00B32793"/>
    <w:rsid w:val="00B329F7"/>
    <w:rsid w:val="00B329FE"/>
    <w:rsid w:val="00B32DC9"/>
    <w:rsid w:val="00B32E1C"/>
    <w:rsid w:val="00B330D6"/>
    <w:rsid w:val="00B33297"/>
    <w:rsid w:val="00B337BA"/>
    <w:rsid w:val="00B33BBA"/>
    <w:rsid w:val="00B33BF3"/>
    <w:rsid w:val="00B33DB5"/>
    <w:rsid w:val="00B34828"/>
    <w:rsid w:val="00B34A46"/>
    <w:rsid w:val="00B34E0D"/>
    <w:rsid w:val="00B3512D"/>
    <w:rsid w:val="00B35296"/>
    <w:rsid w:val="00B355E5"/>
    <w:rsid w:val="00B35710"/>
    <w:rsid w:val="00B3578A"/>
    <w:rsid w:val="00B36072"/>
    <w:rsid w:val="00B36208"/>
    <w:rsid w:val="00B36783"/>
    <w:rsid w:val="00B37001"/>
    <w:rsid w:val="00B37043"/>
    <w:rsid w:val="00B37074"/>
    <w:rsid w:val="00B372AA"/>
    <w:rsid w:val="00B37353"/>
    <w:rsid w:val="00B37424"/>
    <w:rsid w:val="00B3742E"/>
    <w:rsid w:val="00B378BE"/>
    <w:rsid w:val="00B37D3E"/>
    <w:rsid w:val="00B37EC7"/>
    <w:rsid w:val="00B37F24"/>
    <w:rsid w:val="00B40360"/>
    <w:rsid w:val="00B403AB"/>
    <w:rsid w:val="00B40445"/>
    <w:rsid w:val="00B405C9"/>
    <w:rsid w:val="00B405FA"/>
    <w:rsid w:val="00B407FA"/>
    <w:rsid w:val="00B409C0"/>
    <w:rsid w:val="00B409E0"/>
    <w:rsid w:val="00B40ABC"/>
    <w:rsid w:val="00B40AEC"/>
    <w:rsid w:val="00B40CF5"/>
    <w:rsid w:val="00B40D77"/>
    <w:rsid w:val="00B40FCD"/>
    <w:rsid w:val="00B4161E"/>
    <w:rsid w:val="00B4183B"/>
    <w:rsid w:val="00B41888"/>
    <w:rsid w:val="00B419C4"/>
    <w:rsid w:val="00B41ABE"/>
    <w:rsid w:val="00B41B46"/>
    <w:rsid w:val="00B41F61"/>
    <w:rsid w:val="00B42355"/>
    <w:rsid w:val="00B42576"/>
    <w:rsid w:val="00B425F4"/>
    <w:rsid w:val="00B42639"/>
    <w:rsid w:val="00B42D2E"/>
    <w:rsid w:val="00B42E54"/>
    <w:rsid w:val="00B42EA5"/>
    <w:rsid w:val="00B4330D"/>
    <w:rsid w:val="00B433CF"/>
    <w:rsid w:val="00B436CC"/>
    <w:rsid w:val="00B43858"/>
    <w:rsid w:val="00B438E8"/>
    <w:rsid w:val="00B43A42"/>
    <w:rsid w:val="00B43DF7"/>
    <w:rsid w:val="00B44209"/>
    <w:rsid w:val="00B4422F"/>
    <w:rsid w:val="00B444BF"/>
    <w:rsid w:val="00B448E4"/>
    <w:rsid w:val="00B44D8B"/>
    <w:rsid w:val="00B44D9A"/>
    <w:rsid w:val="00B451BD"/>
    <w:rsid w:val="00B45A52"/>
    <w:rsid w:val="00B45D5E"/>
    <w:rsid w:val="00B45DFC"/>
    <w:rsid w:val="00B45EA6"/>
    <w:rsid w:val="00B46175"/>
    <w:rsid w:val="00B461A6"/>
    <w:rsid w:val="00B466CE"/>
    <w:rsid w:val="00B4685A"/>
    <w:rsid w:val="00B47477"/>
    <w:rsid w:val="00B47513"/>
    <w:rsid w:val="00B47571"/>
    <w:rsid w:val="00B47BF3"/>
    <w:rsid w:val="00B47C7F"/>
    <w:rsid w:val="00B47DE2"/>
    <w:rsid w:val="00B47F96"/>
    <w:rsid w:val="00B500CA"/>
    <w:rsid w:val="00B501AF"/>
    <w:rsid w:val="00B5028D"/>
    <w:rsid w:val="00B502C4"/>
    <w:rsid w:val="00B509C2"/>
    <w:rsid w:val="00B50D02"/>
    <w:rsid w:val="00B50EE7"/>
    <w:rsid w:val="00B50F96"/>
    <w:rsid w:val="00B5120B"/>
    <w:rsid w:val="00B514EC"/>
    <w:rsid w:val="00B51CC8"/>
    <w:rsid w:val="00B523F4"/>
    <w:rsid w:val="00B52739"/>
    <w:rsid w:val="00B52AD9"/>
    <w:rsid w:val="00B52B7A"/>
    <w:rsid w:val="00B52C41"/>
    <w:rsid w:val="00B52D0E"/>
    <w:rsid w:val="00B52F36"/>
    <w:rsid w:val="00B53220"/>
    <w:rsid w:val="00B53651"/>
    <w:rsid w:val="00B53706"/>
    <w:rsid w:val="00B537D6"/>
    <w:rsid w:val="00B537F8"/>
    <w:rsid w:val="00B538A1"/>
    <w:rsid w:val="00B53B18"/>
    <w:rsid w:val="00B53D14"/>
    <w:rsid w:val="00B53D98"/>
    <w:rsid w:val="00B53F1F"/>
    <w:rsid w:val="00B54024"/>
    <w:rsid w:val="00B540CE"/>
    <w:rsid w:val="00B548B7"/>
    <w:rsid w:val="00B54AD1"/>
    <w:rsid w:val="00B54C71"/>
    <w:rsid w:val="00B54CE8"/>
    <w:rsid w:val="00B54D93"/>
    <w:rsid w:val="00B55200"/>
    <w:rsid w:val="00B552ED"/>
    <w:rsid w:val="00B55464"/>
    <w:rsid w:val="00B55515"/>
    <w:rsid w:val="00B55628"/>
    <w:rsid w:val="00B55DB8"/>
    <w:rsid w:val="00B567E0"/>
    <w:rsid w:val="00B5694E"/>
    <w:rsid w:val="00B56D88"/>
    <w:rsid w:val="00B57169"/>
    <w:rsid w:val="00B575C8"/>
    <w:rsid w:val="00B57CE3"/>
    <w:rsid w:val="00B57D00"/>
    <w:rsid w:val="00B57D41"/>
    <w:rsid w:val="00B6037A"/>
    <w:rsid w:val="00B6045E"/>
    <w:rsid w:val="00B60A08"/>
    <w:rsid w:val="00B60A83"/>
    <w:rsid w:val="00B60C1F"/>
    <w:rsid w:val="00B61068"/>
    <w:rsid w:val="00B61419"/>
    <w:rsid w:val="00B6194D"/>
    <w:rsid w:val="00B61AB2"/>
    <w:rsid w:val="00B61D1F"/>
    <w:rsid w:val="00B61FA2"/>
    <w:rsid w:val="00B622D6"/>
    <w:rsid w:val="00B6240B"/>
    <w:rsid w:val="00B62693"/>
    <w:rsid w:val="00B627B3"/>
    <w:rsid w:val="00B62A39"/>
    <w:rsid w:val="00B62B8A"/>
    <w:rsid w:val="00B62E2A"/>
    <w:rsid w:val="00B6334B"/>
    <w:rsid w:val="00B63FCE"/>
    <w:rsid w:val="00B64176"/>
    <w:rsid w:val="00B642BB"/>
    <w:rsid w:val="00B64496"/>
    <w:rsid w:val="00B64807"/>
    <w:rsid w:val="00B648A3"/>
    <w:rsid w:val="00B649C6"/>
    <w:rsid w:val="00B651B2"/>
    <w:rsid w:val="00B6548D"/>
    <w:rsid w:val="00B65564"/>
    <w:rsid w:val="00B65BE1"/>
    <w:rsid w:val="00B65DC6"/>
    <w:rsid w:val="00B661CA"/>
    <w:rsid w:val="00B664C7"/>
    <w:rsid w:val="00B66760"/>
    <w:rsid w:val="00B668B3"/>
    <w:rsid w:val="00B66976"/>
    <w:rsid w:val="00B66BBD"/>
    <w:rsid w:val="00B66E3F"/>
    <w:rsid w:val="00B66FC2"/>
    <w:rsid w:val="00B67407"/>
    <w:rsid w:val="00B6759E"/>
    <w:rsid w:val="00B6764A"/>
    <w:rsid w:val="00B676D4"/>
    <w:rsid w:val="00B67929"/>
    <w:rsid w:val="00B67AD5"/>
    <w:rsid w:val="00B67D53"/>
    <w:rsid w:val="00B70009"/>
    <w:rsid w:val="00B70875"/>
    <w:rsid w:val="00B70F23"/>
    <w:rsid w:val="00B7115C"/>
    <w:rsid w:val="00B713BA"/>
    <w:rsid w:val="00B715E9"/>
    <w:rsid w:val="00B7176F"/>
    <w:rsid w:val="00B71D04"/>
    <w:rsid w:val="00B71D87"/>
    <w:rsid w:val="00B71F66"/>
    <w:rsid w:val="00B724D9"/>
    <w:rsid w:val="00B7255D"/>
    <w:rsid w:val="00B725B7"/>
    <w:rsid w:val="00B7265C"/>
    <w:rsid w:val="00B72B4D"/>
    <w:rsid w:val="00B72B63"/>
    <w:rsid w:val="00B72FA4"/>
    <w:rsid w:val="00B732AA"/>
    <w:rsid w:val="00B732DE"/>
    <w:rsid w:val="00B7331E"/>
    <w:rsid w:val="00B733A4"/>
    <w:rsid w:val="00B735B6"/>
    <w:rsid w:val="00B7378A"/>
    <w:rsid w:val="00B739DA"/>
    <w:rsid w:val="00B739F6"/>
    <w:rsid w:val="00B73B5B"/>
    <w:rsid w:val="00B73BDE"/>
    <w:rsid w:val="00B73C94"/>
    <w:rsid w:val="00B7424A"/>
    <w:rsid w:val="00B742A5"/>
    <w:rsid w:val="00B742E2"/>
    <w:rsid w:val="00B74498"/>
    <w:rsid w:val="00B7483C"/>
    <w:rsid w:val="00B749FB"/>
    <w:rsid w:val="00B74AA2"/>
    <w:rsid w:val="00B74C77"/>
    <w:rsid w:val="00B74DA9"/>
    <w:rsid w:val="00B7512B"/>
    <w:rsid w:val="00B754F4"/>
    <w:rsid w:val="00B75728"/>
    <w:rsid w:val="00B759B7"/>
    <w:rsid w:val="00B75EE5"/>
    <w:rsid w:val="00B75F40"/>
    <w:rsid w:val="00B7616A"/>
    <w:rsid w:val="00B763D6"/>
    <w:rsid w:val="00B76765"/>
    <w:rsid w:val="00B767B7"/>
    <w:rsid w:val="00B76A92"/>
    <w:rsid w:val="00B76BD3"/>
    <w:rsid w:val="00B76DE7"/>
    <w:rsid w:val="00B76E00"/>
    <w:rsid w:val="00B76E30"/>
    <w:rsid w:val="00B77181"/>
    <w:rsid w:val="00B77189"/>
    <w:rsid w:val="00B77315"/>
    <w:rsid w:val="00B77619"/>
    <w:rsid w:val="00B77699"/>
    <w:rsid w:val="00B778E8"/>
    <w:rsid w:val="00B77CE8"/>
    <w:rsid w:val="00B80337"/>
    <w:rsid w:val="00B80563"/>
    <w:rsid w:val="00B808F0"/>
    <w:rsid w:val="00B80B06"/>
    <w:rsid w:val="00B8101D"/>
    <w:rsid w:val="00B811F8"/>
    <w:rsid w:val="00B815B4"/>
    <w:rsid w:val="00B815EE"/>
    <w:rsid w:val="00B8161E"/>
    <w:rsid w:val="00B81A6C"/>
    <w:rsid w:val="00B81D59"/>
    <w:rsid w:val="00B82295"/>
    <w:rsid w:val="00B825DD"/>
    <w:rsid w:val="00B8292A"/>
    <w:rsid w:val="00B829E2"/>
    <w:rsid w:val="00B82A96"/>
    <w:rsid w:val="00B82BF3"/>
    <w:rsid w:val="00B82DEB"/>
    <w:rsid w:val="00B8318A"/>
    <w:rsid w:val="00B8366F"/>
    <w:rsid w:val="00B8384C"/>
    <w:rsid w:val="00B83870"/>
    <w:rsid w:val="00B84335"/>
    <w:rsid w:val="00B84356"/>
    <w:rsid w:val="00B84419"/>
    <w:rsid w:val="00B847A3"/>
    <w:rsid w:val="00B848E7"/>
    <w:rsid w:val="00B84A84"/>
    <w:rsid w:val="00B84BE3"/>
    <w:rsid w:val="00B84BEC"/>
    <w:rsid w:val="00B84E3A"/>
    <w:rsid w:val="00B84F30"/>
    <w:rsid w:val="00B85128"/>
    <w:rsid w:val="00B8524B"/>
    <w:rsid w:val="00B85731"/>
    <w:rsid w:val="00B858A3"/>
    <w:rsid w:val="00B858C6"/>
    <w:rsid w:val="00B85DE5"/>
    <w:rsid w:val="00B85E7D"/>
    <w:rsid w:val="00B8603A"/>
    <w:rsid w:val="00B862A8"/>
    <w:rsid w:val="00B864D1"/>
    <w:rsid w:val="00B864DD"/>
    <w:rsid w:val="00B86849"/>
    <w:rsid w:val="00B86962"/>
    <w:rsid w:val="00B86B03"/>
    <w:rsid w:val="00B86B80"/>
    <w:rsid w:val="00B86E1E"/>
    <w:rsid w:val="00B86E5C"/>
    <w:rsid w:val="00B870A6"/>
    <w:rsid w:val="00B8754E"/>
    <w:rsid w:val="00B8790D"/>
    <w:rsid w:val="00B87A03"/>
    <w:rsid w:val="00B87D90"/>
    <w:rsid w:val="00B90D31"/>
    <w:rsid w:val="00B90F73"/>
    <w:rsid w:val="00B91340"/>
    <w:rsid w:val="00B91531"/>
    <w:rsid w:val="00B9178B"/>
    <w:rsid w:val="00B91A05"/>
    <w:rsid w:val="00B91A15"/>
    <w:rsid w:val="00B91E0F"/>
    <w:rsid w:val="00B91FF6"/>
    <w:rsid w:val="00B92072"/>
    <w:rsid w:val="00B92299"/>
    <w:rsid w:val="00B92FFC"/>
    <w:rsid w:val="00B93280"/>
    <w:rsid w:val="00B933F6"/>
    <w:rsid w:val="00B93699"/>
    <w:rsid w:val="00B9369C"/>
    <w:rsid w:val="00B93773"/>
    <w:rsid w:val="00B9397E"/>
    <w:rsid w:val="00B939EC"/>
    <w:rsid w:val="00B93B59"/>
    <w:rsid w:val="00B93BB0"/>
    <w:rsid w:val="00B93F6B"/>
    <w:rsid w:val="00B9406A"/>
    <w:rsid w:val="00B9412D"/>
    <w:rsid w:val="00B94150"/>
    <w:rsid w:val="00B944E9"/>
    <w:rsid w:val="00B94614"/>
    <w:rsid w:val="00B9475D"/>
    <w:rsid w:val="00B94A41"/>
    <w:rsid w:val="00B94DE6"/>
    <w:rsid w:val="00B94EB8"/>
    <w:rsid w:val="00B94F18"/>
    <w:rsid w:val="00B95011"/>
    <w:rsid w:val="00B950BF"/>
    <w:rsid w:val="00B9535C"/>
    <w:rsid w:val="00B95610"/>
    <w:rsid w:val="00B956E2"/>
    <w:rsid w:val="00B95828"/>
    <w:rsid w:val="00B95C2D"/>
    <w:rsid w:val="00B95D6F"/>
    <w:rsid w:val="00B96717"/>
    <w:rsid w:val="00B9673E"/>
    <w:rsid w:val="00B96802"/>
    <w:rsid w:val="00B96899"/>
    <w:rsid w:val="00B96BF6"/>
    <w:rsid w:val="00B96C15"/>
    <w:rsid w:val="00B96D72"/>
    <w:rsid w:val="00B96E55"/>
    <w:rsid w:val="00B975B0"/>
    <w:rsid w:val="00B976CE"/>
    <w:rsid w:val="00B97832"/>
    <w:rsid w:val="00B97B22"/>
    <w:rsid w:val="00B97B63"/>
    <w:rsid w:val="00B97CDA"/>
    <w:rsid w:val="00B97D9E"/>
    <w:rsid w:val="00BA00BB"/>
    <w:rsid w:val="00BA0143"/>
    <w:rsid w:val="00BA047E"/>
    <w:rsid w:val="00BA0790"/>
    <w:rsid w:val="00BA08D8"/>
    <w:rsid w:val="00BA0AA7"/>
    <w:rsid w:val="00BA0B85"/>
    <w:rsid w:val="00BA0D63"/>
    <w:rsid w:val="00BA0F94"/>
    <w:rsid w:val="00BA10C9"/>
    <w:rsid w:val="00BA11DA"/>
    <w:rsid w:val="00BA12CE"/>
    <w:rsid w:val="00BA14DC"/>
    <w:rsid w:val="00BA1505"/>
    <w:rsid w:val="00BA1506"/>
    <w:rsid w:val="00BA1C73"/>
    <w:rsid w:val="00BA1D70"/>
    <w:rsid w:val="00BA1DB3"/>
    <w:rsid w:val="00BA2280"/>
    <w:rsid w:val="00BA26A3"/>
    <w:rsid w:val="00BA27B6"/>
    <w:rsid w:val="00BA29AE"/>
    <w:rsid w:val="00BA2A08"/>
    <w:rsid w:val="00BA2E49"/>
    <w:rsid w:val="00BA3012"/>
    <w:rsid w:val="00BA306B"/>
    <w:rsid w:val="00BA31A3"/>
    <w:rsid w:val="00BA324E"/>
    <w:rsid w:val="00BA34F4"/>
    <w:rsid w:val="00BA3C80"/>
    <w:rsid w:val="00BA3CDE"/>
    <w:rsid w:val="00BA3E75"/>
    <w:rsid w:val="00BA45D7"/>
    <w:rsid w:val="00BA4857"/>
    <w:rsid w:val="00BA48B3"/>
    <w:rsid w:val="00BA4C1B"/>
    <w:rsid w:val="00BA4DD6"/>
    <w:rsid w:val="00BA4EB3"/>
    <w:rsid w:val="00BA5032"/>
    <w:rsid w:val="00BA56D2"/>
    <w:rsid w:val="00BA56DF"/>
    <w:rsid w:val="00BA57CB"/>
    <w:rsid w:val="00BA5805"/>
    <w:rsid w:val="00BA5AC1"/>
    <w:rsid w:val="00BA5FC7"/>
    <w:rsid w:val="00BA6290"/>
    <w:rsid w:val="00BA6829"/>
    <w:rsid w:val="00BA68F8"/>
    <w:rsid w:val="00BA6A08"/>
    <w:rsid w:val="00BA6A10"/>
    <w:rsid w:val="00BA6ADA"/>
    <w:rsid w:val="00BA6B06"/>
    <w:rsid w:val="00BA6B50"/>
    <w:rsid w:val="00BA6B63"/>
    <w:rsid w:val="00BA6E85"/>
    <w:rsid w:val="00BA6ED2"/>
    <w:rsid w:val="00BA6F13"/>
    <w:rsid w:val="00BA712A"/>
    <w:rsid w:val="00BA716F"/>
    <w:rsid w:val="00BA71B5"/>
    <w:rsid w:val="00BA755E"/>
    <w:rsid w:val="00BA765D"/>
    <w:rsid w:val="00BA769E"/>
    <w:rsid w:val="00BA76E0"/>
    <w:rsid w:val="00BA7F14"/>
    <w:rsid w:val="00BB0069"/>
    <w:rsid w:val="00BB024D"/>
    <w:rsid w:val="00BB09B3"/>
    <w:rsid w:val="00BB0D90"/>
    <w:rsid w:val="00BB0DFB"/>
    <w:rsid w:val="00BB0FCA"/>
    <w:rsid w:val="00BB1251"/>
    <w:rsid w:val="00BB12A9"/>
    <w:rsid w:val="00BB1746"/>
    <w:rsid w:val="00BB17B1"/>
    <w:rsid w:val="00BB1E41"/>
    <w:rsid w:val="00BB1EBE"/>
    <w:rsid w:val="00BB2241"/>
    <w:rsid w:val="00BB24BA"/>
    <w:rsid w:val="00BB24E3"/>
    <w:rsid w:val="00BB26B5"/>
    <w:rsid w:val="00BB2968"/>
    <w:rsid w:val="00BB2A25"/>
    <w:rsid w:val="00BB2A95"/>
    <w:rsid w:val="00BB2AB1"/>
    <w:rsid w:val="00BB2AE9"/>
    <w:rsid w:val="00BB2BFF"/>
    <w:rsid w:val="00BB2C7A"/>
    <w:rsid w:val="00BB2DBB"/>
    <w:rsid w:val="00BB2EEE"/>
    <w:rsid w:val="00BB2F3F"/>
    <w:rsid w:val="00BB2FF7"/>
    <w:rsid w:val="00BB3171"/>
    <w:rsid w:val="00BB31BF"/>
    <w:rsid w:val="00BB3247"/>
    <w:rsid w:val="00BB3A1C"/>
    <w:rsid w:val="00BB40BD"/>
    <w:rsid w:val="00BB463F"/>
    <w:rsid w:val="00BB48A5"/>
    <w:rsid w:val="00BB4970"/>
    <w:rsid w:val="00BB50E8"/>
    <w:rsid w:val="00BB51E9"/>
    <w:rsid w:val="00BB54E5"/>
    <w:rsid w:val="00BB557C"/>
    <w:rsid w:val="00BB58AC"/>
    <w:rsid w:val="00BB59D1"/>
    <w:rsid w:val="00BB5A2F"/>
    <w:rsid w:val="00BB5B0F"/>
    <w:rsid w:val="00BB5E34"/>
    <w:rsid w:val="00BB6045"/>
    <w:rsid w:val="00BB613A"/>
    <w:rsid w:val="00BB64A5"/>
    <w:rsid w:val="00BB6D0F"/>
    <w:rsid w:val="00BB6DFD"/>
    <w:rsid w:val="00BB6EAD"/>
    <w:rsid w:val="00BB72D8"/>
    <w:rsid w:val="00BB7304"/>
    <w:rsid w:val="00BB7CCF"/>
    <w:rsid w:val="00BB7F72"/>
    <w:rsid w:val="00BB7F88"/>
    <w:rsid w:val="00BC0509"/>
    <w:rsid w:val="00BC074C"/>
    <w:rsid w:val="00BC07C7"/>
    <w:rsid w:val="00BC0AEB"/>
    <w:rsid w:val="00BC0DC2"/>
    <w:rsid w:val="00BC0FDC"/>
    <w:rsid w:val="00BC12D8"/>
    <w:rsid w:val="00BC12E9"/>
    <w:rsid w:val="00BC1696"/>
    <w:rsid w:val="00BC17FE"/>
    <w:rsid w:val="00BC18F0"/>
    <w:rsid w:val="00BC1B8D"/>
    <w:rsid w:val="00BC1BA0"/>
    <w:rsid w:val="00BC1D4A"/>
    <w:rsid w:val="00BC1E06"/>
    <w:rsid w:val="00BC25BB"/>
    <w:rsid w:val="00BC25E4"/>
    <w:rsid w:val="00BC27D7"/>
    <w:rsid w:val="00BC2888"/>
    <w:rsid w:val="00BC2C29"/>
    <w:rsid w:val="00BC3053"/>
    <w:rsid w:val="00BC306F"/>
    <w:rsid w:val="00BC33BF"/>
    <w:rsid w:val="00BC33DF"/>
    <w:rsid w:val="00BC33F9"/>
    <w:rsid w:val="00BC34F3"/>
    <w:rsid w:val="00BC380D"/>
    <w:rsid w:val="00BC3F10"/>
    <w:rsid w:val="00BC409E"/>
    <w:rsid w:val="00BC4387"/>
    <w:rsid w:val="00BC4B84"/>
    <w:rsid w:val="00BC4C77"/>
    <w:rsid w:val="00BC4D2E"/>
    <w:rsid w:val="00BC4F90"/>
    <w:rsid w:val="00BC5355"/>
    <w:rsid w:val="00BC5D6E"/>
    <w:rsid w:val="00BC5EF7"/>
    <w:rsid w:val="00BC6783"/>
    <w:rsid w:val="00BC689A"/>
    <w:rsid w:val="00BC69BD"/>
    <w:rsid w:val="00BC69F3"/>
    <w:rsid w:val="00BC6A3B"/>
    <w:rsid w:val="00BC6AA3"/>
    <w:rsid w:val="00BC6BD4"/>
    <w:rsid w:val="00BC6D1D"/>
    <w:rsid w:val="00BC6FE5"/>
    <w:rsid w:val="00BC77D8"/>
    <w:rsid w:val="00BC78EA"/>
    <w:rsid w:val="00BC7A1B"/>
    <w:rsid w:val="00BC7A82"/>
    <w:rsid w:val="00BC7E87"/>
    <w:rsid w:val="00BC7FF9"/>
    <w:rsid w:val="00BD0267"/>
    <w:rsid w:val="00BD042D"/>
    <w:rsid w:val="00BD0586"/>
    <w:rsid w:val="00BD09C3"/>
    <w:rsid w:val="00BD0BD0"/>
    <w:rsid w:val="00BD13DD"/>
    <w:rsid w:val="00BD1529"/>
    <w:rsid w:val="00BD1775"/>
    <w:rsid w:val="00BD17AF"/>
    <w:rsid w:val="00BD18B7"/>
    <w:rsid w:val="00BD1EF0"/>
    <w:rsid w:val="00BD1F26"/>
    <w:rsid w:val="00BD20C1"/>
    <w:rsid w:val="00BD2177"/>
    <w:rsid w:val="00BD23D6"/>
    <w:rsid w:val="00BD25F7"/>
    <w:rsid w:val="00BD2955"/>
    <w:rsid w:val="00BD2B1F"/>
    <w:rsid w:val="00BD2B60"/>
    <w:rsid w:val="00BD2C53"/>
    <w:rsid w:val="00BD2CA8"/>
    <w:rsid w:val="00BD33D2"/>
    <w:rsid w:val="00BD38C6"/>
    <w:rsid w:val="00BD3D8A"/>
    <w:rsid w:val="00BD3DAC"/>
    <w:rsid w:val="00BD439E"/>
    <w:rsid w:val="00BD4473"/>
    <w:rsid w:val="00BD4577"/>
    <w:rsid w:val="00BD45EF"/>
    <w:rsid w:val="00BD48AC"/>
    <w:rsid w:val="00BD4BF0"/>
    <w:rsid w:val="00BD4D92"/>
    <w:rsid w:val="00BD5223"/>
    <w:rsid w:val="00BD54F1"/>
    <w:rsid w:val="00BD5F1A"/>
    <w:rsid w:val="00BD5FF1"/>
    <w:rsid w:val="00BD614C"/>
    <w:rsid w:val="00BD659C"/>
    <w:rsid w:val="00BD66B8"/>
    <w:rsid w:val="00BD6748"/>
    <w:rsid w:val="00BD6F5E"/>
    <w:rsid w:val="00BD717D"/>
    <w:rsid w:val="00BD71F9"/>
    <w:rsid w:val="00BD745D"/>
    <w:rsid w:val="00BD795D"/>
    <w:rsid w:val="00BD7B03"/>
    <w:rsid w:val="00BD7D20"/>
    <w:rsid w:val="00BD7DF1"/>
    <w:rsid w:val="00BD7E11"/>
    <w:rsid w:val="00BD7EC6"/>
    <w:rsid w:val="00BE0173"/>
    <w:rsid w:val="00BE0174"/>
    <w:rsid w:val="00BE035D"/>
    <w:rsid w:val="00BE09C6"/>
    <w:rsid w:val="00BE0A6F"/>
    <w:rsid w:val="00BE0BCA"/>
    <w:rsid w:val="00BE1112"/>
    <w:rsid w:val="00BE11AC"/>
    <w:rsid w:val="00BE1234"/>
    <w:rsid w:val="00BE19C8"/>
    <w:rsid w:val="00BE1AD9"/>
    <w:rsid w:val="00BE1CAF"/>
    <w:rsid w:val="00BE1D23"/>
    <w:rsid w:val="00BE1D7E"/>
    <w:rsid w:val="00BE20DB"/>
    <w:rsid w:val="00BE26EE"/>
    <w:rsid w:val="00BE2724"/>
    <w:rsid w:val="00BE292A"/>
    <w:rsid w:val="00BE2BE0"/>
    <w:rsid w:val="00BE2CA0"/>
    <w:rsid w:val="00BE2CB9"/>
    <w:rsid w:val="00BE2FA6"/>
    <w:rsid w:val="00BE333F"/>
    <w:rsid w:val="00BE371C"/>
    <w:rsid w:val="00BE388D"/>
    <w:rsid w:val="00BE3AEB"/>
    <w:rsid w:val="00BE3C7A"/>
    <w:rsid w:val="00BE3C7C"/>
    <w:rsid w:val="00BE4103"/>
    <w:rsid w:val="00BE435C"/>
    <w:rsid w:val="00BE4373"/>
    <w:rsid w:val="00BE43F2"/>
    <w:rsid w:val="00BE446D"/>
    <w:rsid w:val="00BE4775"/>
    <w:rsid w:val="00BE4777"/>
    <w:rsid w:val="00BE4D7D"/>
    <w:rsid w:val="00BE4E1D"/>
    <w:rsid w:val="00BE51BB"/>
    <w:rsid w:val="00BE538A"/>
    <w:rsid w:val="00BE5990"/>
    <w:rsid w:val="00BE5A64"/>
    <w:rsid w:val="00BE626D"/>
    <w:rsid w:val="00BE63DD"/>
    <w:rsid w:val="00BE6483"/>
    <w:rsid w:val="00BE6822"/>
    <w:rsid w:val="00BE6848"/>
    <w:rsid w:val="00BE6A36"/>
    <w:rsid w:val="00BE6DFF"/>
    <w:rsid w:val="00BE7271"/>
    <w:rsid w:val="00BE72E4"/>
    <w:rsid w:val="00BE7406"/>
    <w:rsid w:val="00BE74FE"/>
    <w:rsid w:val="00BE7603"/>
    <w:rsid w:val="00BE76F1"/>
    <w:rsid w:val="00BE7787"/>
    <w:rsid w:val="00BE7D07"/>
    <w:rsid w:val="00BF0329"/>
    <w:rsid w:val="00BF0590"/>
    <w:rsid w:val="00BF0916"/>
    <w:rsid w:val="00BF0A26"/>
    <w:rsid w:val="00BF0F2B"/>
    <w:rsid w:val="00BF12BA"/>
    <w:rsid w:val="00BF14E9"/>
    <w:rsid w:val="00BF1566"/>
    <w:rsid w:val="00BF1664"/>
    <w:rsid w:val="00BF1C2E"/>
    <w:rsid w:val="00BF1DEE"/>
    <w:rsid w:val="00BF20BA"/>
    <w:rsid w:val="00BF28DC"/>
    <w:rsid w:val="00BF292C"/>
    <w:rsid w:val="00BF2B76"/>
    <w:rsid w:val="00BF2F73"/>
    <w:rsid w:val="00BF3279"/>
    <w:rsid w:val="00BF32A7"/>
    <w:rsid w:val="00BF33B0"/>
    <w:rsid w:val="00BF33C2"/>
    <w:rsid w:val="00BF345C"/>
    <w:rsid w:val="00BF357F"/>
    <w:rsid w:val="00BF3609"/>
    <w:rsid w:val="00BF38A8"/>
    <w:rsid w:val="00BF3ACC"/>
    <w:rsid w:val="00BF3BCF"/>
    <w:rsid w:val="00BF3D0F"/>
    <w:rsid w:val="00BF3E54"/>
    <w:rsid w:val="00BF4088"/>
    <w:rsid w:val="00BF41B8"/>
    <w:rsid w:val="00BF446D"/>
    <w:rsid w:val="00BF4758"/>
    <w:rsid w:val="00BF4B2D"/>
    <w:rsid w:val="00BF4D71"/>
    <w:rsid w:val="00BF4F29"/>
    <w:rsid w:val="00BF500F"/>
    <w:rsid w:val="00BF510E"/>
    <w:rsid w:val="00BF52A6"/>
    <w:rsid w:val="00BF53F4"/>
    <w:rsid w:val="00BF5648"/>
    <w:rsid w:val="00BF5A2E"/>
    <w:rsid w:val="00BF5A8F"/>
    <w:rsid w:val="00BF5D87"/>
    <w:rsid w:val="00BF5DC3"/>
    <w:rsid w:val="00BF5ED5"/>
    <w:rsid w:val="00BF6160"/>
    <w:rsid w:val="00BF61E2"/>
    <w:rsid w:val="00BF64E3"/>
    <w:rsid w:val="00BF68FF"/>
    <w:rsid w:val="00BF692A"/>
    <w:rsid w:val="00BF6C19"/>
    <w:rsid w:val="00BF6FE9"/>
    <w:rsid w:val="00BF71F9"/>
    <w:rsid w:val="00BF736B"/>
    <w:rsid w:val="00BF74C7"/>
    <w:rsid w:val="00BF755B"/>
    <w:rsid w:val="00BF75D6"/>
    <w:rsid w:val="00BF7A74"/>
    <w:rsid w:val="00BF7D6A"/>
    <w:rsid w:val="00C00112"/>
    <w:rsid w:val="00C0046D"/>
    <w:rsid w:val="00C00A07"/>
    <w:rsid w:val="00C00F0D"/>
    <w:rsid w:val="00C00F61"/>
    <w:rsid w:val="00C0101C"/>
    <w:rsid w:val="00C015E3"/>
    <w:rsid w:val="00C015F1"/>
    <w:rsid w:val="00C01862"/>
    <w:rsid w:val="00C01881"/>
    <w:rsid w:val="00C01D88"/>
    <w:rsid w:val="00C01F33"/>
    <w:rsid w:val="00C02391"/>
    <w:rsid w:val="00C02C9A"/>
    <w:rsid w:val="00C02CC6"/>
    <w:rsid w:val="00C03636"/>
    <w:rsid w:val="00C03715"/>
    <w:rsid w:val="00C03A5C"/>
    <w:rsid w:val="00C03AEE"/>
    <w:rsid w:val="00C03BA0"/>
    <w:rsid w:val="00C040F7"/>
    <w:rsid w:val="00C0416E"/>
    <w:rsid w:val="00C04301"/>
    <w:rsid w:val="00C043BD"/>
    <w:rsid w:val="00C0447D"/>
    <w:rsid w:val="00C044AB"/>
    <w:rsid w:val="00C04614"/>
    <w:rsid w:val="00C04955"/>
    <w:rsid w:val="00C04B0E"/>
    <w:rsid w:val="00C04B21"/>
    <w:rsid w:val="00C04C50"/>
    <w:rsid w:val="00C04D61"/>
    <w:rsid w:val="00C04E35"/>
    <w:rsid w:val="00C05706"/>
    <w:rsid w:val="00C058B2"/>
    <w:rsid w:val="00C05AB2"/>
    <w:rsid w:val="00C05B68"/>
    <w:rsid w:val="00C05BAC"/>
    <w:rsid w:val="00C05D3F"/>
    <w:rsid w:val="00C05D96"/>
    <w:rsid w:val="00C05ED4"/>
    <w:rsid w:val="00C06208"/>
    <w:rsid w:val="00C06266"/>
    <w:rsid w:val="00C065B2"/>
    <w:rsid w:val="00C06C54"/>
    <w:rsid w:val="00C06CED"/>
    <w:rsid w:val="00C07193"/>
    <w:rsid w:val="00C071DE"/>
    <w:rsid w:val="00C07377"/>
    <w:rsid w:val="00C07BF6"/>
    <w:rsid w:val="00C10124"/>
    <w:rsid w:val="00C10131"/>
    <w:rsid w:val="00C103D6"/>
    <w:rsid w:val="00C10438"/>
    <w:rsid w:val="00C10478"/>
    <w:rsid w:val="00C10675"/>
    <w:rsid w:val="00C10778"/>
    <w:rsid w:val="00C10920"/>
    <w:rsid w:val="00C10ACF"/>
    <w:rsid w:val="00C10CAE"/>
    <w:rsid w:val="00C10E97"/>
    <w:rsid w:val="00C1105D"/>
    <w:rsid w:val="00C113A6"/>
    <w:rsid w:val="00C115A3"/>
    <w:rsid w:val="00C115CA"/>
    <w:rsid w:val="00C11665"/>
    <w:rsid w:val="00C11786"/>
    <w:rsid w:val="00C118AA"/>
    <w:rsid w:val="00C119A4"/>
    <w:rsid w:val="00C11BB3"/>
    <w:rsid w:val="00C11DDA"/>
    <w:rsid w:val="00C1200D"/>
    <w:rsid w:val="00C12107"/>
    <w:rsid w:val="00C12559"/>
    <w:rsid w:val="00C126BA"/>
    <w:rsid w:val="00C12AFC"/>
    <w:rsid w:val="00C12BBC"/>
    <w:rsid w:val="00C12C8F"/>
    <w:rsid w:val="00C12FC6"/>
    <w:rsid w:val="00C13395"/>
    <w:rsid w:val="00C133C8"/>
    <w:rsid w:val="00C134C3"/>
    <w:rsid w:val="00C1353B"/>
    <w:rsid w:val="00C136F6"/>
    <w:rsid w:val="00C13741"/>
    <w:rsid w:val="00C13C74"/>
    <w:rsid w:val="00C14112"/>
    <w:rsid w:val="00C1436B"/>
    <w:rsid w:val="00C143C0"/>
    <w:rsid w:val="00C145AE"/>
    <w:rsid w:val="00C14760"/>
    <w:rsid w:val="00C1499A"/>
    <w:rsid w:val="00C14C20"/>
    <w:rsid w:val="00C14D4B"/>
    <w:rsid w:val="00C14FF8"/>
    <w:rsid w:val="00C15040"/>
    <w:rsid w:val="00C1506F"/>
    <w:rsid w:val="00C15105"/>
    <w:rsid w:val="00C151CC"/>
    <w:rsid w:val="00C1528F"/>
    <w:rsid w:val="00C154BB"/>
    <w:rsid w:val="00C157EE"/>
    <w:rsid w:val="00C15AD9"/>
    <w:rsid w:val="00C15CDA"/>
    <w:rsid w:val="00C15CE0"/>
    <w:rsid w:val="00C161E6"/>
    <w:rsid w:val="00C16494"/>
    <w:rsid w:val="00C16A82"/>
    <w:rsid w:val="00C16D80"/>
    <w:rsid w:val="00C16E2B"/>
    <w:rsid w:val="00C16F64"/>
    <w:rsid w:val="00C17103"/>
    <w:rsid w:val="00C17197"/>
    <w:rsid w:val="00C172E2"/>
    <w:rsid w:val="00C174D1"/>
    <w:rsid w:val="00C17616"/>
    <w:rsid w:val="00C17765"/>
    <w:rsid w:val="00C1789F"/>
    <w:rsid w:val="00C17EF1"/>
    <w:rsid w:val="00C20067"/>
    <w:rsid w:val="00C20446"/>
    <w:rsid w:val="00C205C9"/>
    <w:rsid w:val="00C2087B"/>
    <w:rsid w:val="00C20A21"/>
    <w:rsid w:val="00C20B07"/>
    <w:rsid w:val="00C20CEC"/>
    <w:rsid w:val="00C20F3A"/>
    <w:rsid w:val="00C21266"/>
    <w:rsid w:val="00C21720"/>
    <w:rsid w:val="00C2182D"/>
    <w:rsid w:val="00C21BD9"/>
    <w:rsid w:val="00C21FBA"/>
    <w:rsid w:val="00C220B3"/>
    <w:rsid w:val="00C222F4"/>
    <w:rsid w:val="00C2245D"/>
    <w:rsid w:val="00C22471"/>
    <w:rsid w:val="00C22663"/>
    <w:rsid w:val="00C227BA"/>
    <w:rsid w:val="00C22E40"/>
    <w:rsid w:val="00C2307D"/>
    <w:rsid w:val="00C23084"/>
    <w:rsid w:val="00C234B1"/>
    <w:rsid w:val="00C2361E"/>
    <w:rsid w:val="00C23649"/>
    <w:rsid w:val="00C23670"/>
    <w:rsid w:val="00C2379A"/>
    <w:rsid w:val="00C23874"/>
    <w:rsid w:val="00C23A1C"/>
    <w:rsid w:val="00C24047"/>
    <w:rsid w:val="00C24081"/>
    <w:rsid w:val="00C24119"/>
    <w:rsid w:val="00C2420F"/>
    <w:rsid w:val="00C243D6"/>
    <w:rsid w:val="00C244D7"/>
    <w:rsid w:val="00C24520"/>
    <w:rsid w:val="00C2462B"/>
    <w:rsid w:val="00C2465E"/>
    <w:rsid w:val="00C249F6"/>
    <w:rsid w:val="00C24AFC"/>
    <w:rsid w:val="00C24D22"/>
    <w:rsid w:val="00C24F91"/>
    <w:rsid w:val="00C2502A"/>
    <w:rsid w:val="00C2505C"/>
    <w:rsid w:val="00C25157"/>
    <w:rsid w:val="00C2515A"/>
    <w:rsid w:val="00C25543"/>
    <w:rsid w:val="00C25640"/>
    <w:rsid w:val="00C2574B"/>
    <w:rsid w:val="00C25916"/>
    <w:rsid w:val="00C25BBA"/>
    <w:rsid w:val="00C25C21"/>
    <w:rsid w:val="00C25D40"/>
    <w:rsid w:val="00C25FB4"/>
    <w:rsid w:val="00C2610B"/>
    <w:rsid w:val="00C262B0"/>
    <w:rsid w:val="00C2694E"/>
    <w:rsid w:val="00C26DED"/>
    <w:rsid w:val="00C2710A"/>
    <w:rsid w:val="00C275CD"/>
    <w:rsid w:val="00C27846"/>
    <w:rsid w:val="00C279B5"/>
    <w:rsid w:val="00C27B6F"/>
    <w:rsid w:val="00C27C19"/>
    <w:rsid w:val="00C27C45"/>
    <w:rsid w:val="00C30129"/>
    <w:rsid w:val="00C30469"/>
    <w:rsid w:val="00C304FE"/>
    <w:rsid w:val="00C3071E"/>
    <w:rsid w:val="00C307F5"/>
    <w:rsid w:val="00C308BB"/>
    <w:rsid w:val="00C309E5"/>
    <w:rsid w:val="00C30AC5"/>
    <w:rsid w:val="00C30CEA"/>
    <w:rsid w:val="00C30E7B"/>
    <w:rsid w:val="00C315F4"/>
    <w:rsid w:val="00C31605"/>
    <w:rsid w:val="00C31AA5"/>
    <w:rsid w:val="00C31BE5"/>
    <w:rsid w:val="00C31D9D"/>
    <w:rsid w:val="00C31ED5"/>
    <w:rsid w:val="00C3217D"/>
    <w:rsid w:val="00C3258C"/>
    <w:rsid w:val="00C32C62"/>
    <w:rsid w:val="00C32EF2"/>
    <w:rsid w:val="00C330A3"/>
    <w:rsid w:val="00C3365B"/>
    <w:rsid w:val="00C339D9"/>
    <w:rsid w:val="00C34A64"/>
    <w:rsid w:val="00C34C0D"/>
    <w:rsid w:val="00C34FB1"/>
    <w:rsid w:val="00C350C2"/>
    <w:rsid w:val="00C356E1"/>
    <w:rsid w:val="00C356EF"/>
    <w:rsid w:val="00C35F79"/>
    <w:rsid w:val="00C36183"/>
    <w:rsid w:val="00C36298"/>
    <w:rsid w:val="00C36644"/>
    <w:rsid w:val="00C36683"/>
    <w:rsid w:val="00C367F2"/>
    <w:rsid w:val="00C36AC7"/>
    <w:rsid w:val="00C36FB1"/>
    <w:rsid w:val="00C3719D"/>
    <w:rsid w:val="00C37239"/>
    <w:rsid w:val="00C37417"/>
    <w:rsid w:val="00C37754"/>
    <w:rsid w:val="00C3778D"/>
    <w:rsid w:val="00C378B2"/>
    <w:rsid w:val="00C37A2F"/>
    <w:rsid w:val="00C37A82"/>
    <w:rsid w:val="00C37AD8"/>
    <w:rsid w:val="00C37B9C"/>
    <w:rsid w:val="00C37CB2"/>
    <w:rsid w:val="00C37E27"/>
    <w:rsid w:val="00C37F30"/>
    <w:rsid w:val="00C4004B"/>
    <w:rsid w:val="00C406CE"/>
    <w:rsid w:val="00C4074D"/>
    <w:rsid w:val="00C40A94"/>
    <w:rsid w:val="00C40B4D"/>
    <w:rsid w:val="00C411A7"/>
    <w:rsid w:val="00C412F7"/>
    <w:rsid w:val="00C415E3"/>
    <w:rsid w:val="00C41705"/>
    <w:rsid w:val="00C41D28"/>
    <w:rsid w:val="00C41EDE"/>
    <w:rsid w:val="00C41FA7"/>
    <w:rsid w:val="00C42C9D"/>
    <w:rsid w:val="00C42E00"/>
    <w:rsid w:val="00C43139"/>
    <w:rsid w:val="00C4329F"/>
    <w:rsid w:val="00C4348B"/>
    <w:rsid w:val="00C435CE"/>
    <w:rsid w:val="00C4369A"/>
    <w:rsid w:val="00C436E6"/>
    <w:rsid w:val="00C43ACD"/>
    <w:rsid w:val="00C4402F"/>
    <w:rsid w:val="00C4462F"/>
    <w:rsid w:val="00C447D8"/>
    <w:rsid w:val="00C44A83"/>
    <w:rsid w:val="00C44BCA"/>
    <w:rsid w:val="00C44E0B"/>
    <w:rsid w:val="00C44EAA"/>
    <w:rsid w:val="00C44F12"/>
    <w:rsid w:val="00C44FAE"/>
    <w:rsid w:val="00C45058"/>
    <w:rsid w:val="00C451EA"/>
    <w:rsid w:val="00C45351"/>
    <w:rsid w:val="00C45548"/>
    <w:rsid w:val="00C45B6C"/>
    <w:rsid w:val="00C45CAE"/>
    <w:rsid w:val="00C45FA9"/>
    <w:rsid w:val="00C46616"/>
    <w:rsid w:val="00C46934"/>
    <w:rsid w:val="00C46938"/>
    <w:rsid w:val="00C46A95"/>
    <w:rsid w:val="00C46B11"/>
    <w:rsid w:val="00C46C7C"/>
    <w:rsid w:val="00C46F2D"/>
    <w:rsid w:val="00C470AC"/>
    <w:rsid w:val="00C47315"/>
    <w:rsid w:val="00C473A5"/>
    <w:rsid w:val="00C4798D"/>
    <w:rsid w:val="00C47D0C"/>
    <w:rsid w:val="00C47EFF"/>
    <w:rsid w:val="00C50512"/>
    <w:rsid w:val="00C505FF"/>
    <w:rsid w:val="00C50B44"/>
    <w:rsid w:val="00C51553"/>
    <w:rsid w:val="00C51BC9"/>
    <w:rsid w:val="00C51F04"/>
    <w:rsid w:val="00C520CC"/>
    <w:rsid w:val="00C52217"/>
    <w:rsid w:val="00C527EA"/>
    <w:rsid w:val="00C52A30"/>
    <w:rsid w:val="00C52BF0"/>
    <w:rsid w:val="00C52C7D"/>
    <w:rsid w:val="00C52C83"/>
    <w:rsid w:val="00C52CAD"/>
    <w:rsid w:val="00C52CFB"/>
    <w:rsid w:val="00C52FEF"/>
    <w:rsid w:val="00C531D7"/>
    <w:rsid w:val="00C53252"/>
    <w:rsid w:val="00C532BF"/>
    <w:rsid w:val="00C535AD"/>
    <w:rsid w:val="00C53652"/>
    <w:rsid w:val="00C53665"/>
    <w:rsid w:val="00C53A45"/>
    <w:rsid w:val="00C53B19"/>
    <w:rsid w:val="00C53B32"/>
    <w:rsid w:val="00C53BB4"/>
    <w:rsid w:val="00C53E1C"/>
    <w:rsid w:val="00C53EC9"/>
    <w:rsid w:val="00C54894"/>
    <w:rsid w:val="00C5491F"/>
    <w:rsid w:val="00C54995"/>
    <w:rsid w:val="00C54D41"/>
    <w:rsid w:val="00C54F54"/>
    <w:rsid w:val="00C5548E"/>
    <w:rsid w:val="00C55895"/>
    <w:rsid w:val="00C55BBD"/>
    <w:rsid w:val="00C55DBE"/>
    <w:rsid w:val="00C56164"/>
    <w:rsid w:val="00C56325"/>
    <w:rsid w:val="00C5645D"/>
    <w:rsid w:val="00C568C2"/>
    <w:rsid w:val="00C56F12"/>
    <w:rsid w:val="00C57149"/>
    <w:rsid w:val="00C57306"/>
    <w:rsid w:val="00C577D7"/>
    <w:rsid w:val="00C57BF9"/>
    <w:rsid w:val="00C6032F"/>
    <w:rsid w:val="00C60767"/>
    <w:rsid w:val="00C60783"/>
    <w:rsid w:val="00C60BA5"/>
    <w:rsid w:val="00C60DBD"/>
    <w:rsid w:val="00C60DE7"/>
    <w:rsid w:val="00C60DF4"/>
    <w:rsid w:val="00C60FBA"/>
    <w:rsid w:val="00C61341"/>
    <w:rsid w:val="00C619AE"/>
    <w:rsid w:val="00C61B45"/>
    <w:rsid w:val="00C6208F"/>
    <w:rsid w:val="00C62153"/>
    <w:rsid w:val="00C622C7"/>
    <w:rsid w:val="00C62337"/>
    <w:rsid w:val="00C624CF"/>
    <w:rsid w:val="00C624D8"/>
    <w:rsid w:val="00C62568"/>
    <w:rsid w:val="00C625B6"/>
    <w:rsid w:val="00C626D0"/>
    <w:rsid w:val="00C627E5"/>
    <w:rsid w:val="00C62977"/>
    <w:rsid w:val="00C629AC"/>
    <w:rsid w:val="00C62A31"/>
    <w:rsid w:val="00C62AAD"/>
    <w:rsid w:val="00C62C42"/>
    <w:rsid w:val="00C62EDF"/>
    <w:rsid w:val="00C62F13"/>
    <w:rsid w:val="00C631D1"/>
    <w:rsid w:val="00C631D4"/>
    <w:rsid w:val="00C6351F"/>
    <w:rsid w:val="00C63580"/>
    <w:rsid w:val="00C63ADF"/>
    <w:rsid w:val="00C64145"/>
    <w:rsid w:val="00C64672"/>
    <w:rsid w:val="00C6488D"/>
    <w:rsid w:val="00C648D4"/>
    <w:rsid w:val="00C648E9"/>
    <w:rsid w:val="00C64934"/>
    <w:rsid w:val="00C64949"/>
    <w:rsid w:val="00C64AD1"/>
    <w:rsid w:val="00C64C8B"/>
    <w:rsid w:val="00C64F8F"/>
    <w:rsid w:val="00C65067"/>
    <w:rsid w:val="00C654B6"/>
    <w:rsid w:val="00C65596"/>
    <w:rsid w:val="00C657CE"/>
    <w:rsid w:val="00C6580F"/>
    <w:rsid w:val="00C65CD0"/>
    <w:rsid w:val="00C65D17"/>
    <w:rsid w:val="00C65E82"/>
    <w:rsid w:val="00C66C38"/>
    <w:rsid w:val="00C66D15"/>
    <w:rsid w:val="00C66E1E"/>
    <w:rsid w:val="00C670F9"/>
    <w:rsid w:val="00C6789F"/>
    <w:rsid w:val="00C67ADA"/>
    <w:rsid w:val="00C67B3A"/>
    <w:rsid w:val="00C67BC7"/>
    <w:rsid w:val="00C67F9B"/>
    <w:rsid w:val="00C700DF"/>
    <w:rsid w:val="00C70125"/>
    <w:rsid w:val="00C7012D"/>
    <w:rsid w:val="00C705EC"/>
    <w:rsid w:val="00C70697"/>
    <w:rsid w:val="00C7081F"/>
    <w:rsid w:val="00C70BE9"/>
    <w:rsid w:val="00C70F85"/>
    <w:rsid w:val="00C70FD1"/>
    <w:rsid w:val="00C7112A"/>
    <w:rsid w:val="00C71178"/>
    <w:rsid w:val="00C71281"/>
    <w:rsid w:val="00C713D3"/>
    <w:rsid w:val="00C716D1"/>
    <w:rsid w:val="00C72093"/>
    <w:rsid w:val="00C724BB"/>
    <w:rsid w:val="00C729F4"/>
    <w:rsid w:val="00C72D32"/>
    <w:rsid w:val="00C72EF4"/>
    <w:rsid w:val="00C732B8"/>
    <w:rsid w:val="00C73324"/>
    <w:rsid w:val="00C73880"/>
    <w:rsid w:val="00C73A0C"/>
    <w:rsid w:val="00C74239"/>
    <w:rsid w:val="00C742BF"/>
    <w:rsid w:val="00C744FE"/>
    <w:rsid w:val="00C74C3E"/>
    <w:rsid w:val="00C7530E"/>
    <w:rsid w:val="00C75495"/>
    <w:rsid w:val="00C75582"/>
    <w:rsid w:val="00C75810"/>
    <w:rsid w:val="00C758C3"/>
    <w:rsid w:val="00C75C37"/>
    <w:rsid w:val="00C75C65"/>
    <w:rsid w:val="00C75D2F"/>
    <w:rsid w:val="00C75FE3"/>
    <w:rsid w:val="00C7617F"/>
    <w:rsid w:val="00C7626C"/>
    <w:rsid w:val="00C763D9"/>
    <w:rsid w:val="00C764D5"/>
    <w:rsid w:val="00C767AA"/>
    <w:rsid w:val="00C767BE"/>
    <w:rsid w:val="00C768A9"/>
    <w:rsid w:val="00C76C58"/>
    <w:rsid w:val="00C76D0C"/>
    <w:rsid w:val="00C76E3C"/>
    <w:rsid w:val="00C77190"/>
    <w:rsid w:val="00C771C7"/>
    <w:rsid w:val="00C775B9"/>
    <w:rsid w:val="00C77775"/>
    <w:rsid w:val="00C777DC"/>
    <w:rsid w:val="00C779B8"/>
    <w:rsid w:val="00C77A6A"/>
    <w:rsid w:val="00C77A7E"/>
    <w:rsid w:val="00C77C22"/>
    <w:rsid w:val="00C77E4B"/>
    <w:rsid w:val="00C8009A"/>
    <w:rsid w:val="00C8011B"/>
    <w:rsid w:val="00C8029F"/>
    <w:rsid w:val="00C80379"/>
    <w:rsid w:val="00C80515"/>
    <w:rsid w:val="00C806FC"/>
    <w:rsid w:val="00C8086C"/>
    <w:rsid w:val="00C809CA"/>
    <w:rsid w:val="00C80BB9"/>
    <w:rsid w:val="00C814F9"/>
    <w:rsid w:val="00C81568"/>
    <w:rsid w:val="00C81A7A"/>
    <w:rsid w:val="00C81AF5"/>
    <w:rsid w:val="00C81B0F"/>
    <w:rsid w:val="00C8209D"/>
    <w:rsid w:val="00C8234B"/>
    <w:rsid w:val="00C824B0"/>
    <w:rsid w:val="00C828F7"/>
    <w:rsid w:val="00C82B63"/>
    <w:rsid w:val="00C82D95"/>
    <w:rsid w:val="00C82E82"/>
    <w:rsid w:val="00C83057"/>
    <w:rsid w:val="00C83100"/>
    <w:rsid w:val="00C8317C"/>
    <w:rsid w:val="00C831A4"/>
    <w:rsid w:val="00C83343"/>
    <w:rsid w:val="00C83748"/>
    <w:rsid w:val="00C8385E"/>
    <w:rsid w:val="00C839BD"/>
    <w:rsid w:val="00C83EDB"/>
    <w:rsid w:val="00C840EA"/>
    <w:rsid w:val="00C84323"/>
    <w:rsid w:val="00C84401"/>
    <w:rsid w:val="00C849AA"/>
    <w:rsid w:val="00C84B15"/>
    <w:rsid w:val="00C8509F"/>
    <w:rsid w:val="00C85285"/>
    <w:rsid w:val="00C8530E"/>
    <w:rsid w:val="00C85569"/>
    <w:rsid w:val="00C85B51"/>
    <w:rsid w:val="00C85BA6"/>
    <w:rsid w:val="00C85D56"/>
    <w:rsid w:val="00C85E5F"/>
    <w:rsid w:val="00C85EA3"/>
    <w:rsid w:val="00C85EDB"/>
    <w:rsid w:val="00C86136"/>
    <w:rsid w:val="00C8663D"/>
    <w:rsid w:val="00C86C4E"/>
    <w:rsid w:val="00C8723C"/>
    <w:rsid w:val="00C8740A"/>
    <w:rsid w:val="00C876E9"/>
    <w:rsid w:val="00C877C9"/>
    <w:rsid w:val="00C87B8E"/>
    <w:rsid w:val="00C87C44"/>
    <w:rsid w:val="00C87D46"/>
    <w:rsid w:val="00C87D7F"/>
    <w:rsid w:val="00C87F79"/>
    <w:rsid w:val="00C9027A"/>
    <w:rsid w:val="00C904B0"/>
    <w:rsid w:val="00C9068E"/>
    <w:rsid w:val="00C909C1"/>
    <w:rsid w:val="00C90D1F"/>
    <w:rsid w:val="00C90ED6"/>
    <w:rsid w:val="00C90F18"/>
    <w:rsid w:val="00C90F84"/>
    <w:rsid w:val="00C913C9"/>
    <w:rsid w:val="00C9147F"/>
    <w:rsid w:val="00C91641"/>
    <w:rsid w:val="00C91796"/>
    <w:rsid w:val="00C918AB"/>
    <w:rsid w:val="00C91C65"/>
    <w:rsid w:val="00C91F10"/>
    <w:rsid w:val="00C91F6C"/>
    <w:rsid w:val="00C9208D"/>
    <w:rsid w:val="00C9260A"/>
    <w:rsid w:val="00C92657"/>
    <w:rsid w:val="00C926DE"/>
    <w:rsid w:val="00C92ADA"/>
    <w:rsid w:val="00C92B03"/>
    <w:rsid w:val="00C92F45"/>
    <w:rsid w:val="00C92F71"/>
    <w:rsid w:val="00C933D1"/>
    <w:rsid w:val="00C937D1"/>
    <w:rsid w:val="00C93814"/>
    <w:rsid w:val="00C93C4B"/>
    <w:rsid w:val="00C93E74"/>
    <w:rsid w:val="00C9414E"/>
    <w:rsid w:val="00C94160"/>
    <w:rsid w:val="00C94231"/>
    <w:rsid w:val="00C944AB"/>
    <w:rsid w:val="00C9463B"/>
    <w:rsid w:val="00C94851"/>
    <w:rsid w:val="00C94EB7"/>
    <w:rsid w:val="00C9505E"/>
    <w:rsid w:val="00C950E0"/>
    <w:rsid w:val="00C9512E"/>
    <w:rsid w:val="00C9518E"/>
    <w:rsid w:val="00C9548C"/>
    <w:rsid w:val="00C955A9"/>
    <w:rsid w:val="00C955EF"/>
    <w:rsid w:val="00C95B40"/>
    <w:rsid w:val="00C95B7A"/>
    <w:rsid w:val="00C960F8"/>
    <w:rsid w:val="00C961B9"/>
    <w:rsid w:val="00C962F4"/>
    <w:rsid w:val="00C963C8"/>
    <w:rsid w:val="00C965CF"/>
    <w:rsid w:val="00C9684E"/>
    <w:rsid w:val="00C96B20"/>
    <w:rsid w:val="00C96BFE"/>
    <w:rsid w:val="00C96C52"/>
    <w:rsid w:val="00C96C6D"/>
    <w:rsid w:val="00C9725D"/>
    <w:rsid w:val="00C97276"/>
    <w:rsid w:val="00C972EA"/>
    <w:rsid w:val="00C9770F"/>
    <w:rsid w:val="00C9773A"/>
    <w:rsid w:val="00C97897"/>
    <w:rsid w:val="00C97D71"/>
    <w:rsid w:val="00C97F48"/>
    <w:rsid w:val="00C97F65"/>
    <w:rsid w:val="00CA00EB"/>
    <w:rsid w:val="00CA04FA"/>
    <w:rsid w:val="00CA07AF"/>
    <w:rsid w:val="00CA094A"/>
    <w:rsid w:val="00CA0DFB"/>
    <w:rsid w:val="00CA0F5B"/>
    <w:rsid w:val="00CA0F85"/>
    <w:rsid w:val="00CA11A4"/>
    <w:rsid w:val="00CA1379"/>
    <w:rsid w:val="00CA1573"/>
    <w:rsid w:val="00CA1876"/>
    <w:rsid w:val="00CA1B3A"/>
    <w:rsid w:val="00CA1D28"/>
    <w:rsid w:val="00CA1DCC"/>
    <w:rsid w:val="00CA1ED8"/>
    <w:rsid w:val="00CA23ED"/>
    <w:rsid w:val="00CA2736"/>
    <w:rsid w:val="00CA2917"/>
    <w:rsid w:val="00CA2C31"/>
    <w:rsid w:val="00CA2F4F"/>
    <w:rsid w:val="00CA317E"/>
    <w:rsid w:val="00CA3374"/>
    <w:rsid w:val="00CA3697"/>
    <w:rsid w:val="00CA36F6"/>
    <w:rsid w:val="00CA37FE"/>
    <w:rsid w:val="00CA3C50"/>
    <w:rsid w:val="00CA3F16"/>
    <w:rsid w:val="00CA42E1"/>
    <w:rsid w:val="00CA46D6"/>
    <w:rsid w:val="00CA4BED"/>
    <w:rsid w:val="00CA4F2D"/>
    <w:rsid w:val="00CA562B"/>
    <w:rsid w:val="00CA57F9"/>
    <w:rsid w:val="00CA5C14"/>
    <w:rsid w:val="00CA6E67"/>
    <w:rsid w:val="00CA73A5"/>
    <w:rsid w:val="00CA7CBF"/>
    <w:rsid w:val="00CA7D60"/>
    <w:rsid w:val="00CA7F72"/>
    <w:rsid w:val="00CB00DE"/>
    <w:rsid w:val="00CB04CE"/>
    <w:rsid w:val="00CB0682"/>
    <w:rsid w:val="00CB0693"/>
    <w:rsid w:val="00CB0822"/>
    <w:rsid w:val="00CB1300"/>
    <w:rsid w:val="00CB153C"/>
    <w:rsid w:val="00CB1F63"/>
    <w:rsid w:val="00CB2766"/>
    <w:rsid w:val="00CB28F7"/>
    <w:rsid w:val="00CB2D62"/>
    <w:rsid w:val="00CB3103"/>
    <w:rsid w:val="00CB32F0"/>
    <w:rsid w:val="00CB32F9"/>
    <w:rsid w:val="00CB3335"/>
    <w:rsid w:val="00CB37E0"/>
    <w:rsid w:val="00CB38E8"/>
    <w:rsid w:val="00CB39E1"/>
    <w:rsid w:val="00CB3A25"/>
    <w:rsid w:val="00CB3BA4"/>
    <w:rsid w:val="00CB3BDB"/>
    <w:rsid w:val="00CB3D16"/>
    <w:rsid w:val="00CB3E1D"/>
    <w:rsid w:val="00CB40FB"/>
    <w:rsid w:val="00CB4124"/>
    <w:rsid w:val="00CB437A"/>
    <w:rsid w:val="00CB4470"/>
    <w:rsid w:val="00CB46A7"/>
    <w:rsid w:val="00CB4BB6"/>
    <w:rsid w:val="00CB4BD8"/>
    <w:rsid w:val="00CB5558"/>
    <w:rsid w:val="00CB569C"/>
    <w:rsid w:val="00CB5728"/>
    <w:rsid w:val="00CB5BA2"/>
    <w:rsid w:val="00CB5C0A"/>
    <w:rsid w:val="00CB5CB5"/>
    <w:rsid w:val="00CB617D"/>
    <w:rsid w:val="00CB6290"/>
    <w:rsid w:val="00CB69CE"/>
    <w:rsid w:val="00CB6A85"/>
    <w:rsid w:val="00CB6C2B"/>
    <w:rsid w:val="00CB6DE7"/>
    <w:rsid w:val="00CB7170"/>
    <w:rsid w:val="00CB79FE"/>
    <w:rsid w:val="00CB7E14"/>
    <w:rsid w:val="00CB7FEA"/>
    <w:rsid w:val="00CC040E"/>
    <w:rsid w:val="00CC04E4"/>
    <w:rsid w:val="00CC0601"/>
    <w:rsid w:val="00CC06A5"/>
    <w:rsid w:val="00CC06BF"/>
    <w:rsid w:val="00CC094A"/>
    <w:rsid w:val="00CC0A95"/>
    <w:rsid w:val="00CC0ABF"/>
    <w:rsid w:val="00CC0B8E"/>
    <w:rsid w:val="00CC0CED"/>
    <w:rsid w:val="00CC0F65"/>
    <w:rsid w:val="00CC0FF6"/>
    <w:rsid w:val="00CC111F"/>
    <w:rsid w:val="00CC11B6"/>
    <w:rsid w:val="00CC120E"/>
    <w:rsid w:val="00CC18FB"/>
    <w:rsid w:val="00CC1AAA"/>
    <w:rsid w:val="00CC1C0C"/>
    <w:rsid w:val="00CC1DAD"/>
    <w:rsid w:val="00CC2011"/>
    <w:rsid w:val="00CC2042"/>
    <w:rsid w:val="00CC204D"/>
    <w:rsid w:val="00CC20E1"/>
    <w:rsid w:val="00CC23B3"/>
    <w:rsid w:val="00CC261F"/>
    <w:rsid w:val="00CC2AF9"/>
    <w:rsid w:val="00CC2BCF"/>
    <w:rsid w:val="00CC2D40"/>
    <w:rsid w:val="00CC3440"/>
    <w:rsid w:val="00CC37B5"/>
    <w:rsid w:val="00CC3831"/>
    <w:rsid w:val="00CC39BF"/>
    <w:rsid w:val="00CC3AFD"/>
    <w:rsid w:val="00CC3D18"/>
    <w:rsid w:val="00CC3D66"/>
    <w:rsid w:val="00CC3EA0"/>
    <w:rsid w:val="00CC4288"/>
    <w:rsid w:val="00CC438B"/>
    <w:rsid w:val="00CC483D"/>
    <w:rsid w:val="00CC48BB"/>
    <w:rsid w:val="00CC49C1"/>
    <w:rsid w:val="00CC4DC6"/>
    <w:rsid w:val="00CC4F8E"/>
    <w:rsid w:val="00CC5180"/>
    <w:rsid w:val="00CC592D"/>
    <w:rsid w:val="00CC5B16"/>
    <w:rsid w:val="00CC5C9E"/>
    <w:rsid w:val="00CC5DA4"/>
    <w:rsid w:val="00CC6756"/>
    <w:rsid w:val="00CC7106"/>
    <w:rsid w:val="00CC7394"/>
    <w:rsid w:val="00CC74AD"/>
    <w:rsid w:val="00CC754F"/>
    <w:rsid w:val="00CC79D4"/>
    <w:rsid w:val="00CC7B45"/>
    <w:rsid w:val="00CC7CB4"/>
    <w:rsid w:val="00CD086C"/>
    <w:rsid w:val="00CD0993"/>
    <w:rsid w:val="00CD09B2"/>
    <w:rsid w:val="00CD0B6B"/>
    <w:rsid w:val="00CD0CDB"/>
    <w:rsid w:val="00CD0E28"/>
    <w:rsid w:val="00CD1188"/>
    <w:rsid w:val="00CD13A6"/>
    <w:rsid w:val="00CD14A4"/>
    <w:rsid w:val="00CD1806"/>
    <w:rsid w:val="00CD1AD3"/>
    <w:rsid w:val="00CD1ADD"/>
    <w:rsid w:val="00CD1C02"/>
    <w:rsid w:val="00CD1DC6"/>
    <w:rsid w:val="00CD1F34"/>
    <w:rsid w:val="00CD1F8E"/>
    <w:rsid w:val="00CD22A6"/>
    <w:rsid w:val="00CD2A65"/>
    <w:rsid w:val="00CD2AEC"/>
    <w:rsid w:val="00CD2ED1"/>
    <w:rsid w:val="00CD337B"/>
    <w:rsid w:val="00CD343E"/>
    <w:rsid w:val="00CD352B"/>
    <w:rsid w:val="00CD35C6"/>
    <w:rsid w:val="00CD38D4"/>
    <w:rsid w:val="00CD3C95"/>
    <w:rsid w:val="00CD3E69"/>
    <w:rsid w:val="00CD40B6"/>
    <w:rsid w:val="00CD4273"/>
    <w:rsid w:val="00CD4349"/>
    <w:rsid w:val="00CD4661"/>
    <w:rsid w:val="00CD49E1"/>
    <w:rsid w:val="00CD4BBF"/>
    <w:rsid w:val="00CD4D59"/>
    <w:rsid w:val="00CD4F53"/>
    <w:rsid w:val="00CD4F5C"/>
    <w:rsid w:val="00CD5195"/>
    <w:rsid w:val="00CD5371"/>
    <w:rsid w:val="00CD5591"/>
    <w:rsid w:val="00CD59F9"/>
    <w:rsid w:val="00CD5C44"/>
    <w:rsid w:val="00CD5CE6"/>
    <w:rsid w:val="00CD5F7E"/>
    <w:rsid w:val="00CD6110"/>
    <w:rsid w:val="00CD617B"/>
    <w:rsid w:val="00CD6511"/>
    <w:rsid w:val="00CD66B4"/>
    <w:rsid w:val="00CD6D7A"/>
    <w:rsid w:val="00CD6F4A"/>
    <w:rsid w:val="00CD6FAF"/>
    <w:rsid w:val="00CD6FB8"/>
    <w:rsid w:val="00CD72F0"/>
    <w:rsid w:val="00CD77DD"/>
    <w:rsid w:val="00CD79F6"/>
    <w:rsid w:val="00CD7BF4"/>
    <w:rsid w:val="00CD7E00"/>
    <w:rsid w:val="00CE0110"/>
    <w:rsid w:val="00CE0114"/>
    <w:rsid w:val="00CE0124"/>
    <w:rsid w:val="00CE0412"/>
    <w:rsid w:val="00CE0424"/>
    <w:rsid w:val="00CE055B"/>
    <w:rsid w:val="00CE0769"/>
    <w:rsid w:val="00CE080B"/>
    <w:rsid w:val="00CE1123"/>
    <w:rsid w:val="00CE120C"/>
    <w:rsid w:val="00CE1392"/>
    <w:rsid w:val="00CE1882"/>
    <w:rsid w:val="00CE1AA9"/>
    <w:rsid w:val="00CE1BB8"/>
    <w:rsid w:val="00CE1C3B"/>
    <w:rsid w:val="00CE1D41"/>
    <w:rsid w:val="00CE2085"/>
    <w:rsid w:val="00CE2186"/>
    <w:rsid w:val="00CE22B2"/>
    <w:rsid w:val="00CE230C"/>
    <w:rsid w:val="00CE2796"/>
    <w:rsid w:val="00CE2886"/>
    <w:rsid w:val="00CE292F"/>
    <w:rsid w:val="00CE2F6F"/>
    <w:rsid w:val="00CE2FD7"/>
    <w:rsid w:val="00CE33B3"/>
    <w:rsid w:val="00CE37DA"/>
    <w:rsid w:val="00CE392D"/>
    <w:rsid w:val="00CE3AB3"/>
    <w:rsid w:val="00CE3C46"/>
    <w:rsid w:val="00CE3E11"/>
    <w:rsid w:val="00CE3FBA"/>
    <w:rsid w:val="00CE418D"/>
    <w:rsid w:val="00CE4736"/>
    <w:rsid w:val="00CE486A"/>
    <w:rsid w:val="00CE4871"/>
    <w:rsid w:val="00CE4ACC"/>
    <w:rsid w:val="00CE4F9E"/>
    <w:rsid w:val="00CE4FD9"/>
    <w:rsid w:val="00CE515B"/>
    <w:rsid w:val="00CE517D"/>
    <w:rsid w:val="00CE52E1"/>
    <w:rsid w:val="00CE541A"/>
    <w:rsid w:val="00CE5423"/>
    <w:rsid w:val="00CE5648"/>
    <w:rsid w:val="00CE5748"/>
    <w:rsid w:val="00CE5804"/>
    <w:rsid w:val="00CE5846"/>
    <w:rsid w:val="00CE5A01"/>
    <w:rsid w:val="00CE5D14"/>
    <w:rsid w:val="00CE6078"/>
    <w:rsid w:val="00CE620D"/>
    <w:rsid w:val="00CE6330"/>
    <w:rsid w:val="00CE64F7"/>
    <w:rsid w:val="00CE66BF"/>
    <w:rsid w:val="00CE69E6"/>
    <w:rsid w:val="00CE6D2D"/>
    <w:rsid w:val="00CE7172"/>
    <w:rsid w:val="00CE718C"/>
    <w:rsid w:val="00CE71F3"/>
    <w:rsid w:val="00CE7561"/>
    <w:rsid w:val="00CE769C"/>
    <w:rsid w:val="00CE76F8"/>
    <w:rsid w:val="00CE7AAB"/>
    <w:rsid w:val="00CE7E86"/>
    <w:rsid w:val="00CF0226"/>
    <w:rsid w:val="00CF069E"/>
    <w:rsid w:val="00CF0B95"/>
    <w:rsid w:val="00CF0F60"/>
    <w:rsid w:val="00CF1354"/>
    <w:rsid w:val="00CF13CC"/>
    <w:rsid w:val="00CF1B61"/>
    <w:rsid w:val="00CF24CA"/>
    <w:rsid w:val="00CF2A3B"/>
    <w:rsid w:val="00CF2B35"/>
    <w:rsid w:val="00CF2DD3"/>
    <w:rsid w:val="00CF3037"/>
    <w:rsid w:val="00CF31A3"/>
    <w:rsid w:val="00CF353B"/>
    <w:rsid w:val="00CF38DB"/>
    <w:rsid w:val="00CF3924"/>
    <w:rsid w:val="00CF3B1F"/>
    <w:rsid w:val="00CF3B74"/>
    <w:rsid w:val="00CF3BA3"/>
    <w:rsid w:val="00CF3BE8"/>
    <w:rsid w:val="00CF3BF6"/>
    <w:rsid w:val="00CF3DD5"/>
    <w:rsid w:val="00CF3F89"/>
    <w:rsid w:val="00CF4266"/>
    <w:rsid w:val="00CF42C5"/>
    <w:rsid w:val="00CF4334"/>
    <w:rsid w:val="00CF4470"/>
    <w:rsid w:val="00CF495B"/>
    <w:rsid w:val="00CF4A93"/>
    <w:rsid w:val="00CF4B89"/>
    <w:rsid w:val="00CF4C2E"/>
    <w:rsid w:val="00CF537B"/>
    <w:rsid w:val="00CF550C"/>
    <w:rsid w:val="00CF57BF"/>
    <w:rsid w:val="00CF58C3"/>
    <w:rsid w:val="00CF5B90"/>
    <w:rsid w:val="00CF5D15"/>
    <w:rsid w:val="00CF5E4A"/>
    <w:rsid w:val="00CF5F51"/>
    <w:rsid w:val="00CF60FF"/>
    <w:rsid w:val="00CF625B"/>
    <w:rsid w:val="00CF64BE"/>
    <w:rsid w:val="00CF66BA"/>
    <w:rsid w:val="00CF687E"/>
    <w:rsid w:val="00CF6FDD"/>
    <w:rsid w:val="00CF740F"/>
    <w:rsid w:val="00CF7433"/>
    <w:rsid w:val="00CF75DE"/>
    <w:rsid w:val="00CF75DF"/>
    <w:rsid w:val="00CF7692"/>
    <w:rsid w:val="00CF780C"/>
    <w:rsid w:val="00CF7B65"/>
    <w:rsid w:val="00CF7C84"/>
    <w:rsid w:val="00CF7E5C"/>
    <w:rsid w:val="00D00558"/>
    <w:rsid w:val="00D00592"/>
    <w:rsid w:val="00D0081D"/>
    <w:rsid w:val="00D008CB"/>
    <w:rsid w:val="00D009BB"/>
    <w:rsid w:val="00D00D2C"/>
    <w:rsid w:val="00D01414"/>
    <w:rsid w:val="00D0164C"/>
    <w:rsid w:val="00D018AF"/>
    <w:rsid w:val="00D01D0D"/>
    <w:rsid w:val="00D01E8E"/>
    <w:rsid w:val="00D023A1"/>
    <w:rsid w:val="00D02676"/>
    <w:rsid w:val="00D028A9"/>
    <w:rsid w:val="00D02C94"/>
    <w:rsid w:val="00D02F83"/>
    <w:rsid w:val="00D0301C"/>
    <w:rsid w:val="00D03033"/>
    <w:rsid w:val="00D03088"/>
    <w:rsid w:val="00D0313C"/>
    <w:rsid w:val="00D0328B"/>
    <w:rsid w:val="00D0349B"/>
    <w:rsid w:val="00D037A5"/>
    <w:rsid w:val="00D03926"/>
    <w:rsid w:val="00D03B53"/>
    <w:rsid w:val="00D03E88"/>
    <w:rsid w:val="00D03EC3"/>
    <w:rsid w:val="00D04004"/>
    <w:rsid w:val="00D04802"/>
    <w:rsid w:val="00D04929"/>
    <w:rsid w:val="00D04AD9"/>
    <w:rsid w:val="00D04CE4"/>
    <w:rsid w:val="00D04F35"/>
    <w:rsid w:val="00D0504C"/>
    <w:rsid w:val="00D05488"/>
    <w:rsid w:val="00D0556E"/>
    <w:rsid w:val="00D055B1"/>
    <w:rsid w:val="00D0590A"/>
    <w:rsid w:val="00D05978"/>
    <w:rsid w:val="00D05D3B"/>
    <w:rsid w:val="00D06021"/>
    <w:rsid w:val="00D0618D"/>
    <w:rsid w:val="00D06731"/>
    <w:rsid w:val="00D0692B"/>
    <w:rsid w:val="00D070F1"/>
    <w:rsid w:val="00D073D3"/>
    <w:rsid w:val="00D07741"/>
    <w:rsid w:val="00D077BC"/>
    <w:rsid w:val="00D079A6"/>
    <w:rsid w:val="00D07BED"/>
    <w:rsid w:val="00D07F40"/>
    <w:rsid w:val="00D10249"/>
    <w:rsid w:val="00D10475"/>
    <w:rsid w:val="00D10CF8"/>
    <w:rsid w:val="00D110EF"/>
    <w:rsid w:val="00D11267"/>
    <w:rsid w:val="00D115C3"/>
    <w:rsid w:val="00D1164B"/>
    <w:rsid w:val="00D11707"/>
    <w:rsid w:val="00D11897"/>
    <w:rsid w:val="00D11C89"/>
    <w:rsid w:val="00D11E73"/>
    <w:rsid w:val="00D126B5"/>
    <w:rsid w:val="00D12736"/>
    <w:rsid w:val="00D12BB1"/>
    <w:rsid w:val="00D12BDC"/>
    <w:rsid w:val="00D12D9F"/>
    <w:rsid w:val="00D13135"/>
    <w:rsid w:val="00D1315D"/>
    <w:rsid w:val="00D131B0"/>
    <w:rsid w:val="00D13435"/>
    <w:rsid w:val="00D137BE"/>
    <w:rsid w:val="00D1398E"/>
    <w:rsid w:val="00D13B4F"/>
    <w:rsid w:val="00D13E4E"/>
    <w:rsid w:val="00D13E62"/>
    <w:rsid w:val="00D13F25"/>
    <w:rsid w:val="00D144A6"/>
    <w:rsid w:val="00D1452A"/>
    <w:rsid w:val="00D14E67"/>
    <w:rsid w:val="00D15B3E"/>
    <w:rsid w:val="00D1624A"/>
    <w:rsid w:val="00D16508"/>
    <w:rsid w:val="00D1677B"/>
    <w:rsid w:val="00D16811"/>
    <w:rsid w:val="00D16914"/>
    <w:rsid w:val="00D16CC8"/>
    <w:rsid w:val="00D16ED2"/>
    <w:rsid w:val="00D16F0F"/>
    <w:rsid w:val="00D16F7D"/>
    <w:rsid w:val="00D17357"/>
    <w:rsid w:val="00D175FB"/>
    <w:rsid w:val="00D17989"/>
    <w:rsid w:val="00D17C70"/>
    <w:rsid w:val="00D17CDB"/>
    <w:rsid w:val="00D20673"/>
    <w:rsid w:val="00D20885"/>
    <w:rsid w:val="00D20B96"/>
    <w:rsid w:val="00D20E8D"/>
    <w:rsid w:val="00D20F21"/>
    <w:rsid w:val="00D20F85"/>
    <w:rsid w:val="00D214D1"/>
    <w:rsid w:val="00D21669"/>
    <w:rsid w:val="00D217E9"/>
    <w:rsid w:val="00D21B7E"/>
    <w:rsid w:val="00D21F4F"/>
    <w:rsid w:val="00D21F58"/>
    <w:rsid w:val="00D22217"/>
    <w:rsid w:val="00D22494"/>
    <w:rsid w:val="00D22662"/>
    <w:rsid w:val="00D22685"/>
    <w:rsid w:val="00D22725"/>
    <w:rsid w:val="00D2285E"/>
    <w:rsid w:val="00D22BA5"/>
    <w:rsid w:val="00D22D4B"/>
    <w:rsid w:val="00D234DA"/>
    <w:rsid w:val="00D236F8"/>
    <w:rsid w:val="00D239A7"/>
    <w:rsid w:val="00D239F7"/>
    <w:rsid w:val="00D23CC9"/>
    <w:rsid w:val="00D23F47"/>
    <w:rsid w:val="00D246DC"/>
    <w:rsid w:val="00D2479E"/>
    <w:rsid w:val="00D24B45"/>
    <w:rsid w:val="00D24C0A"/>
    <w:rsid w:val="00D24D3A"/>
    <w:rsid w:val="00D24F7D"/>
    <w:rsid w:val="00D252BE"/>
    <w:rsid w:val="00D252C8"/>
    <w:rsid w:val="00D25305"/>
    <w:rsid w:val="00D2535E"/>
    <w:rsid w:val="00D253AE"/>
    <w:rsid w:val="00D253B0"/>
    <w:rsid w:val="00D2556A"/>
    <w:rsid w:val="00D256F3"/>
    <w:rsid w:val="00D2596E"/>
    <w:rsid w:val="00D25BA2"/>
    <w:rsid w:val="00D25E24"/>
    <w:rsid w:val="00D25FE6"/>
    <w:rsid w:val="00D26202"/>
    <w:rsid w:val="00D2681B"/>
    <w:rsid w:val="00D269C4"/>
    <w:rsid w:val="00D26EFF"/>
    <w:rsid w:val="00D26F2D"/>
    <w:rsid w:val="00D272CC"/>
    <w:rsid w:val="00D27662"/>
    <w:rsid w:val="00D276AB"/>
    <w:rsid w:val="00D277BA"/>
    <w:rsid w:val="00D27B51"/>
    <w:rsid w:val="00D300EB"/>
    <w:rsid w:val="00D3028C"/>
    <w:rsid w:val="00D30443"/>
    <w:rsid w:val="00D30BCE"/>
    <w:rsid w:val="00D30C19"/>
    <w:rsid w:val="00D30D12"/>
    <w:rsid w:val="00D30EE8"/>
    <w:rsid w:val="00D31055"/>
    <w:rsid w:val="00D31569"/>
    <w:rsid w:val="00D31B54"/>
    <w:rsid w:val="00D32410"/>
    <w:rsid w:val="00D32652"/>
    <w:rsid w:val="00D32884"/>
    <w:rsid w:val="00D32ECB"/>
    <w:rsid w:val="00D33431"/>
    <w:rsid w:val="00D3396A"/>
    <w:rsid w:val="00D342AC"/>
    <w:rsid w:val="00D34CC9"/>
    <w:rsid w:val="00D355AC"/>
    <w:rsid w:val="00D355E4"/>
    <w:rsid w:val="00D3589A"/>
    <w:rsid w:val="00D35918"/>
    <w:rsid w:val="00D35A44"/>
    <w:rsid w:val="00D35BD3"/>
    <w:rsid w:val="00D35E00"/>
    <w:rsid w:val="00D35E1C"/>
    <w:rsid w:val="00D36136"/>
    <w:rsid w:val="00D362E2"/>
    <w:rsid w:val="00D368CA"/>
    <w:rsid w:val="00D36B1D"/>
    <w:rsid w:val="00D36E16"/>
    <w:rsid w:val="00D36E71"/>
    <w:rsid w:val="00D36F64"/>
    <w:rsid w:val="00D370A2"/>
    <w:rsid w:val="00D37979"/>
    <w:rsid w:val="00D37982"/>
    <w:rsid w:val="00D37D87"/>
    <w:rsid w:val="00D37E30"/>
    <w:rsid w:val="00D37F49"/>
    <w:rsid w:val="00D40109"/>
    <w:rsid w:val="00D40246"/>
    <w:rsid w:val="00D40308"/>
    <w:rsid w:val="00D404F5"/>
    <w:rsid w:val="00D40705"/>
    <w:rsid w:val="00D40865"/>
    <w:rsid w:val="00D40880"/>
    <w:rsid w:val="00D40B33"/>
    <w:rsid w:val="00D411E1"/>
    <w:rsid w:val="00D41277"/>
    <w:rsid w:val="00D412F0"/>
    <w:rsid w:val="00D41564"/>
    <w:rsid w:val="00D41971"/>
    <w:rsid w:val="00D41C26"/>
    <w:rsid w:val="00D41D2A"/>
    <w:rsid w:val="00D41F98"/>
    <w:rsid w:val="00D4208D"/>
    <w:rsid w:val="00D42C0A"/>
    <w:rsid w:val="00D43140"/>
    <w:rsid w:val="00D4318F"/>
    <w:rsid w:val="00D431FD"/>
    <w:rsid w:val="00D438BF"/>
    <w:rsid w:val="00D43A96"/>
    <w:rsid w:val="00D43FBA"/>
    <w:rsid w:val="00D44048"/>
    <w:rsid w:val="00D440F8"/>
    <w:rsid w:val="00D4418C"/>
    <w:rsid w:val="00D444B8"/>
    <w:rsid w:val="00D44557"/>
    <w:rsid w:val="00D4488F"/>
    <w:rsid w:val="00D450F7"/>
    <w:rsid w:val="00D451FF"/>
    <w:rsid w:val="00D45537"/>
    <w:rsid w:val="00D455A3"/>
    <w:rsid w:val="00D45B4C"/>
    <w:rsid w:val="00D45C88"/>
    <w:rsid w:val="00D46196"/>
    <w:rsid w:val="00D461C4"/>
    <w:rsid w:val="00D46303"/>
    <w:rsid w:val="00D465BA"/>
    <w:rsid w:val="00D465D5"/>
    <w:rsid w:val="00D469F9"/>
    <w:rsid w:val="00D46CC9"/>
    <w:rsid w:val="00D46E43"/>
    <w:rsid w:val="00D47019"/>
    <w:rsid w:val="00D47102"/>
    <w:rsid w:val="00D472BD"/>
    <w:rsid w:val="00D473BD"/>
    <w:rsid w:val="00D47532"/>
    <w:rsid w:val="00D4769D"/>
    <w:rsid w:val="00D47779"/>
    <w:rsid w:val="00D47879"/>
    <w:rsid w:val="00D4794B"/>
    <w:rsid w:val="00D47FEB"/>
    <w:rsid w:val="00D500E5"/>
    <w:rsid w:val="00D5029C"/>
    <w:rsid w:val="00D504E5"/>
    <w:rsid w:val="00D507DF"/>
    <w:rsid w:val="00D50848"/>
    <w:rsid w:val="00D50BD0"/>
    <w:rsid w:val="00D51106"/>
    <w:rsid w:val="00D5122B"/>
    <w:rsid w:val="00D5146B"/>
    <w:rsid w:val="00D51756"/>
    <w:rsid w:val="00D518DF"/>
    <w:rsid w:val="00D51E4F"/>
    <w:rsid w:val="00D51F9B"/>
    <w:rsid w:val="00D5207F"/>
    <w:rsid w:val="00D522DD"/>
    <w:rsid w:val="00D523D5"/>
    <w:rsid w:val="00D524E2"/>
    <w:rsid w:val="00D52FB2"/>
    <w:rsid w:val="00D531FE"/>
    <w:rsid w:val="00D53574"/>
    <w:rsid w:val="00D53AD7"/>
    <w:rsid w:val="00D53DD6"/>
    <w:rsid w:val="00D53FB5"/>
    <w:rsid w:val="00D540B0"/>
    <w:rsid w:val="00D541C5"/>
    <w:rsid w:val="00D54341"/>
    <w:rsid w:val="00D545FA"/>
    <w:rsid w:val="00D546FF"/>
    <w:rsid w:val="00D54B80"/>
    <w:rsid w:val="00D54D97"/>
    <w:rsid w:val="00D54E53"/>
    <w:rsid w:val="00D54E7D"/>
    <w:rsid w:val="00D54FAE"/>
    <w:rsid w:val="00D5531F"/>
    <w:rsid w:val="00D55326"/>
    <w:rsid w:val="00D5547C"/>
    <w:rsid w:val="00D55511"/>
    <w:rsid w:val="00D5587E"/>
    <w:rsid w:val="00D5597D"/>
    <w:rsid w:val="00D55A1E"/>
    <w:rsid w:val="00D55AD5"/>
    <w:rsid w:val="00D55C34"/>
    <w:rsid w:val="00D55FD0"/>
    <w:rsid w:val="00D56172"/>
    <w:rsid w:val="00D561B6"/>
    <w:rsid w:val="00D56230"/>
    <w:rsid w:val="00D5627A"/>
    <w:rsid w:val="00D56359"/>
    <w:rsid w:val="00D563C2"/>
    <w:rsid w:val="00D563EF"/>
    <w:rsid w:val="00D565B7"/>
    <w:rsid w:val="00D56922"/>
    <w:rsid w:val="00D56951"/>
    <w:rsid w:val="00D56D30"/>
    <w:rsid w:val="00D56E8F"/>
    <w:rsid w:val="00D56F21"/>
    <w:rsid w:val="00D57000"/>
    <w:rsid w:val="00D5749B"/>
    <w:rsid w:val="00D576CA"/>
    <w:rsid w:val="00D57833"/>
    <w:rsid w:val="00D57BA1"/>
    <w:rsid w:val="00D57C91"/>
    <w:rsid w:val="00D57E3A"/>
    <w:rsid w:val="00D60354"/>
    <w:rsid w:val="00D603DA"/>
    <w:rsid w:val="00D604AE"/>
    <w:rsid w:val="00D60AD3"/>
    <w:rsid w:val="00D60D1B"/>
    <w:rsid w:val="00D60EFA"/>
    <w:rsid w:val="00D60FAD"/>
    <w:rsid w:val="00D61249"/>
    <w:rsid w:val="00D61306"/>
    <w:rsid w:val="00D61AF5"/>
    <w:rsid w:val="00D61DAB"/>
    <w:rsid w:val="00D61FB9"/>
    <w:rsid w:val="00D62552"/>
    <w:rsid w:val="00D627B0"/>
    <w:rsid w:val="00D62B98"/>
    <w:rsid w:val="00D62E7B"/>
    <w:rsid w:val="00D62EB8"/>
    <w:rsid w:val="00D62F09"/>
    <w:rsid w:val="00D63125"/>
    <w:rsid w:val="00D6356E"/>
    <w:rsid w:val="00D63BAC"/>
    <w:rsid w:val="00D63BC6"/>
    <w:rsid w:val="00D63CE2"/>
    <w:rsid w:val="00D6409C"/>
    <w:rsid w:val="00D6424A"/>
    <w:rsid w:val="00D64313"/>
    <w:rsid w:val="00D64346"/>
    <w:rsid w:val="00D64386"/>
    <w:rsid w:val="00D644CD"/>
    <w:rsid w:val="00D6457A"/>
    <w:rsid w:val="00D645B1"/>
    <w:rsid w:val="00D64628"/>
    <w:rsid w:val="00D64679"/>
    <w:rsid w:val="00D646C2"/>
    <w:rsid w:val="00D646FB"/>
    <w:rsid w:val="00D64D4E"/>
    <w:rsid w:val="00D652B5"/>
    <w:rsid w:val="00D65525"/>
    <w:rsid w:val="00D65537"/>
    <w:rsid w:val="00D656BA"/>
    <w:rsid w:val="00D65BC5"/>
    <w:rsid w:val="00D65CCC"/>
    <w:rsid w:val="00D65D90"/>
    <w:rsid w:val="00D65E1F"/>
    <w:rsid w:val="00D65E4C"/>
    <w:rsid w:val="00D66043"/>
    <w:rsid w:val="00D66155"/>
    <w:rsid w:val="00D66276"/>
    <w:rsid w:val="00D66316"/>
    <w:rsid w:val="00D66391"/>
    <w:rsid w:val="00D66408"/>
    <w:rsid w:val="00D664BD"/>
    <w:rsid w:val="00D66610"/>
    <w:rsid w:val="00D66EDB"/>
    <w:rsid w:val="00D66FE0"/>
    <w:rsid w:val="00D70023"/>
    <w:rsid w:val="00D702F6"/>
    <w:rsid w:val="00D704A7"/>
    <w:rsid w:val="00D70525"/>
    <w:rsid w:val="00D708B0"/>
    <w:rsid w:val="00D70C00"/>
    <w:rsid w:val="00D71295"/>
    <w:rsid w:val="00D71B06"/>
    <w:rsid w:val="00D71E62"/>
    <w:rsid w:val="00D72148"/>
    <w:rsid w:val="00D7237D"/>
    <w:rsid w:val="00D7284A"/>
    <w:rsid w:val="00D72CC4"/>
    <w:rsid w:val="00D730C4"/>
    <w:rsid w:val="00D73186"/>
    <w:rsid w:val="00D734DA"/>
    <w:rsid w:val="00D73694"/>
    <w:rsid w:val="00D73870"/>
    <w:rsid w:val="00D73EA1"/>
    <w:rsid w:val="00D74586"/>
    <w:rsid w:val="00D7486C"/>
    <w:rsid w:val="00D74996"/>
    <w:rsid w:val="00D74C1A"/>
    <w:rsid w:val="00D7537D"/>
    <w:rsid w:val="00D75612"/>
    <w:rsid w:val="00D7567B"/>
    <w:rsid w:val="00D7568D"/>
    <w:rsid w:val="00D759A3"/>
    <w:rsid w:val="00D75C1D"/>
    <w:rsid w:val="00D75F62"/>
    <w:rsid w:val="00D762E3"/>
    <w:rsid w:val="00D764F3"/>
    <w:rsid w:val="00D76626"/>
    <w:rsid w:val="00D76910"/>
    <w:rsid w:val="00D76C9E"/>
    <w:rsid w:val="00D76D44"/>
    <w:rsid w:val="00D76DDA"/>
    <w:rsid w:val="00D76E10"/>
    <w:rsid w:val="00D77114"/>
    <w:rsid w:val="00D7750B"/>
    <w:rsid w:val="00D7751E"/>
    <w:rsid w:val="00D775A9"/>
    <w:rsid w:val="00D77B1D"/>
    <w:rsid w:val="00D77B81"/>
    <w:rsid w:val="00D77C9D"/>
    <w:rsid w:val="00D77DB0"/>
    <w:rsid w:val="00D77E53"/>
    <w:rsid w:val="00D8003D"/>
    <w:rsid w:val="00D8021F"/>
    <w:rsid w:val="00D80383"/>
    <w:rsid w:val="00D8045A"/>
    <w:rsid w:val="00D805C9"/>
    <w:rsid w:val="00D8069D"/>
    <w:rsid w:val="00D80758"/>
    <w:rsid w:val="00D80783"/>
    <w:rsid w:val="00D80A1A"/>
    <w:rsid w:val="00D80BEE"/>
    <w:rsid w:val="00D81068"/>
    <w:rsid w:val="00D8118B"/>
    <w:rsid w:val="00D81673"/>
    <w:rsid w:val="00D81CEA"/>
    <w:rsid w:val="00D81DA7"/>
    <w:rsid w:val="00D81E40"/>
    <w:rsid w:val="00D82048"/>
    <w:rsid w:val="00D82352"/>
    <w:rsid w:val="00D823C6"/>
    <w:rsid w:val="00D82415"/>
    <w:rsid w:val="00D825CA"/>
    <w:rsid w:val="00D82886"/>
    <w:rsid w:val="00D828D5"/>
    <w:rsid w:val="00D8327F"/>
    <w:rsid w:val="00D8376A"/>
    <w:rsid w:val="00D837DB"/>
    <w:rsid w:val="00D83AD8"/>
    <w:rsid w:val="00D84737"/>
    <w:rsid w:val="00D84A5F"/>
    <w:rsid w:val="00D84DB7"/>
    <w:rsid w:val="00D84E49"/>
    <w:rsid w:val="00D85098"/>
    <w:rsid w:val="00D8572E"/>
    <w:rsid w:val="00D85E92"/>
    <w:rsid w:val="00D85EF8"/>
    <w:rsid w:val="00D861EB"/>
    <w:rsid w:val="00D86470"/>
    <w:rsid w:val="00D86485"/>
    <w:rsid w:val="00D8651D"/>
    <w:rsid w:val="00D86575"/>
    <w:rsid w:val="00D8659C"/>
    <w:rsid w:val="00D86723"/>
    <w:rsid w:val="00D869A2"/>
    <w:rsid w:val="00D86AC4"/>
    <w:rsid w:val="00D86CA3"/>
    <w:rsid w:val="00D86D96"/>
    <w:rsid w:val="00D8700A"/>
    <w:rsid w:val="00D87119"/>
    <w:rsid w:val="00D871CE"/>
    <w:rsid w:val="00D872F0"/>
    <w:rsid w:val="00D876C2"/>
    <w:rsid w:val="00D87921"/>
    <w:rsid w:val="00D87A25"/>
    <w:rsid w:val="00D87B4E"/>
    <w:rsid w:val="00D87FE4"/>
    <w:rsid w:val="00D90082"/>
    <w:rsid w:val="00D901AF"/>
    <w:rsid w:val="00D90362"/>
    <w:rsid w:val="00D90539"/>
    <w:rsid w:val="00D9063A"/>
    <w:rsid w:val="00D90842"/>
    <w:rsid w:val="00D90875"/>
    <w:rsid w:val="00D908FE"/>
    <w:rsid w:val="00D90A6A"/>
    <w:rsid w:val="00D9173E"/>
    <w:rsid w:val="00D91758"/>
    <w:rsid w:val="00D9196D"/>
    <w:rsid w:val="00D91ADD"/>
    <w:rsid w:val="00D91DA3"/>
    <w:rsid w:val="00D922E0"/>
    <w:rsid w:val="00D924AF"/>
    <w:rsid w:val="00D92519"/>
    <w:rsid w:val="00D92545"/>
    <w:rsid w:val="00D925F2"/>
    <w:rsid w:val="00D92982"/>
    <w:rsid w:val="00D92CF0"/>
    <w:rsid w:val="00D92E7C"/>
    <w:rsid w:val="00D92E8F"/>
    <w:rsid w:val="00D92F42"/>
    <w:rsid w:val="00D92FA0"/>
    <w:rsid w:val="00D93049"/>
    <w:rsid w:val="00D931C6"/>
    <w:rsid w:val="00D935D7"/>
    <w:rsid w:val="00D93B3F"/>
    <w:rsid w:val="00D93C2E"/>
    <w:rsid w:val="00D93FF3"/>
    <w:rsid w:val="00D93FFC"/>
    <w:rsid w:val="00D9420E"/>
    <w:rsid w:val="00D94525"/>
    <w:rsid w:val="00D945D2"/>
    <w:rsid w:val="00D94DE0"/>
    <w:rsid w:val="00D95323"/>
    <w:rsid w:val="00D95421"/>
    <w:rsid w:val="00D95784"/>
    <w:rsid w:val="00D9583A"/>
    <w:rsid w:val="00D95942"/>
    <w:rsid w:val="00D95D88"/>
    <w:rsid w:val="00D960F0"/>
    <w:rsid w:val="00D96383"/>
    <w:rsid w:val="00D96482"/>
    <w:rsid w:val="00D968BD"/>
    <w:rsid w:val="00D96ACC"/>
    <w:rsid w:val="00D96F62"/>
    <w:rsid w:val="00D96F81"/>
    <w:rsid w:val="00D97C1F"/>
    <w:rsid w:val="00DA0043"/>
    <w:rsid w:val="00DA07DE"/>
    <w:rsid w:val="00DA0990"/>
    <w:rsid w:val="00DA0D2B"/>
    <w:rsid w:val="00DA0D4F"/>
    <w:rsid w:val="00DA0E2A"/>
    <w:rsid w:val="00DA146F"/>
    <w:rsid w:val="00DA15A3"/>
    <w:rsid w:val="00DA15F3"/>
    <w:rsid w:val="00DA1783"/>
    <w:rsid w:val="00DA1B0F"/>
    <w:rsid w:val="00DA1B4E"/>
    <w:rsid w:val="00DA1D17"/>
    <w:rsid w:val="00DA1F80"/>
    <w:rsid w:val="00DA1FA3"/>
    <w:rsid w:val="00DA2268"/>
    <w:rsid w:val="00DA2280"/>
    <w:rsid w:val="00DA274A"/>
    <w:rsid w:val="00DA28D8"/>
    <w:rsid w:val="00DA29E1"/>
    <w:rsid w:val="00DA29E9"/>
    <w:rsid w:val="00DA2BDB"/>
    <w:rsid w:val="00DA2F28"/>
    <w:rsid w:val="00DA305E"/>
    <w:rsid w:val="00DA31DC"/>
    <w:rsid w:val="00DA31EE"/>
    <w:rsid w:val="00DA3390"/>
    <w:rsid w:val="00DA37D9"/>
    <w:rsid w:val="00DA3B9E"/>
    <w:rsid w:val="00DA3CA6"/>
    <w:rsid w:val="00DA4027"/>
    <w:rsid w:val="00DA43F2"/>
    <w:rsid w:val="00DA451E"/>
    <w:rsid w:val="00DA497B"/>
    <w:rsid w:val="00DA4A72"/>
    <w:rsid w:val="00DA4D0A"/>
    <w:rsid w:val="00DA4DC3"/>
    <w:rsid w:val="00DA4DFA"/>
    <w:rsid w:val="00DA4FD4"/>
    <w:rsid w:val="00DA53C5"/>
    <w:rsid w:val="00DA53E7"/>
    <w:rsid w:val="00DA5417"/>
    <w:rsid w:val="00DA5431"/>
    <w:rsid w:val="00DA5515"/>
    <w:rsid w:val="00DA56E8"/>
    <w:rsid w:val="00DA57B8"/>
    <w:rsid w:val="00DA583D"/>
    <w:rsid w:val="00DA58A1"/>
    <w:rsid w:val="00DA59A4"/>
    <w:rsid w:val="00DA5BC0"/>
    <w:rsid w:val="00DA5CD9"/>
    <w:rsid w:val="00DA5EB5"/>
    <w:rsid w:val="00DA5EF9"/>
    <w:rsid w:val="00DA5F77"/>
    <w:rsid w:val="00DA7467"/>
    <w:rsid w:val="00DA78FC"/>
    <w:rsid w:val="00DA7A28"/>
    <w:rsid w:val="00DA7AE5"/>
    <w:rsid w:val="00DA7BE3"/>
    <w:rsid w:val="00DA7D79"/>
    <w:rsid w:val="00DB0095"/>
    <w:rsid w:val="00DB04CB"/>
    <w:rsid w:val="00DB081B"/>
    <w:rsid w:val="00DB09F6"/>
    <w:rsid w:val="00DB0A9F"/>
    <w:rsid w:val="00DB0AD5"/>
    <w:rsid w:val="00DB130C"/>
    <w:rsid w:val="00DB13A5"/>
    <w:rsid w:val="00DB157E"/>
    <w:rsid w:val="00DB19B9"/>
    <w:rsid w:val="00DB1A0F"/>
    <w:rsid w:val="00DB1C86"/>
    <w:rsid w:val="00DB2027"/>
    <w:rsid w:val="00DB2189"/>
    <w:rsid w:val="00DB231A"/>
    <w:rsid w:val="00DB2371"/>
    <w:rsid w:val="00DB24B9"/>
    <w:rsid w:val="00DB28E7"/>
    <w:rsid w:val="00DB2E6C"/>
    <w:rsid w:val="00DB2ECC"/>
    <w:rsid w:val="00DB2FD5"/>
    <w:rsid w:val="00DB315D"/>
    <w:rsid w:val="00DB377D"/>
    <w:rsid w:val="00DB3BDE"/>
    <w:rsid w:val="00DB400E"/>
    <w:rsid w:val="00DB4095"/>
    <w:rsid w:val="00DB4106"/>
    <w:rsid w:val="00DB440D"/>
    <w:rsid w:val="00DB4434"/>
    <w:rsid w:val="00DB44F4"/>
    <w:rsid w:val="00DB45C1"/>
    <w:rsid w:val="00DB4B73"/>
    <w:rsid w:val="00DB5313"/>
    <w:rsid w:val="00DB53AF"/>
    <w:rsid w:val="00DB5549"/>
    <w:rsid w:val="00DB5598"/>
    <w:rsid w:val="00DB5CEF"/>
    <w:rsid w:val="00DB5F94"/>
    <w:rsid w:val="00DB6171"/>
    <w:rsid w:val="00DB61BF"/>
    <w:rsid w:val="00DB65DD"/>
    <w:rsid w:val="00DB682A"/>
    <w:rsid w:val="00DB69F4"/>
    <w:rsid w:val="00DB6BF0"/>
    <w:rsid w:val="00DB6C68"/>
    <w:rsid w:val="00DB707A"/>
    <w:rsid w:val="00DB7299"/>
    <w:rsid w:val="00DB7425"/>
    <w:rsid w:val="00DB765A"/>
    <w:rsid w:val="00DB79D9"/>
    <w:rsid w:val="00DB7AF3"/>
    <w:rsid w:val="00DB7E35"/>
    <w:rsid w:val="00DC0042"/>
    <w:rsid w:val="00DC0301"/>
    <w:rsid w:val="00DC04B7"/>
    <w:rsid w:val="00DC050F"/>
    <w:rsid w:val="00DC0937"/>
    <w:rsid w:val="00DC0A61"/>
    <w:rsid w:val="00DC0BBA"/>
    <w:rsid w:val="00DC0CB4"/>
    <w:rsid w:val="00DC11C9"/>
    <w:rsid w:val="00DC17F4"/>
    <w:rsid w:val="00DC1918"/>
    <w:rsid w:val="00DC1929"/>
    <w:rsid w:val="00DC1ABF"/>
    <w:rsid w:val="00DC1B23"/>
    <w:rsid w:val="00DC1CA3"/>
    <w:rsid w:val="00DC1F46"/>
    <w:rsid w:val="00DC20E3"/>
    <w:rsid w:val="00DC24F6"/>
    <w:rsid w:val="00DC2677"/>
    <w:rsid w:val="00DC2704"/>
    <w:rsid w:val="00DC2875"/>
    <w:rsid w:val="00DC288B"/>
    <w:rsid w:val="00DC2BE8"/>
    <w:rsid w:val="00DC2D27"/>
    <w:rsid w:val="00DC2D36"/>
    <w:rsid w:val="00DC2D7A"/>
    <w:rsid w:val="00DC2E39"/>
    <w:rsid w:val="00DC2E6C"/>
    <w:rsid w:val="00DC2FEB"/>
    <w:rsid w:val="00DC313E"/>
    <w:rsid w:val="00DC3779"/>
    <w:rsid w:val="00DC3883"/>
    <w:rsid w:val="00DC3B9F"/>
    <w:rsid w:val="00DC3C91"/>
    <w:rsid w:val="00DC3F6F"/>
    <w:rsid w:val="00DC4092"/>
    <w:rsid w:val="00DC42D3"/>
    <w:rsid w:val="00DC435F"/>
    <w:rsid w:val="00DC45D1"/>
    <w:rsid w:val="00DC4681"/>
    <w:rsid w:val="00DC5267"/>
    <w:rsid w:val="00DC53EF"/>
    <w:rsid w:val="00DC55F9"/>
    <w:rsid w:val="00DC56D7"/>
    <w:rsid w:val="00DC57AC"/>
    <w:rsid w:val="00DC65DB"/>
    <w:rsid w:val="00DC6763"/>
    <w:rsid w:val="00DC6CF7"/>
    <w:rsid w:val="00DC6DF4"/>
    <w:rsid w:val="00DC6FA4"/>
    <w:rsid w:val="00DC70F7"/>
    <w:rsid w:val="00DC76F5"/>
    <w:rsid w:val="00DC7704"/>
    <w:rsid w:val="00DC7886"/>
    <w:rsid w:val="00DC7A90"/>
    <w:rsid w:val="00DC7C44"/>
    <w:rsid w:val="00DC7D00"/>
    <w:rsid w:val="00DC7D9C"/>
    <w:rsid w:val="00DC7EE2"/>
    <w:rsid w:val="00DD0211"/>
    <w:rsid w:val="00DD06F4"/>
    <w:rsid w:val="00DD0706"/>
    <w:rsid w:val="00DD0BB7"/>
    <w:rsid w:val="00DD0DCB"/>
    <w:rsid w:val="00DD1350"/>
    <w:rsid w:val="00DD168C"/>
    <w:rsid w:val="00DD1714"/>
    <w:rsid w:val="00DD1868"/>
    <w:rsid w:val="00DD1931"/>
    <w:rsid w:val="00DD1B63"/>
    <w:rsid w:val="00DD1BED"/>
    <w:rsid w:val="00DD21A5"/>
    <w:rsid w:val="00DD220D"/>
    <w:rsid w:val="00DD2DE6"/>
    <w:rsid w:val="00DD2EF1"/>
    <w:rsid w:val="00DD312D"/>
    <w:rsid w:val="00DD3404"/>
    <w:rsid w:val="00DD3418"/>
    <w:rsid w:val="00DD34AA"/>
    <w:rsid w:val="00DD3CAC"/>
    <w:rsid w:val="00DD4410"/>
    <w:rsid w:val="00DD4483"/>
    <w:rsid w:val="00DD4492"/>
    <w:rsid w:val="00DD49CC"/>
    <w:rsid w:val="00DD49CF"/>
    <w:rsid w:val="00DD4B96"/>
    <w:rsid w:val="00DD52F0"/>
    <w:rsid w:val="00DD59D1"/>
    <w:rsid w:val="00DD59FB"/>
    <w:rsid w:val="00DD5D50"/>
    <w:rsid w:val="00DD6419"/>
    <w:rsid w:val="00DD6466"/>
    <w:rsid w:val="00DD6913"/>
    <w:rsid w:val="00DD6ACD"/>
    <w:rsid w:val="00DD6D53"/>
    <w:rsid w:val="00DD70A1"/>
    <w:rsid w:val="00DD721B"/>
    <w:rsid w:val="00DD73D4"/>
    <w:rsid w:val="00DD7525"/>
    <w:rsid w:val="00DD7547"/>
    <w:rsid w:val="00DD76A6"/>
    <w:rsid w:val="00DD7758"/>
    <w:rsid w:val="00DD7ABC"/>
    <w:rsid w:val="00DD7AD7"/>
    <w:rsid w:val="00DD7EBB"/>
    <w:rsid w:val="00DE0018"/>
    <w:rsid w:val="00DE015F"/>
    <w:rsid w:val="00DE04F3"/>
    <w:rsid w:val="00DE09D3"/>
    <w:rsid w:val="00DE0A77"/>
    <w:rsid w:val="00DE0C49"/>
    <w:rsid w:val="00DE1080"/>
    <w:rsid w:val="00DE133C"/>
    <w:rsid w:val="00DE15EF"/>
    <w:rsid w:val="00DE173B"/>
    <w:rsid w:val="00DE18F7"/>
    <w:rsid w:val="00DE199B"/>
    <w:rsid w:val="00DE22EB"/>
    <w:rsid w:val="00DE257D"/>
    <w:rsid w:val="00DE25A8"/>
    <w:rsid w:val="00DE2B79"/>
    <w:rsid w:val="00DE2BA5"/>
    <w:rsid w:val="00DE31DB"/>
    <w:rsid w:val="00DE3799"/>
    <w:rsid w:val="00DE3B9C"/>
    <w:rsid w:val="00DE3C0A"/>
    <w:rsid w:val="00DE3D23"/>
    <w:rsid w:val="00DE3DD7"/>
    <w:rsid w:val="00DE3F44"/>
    <w:rsid w:val="00DE3FF1"/>
    <w:rsid w:val="00DE4C17"/>
    <w:rsid w:val="00DE4C32"/>
    <w:rsid w:val="00DE54CB"/>
    <w:rsid w:val="00DE551E"/>
    <w:rsid w:val="00DE55E3"/>
    <w:rsid w:val="00DE5608"/>
    <w:rsid w:val="00DE57A1"/>
    <w:rsid w:val="00DE58D0"/>
    <w:rsid w:val="00DE5B4B"/>
    <w:rsid w:val="00DE5FAE"/>
    <w:rsid w:val="00DE603F"/>
    <w:rsid w:val="00DE6192"/>
    <w:rsid w:val="00DE63A2"/>
    <w:rsid w:val="00DE654F"/>
    <w:rsid w:val="00DE68D1"/>
    <w:rsid w:val="00DE6ADF"/>
    <w:rsid w:val="00DE6D24"/>
    <w:rsid w:val="00DE6EFA"/>
    <w:rsid w:val="00DE74C5"/>
    <w:rsid w:val="00DE7501"/>
    <w:rsid w:val="00DE7781"/>
    <w:rsid w:val="00DE77C4"/>
    <w:rsid w:val="00DE7803"/>
    <w:rsid w:val="00DE7A32"/>
    <w:rsid w:val="00DF000F"/>
    <w:rsid w:val="00DF022A"/>
    <w:rsid w:val="00DF04A2"/>
    <w:rsid w:val="00DF07F9"/>
    <w:rsid w:val="00DF0A97"/>
    <w:rsid w:val="00DF0AF3"/>
    <w:rsid w:val="00DF0B6E"/>
    <w:rsid w:val="00DF1226"/>
    <w:rsid w:val="00DF13F4"/>
    <w:rsid w:val="00DF15E0"/>
    <w:rsid w:val="00DF1744"/>
    <w:rsid w:val="00DF187A"/>
    <w:rsid w:val="00DF1B98"/>
    <w:rsid w:val="00DF1C98"/>
    <w:rsid w:val="00DF1FD3"/>
    <w:rsid w:val="00DF27F2"/>
    <w:rsid w:val="00DF2DE2"/>
    <w:rsid w:val="00DF342A"/>
    <w:rsid w:val="00DF34FB"/>
    <w:rsid w:val="00DF37A0"/>
    <w:rsid w:val="00DF39C8"/>
    <w:rsid w:val="00DF3B5B"/>
    <w:rsid w:val="00DF3D72"/>
    <w:rsid w:val="00DF3FFE"/>
    <w:rsid w:val="00DF4063"/>
    <w:rsid w:val="00DF4110"/>
    <w:rsid w:val="00DF4324"/>
    <w:rsid w:val="00DF4374"/>
    <w:rsid w:val="00DF4434"/>
    <w:rsid w:val="00DF47C7"/>
    <w:rsid w:val="00DF49CA"/>
    <w:rsid w:val="00DF4E8D"/>
    <w:rsid w:val="00DF5192"/>
    <w:rsid w:val="00DF51B0"/>
    <w:rsid w:val="00DF5452"/>
    <w:rsid w:val="00DF54DD"/>
    <w:rsid w:val="00DF599A"/>
    <w:rsid w:val="00DF5A98"/>
    <w:rsid w:val="00DF5AEF"/>
    <w:rsid w:val="00DF5B72"/>
    <w:rsid w:val="00DF5C11"/>
    <w:rsid w:val="00DF5C2A"/>
    <w:rsid w:val="00DF5C5D"/>
    <w:rsid w:val="00DF5EC5"/>
    <w:rsid w:val="00DF5EF3"/>
    <w:rsid w:val="00DF5F55"/>
    <w:rsid w:val="00DF6076"/>
    <w:rsid w:val="00DF61AD"/>
    <w:rsid w:val="00DF6580"/>
    <w:rsid w:val="00DF6858"/>
    <w:rsid w:val="00DF6861"/>
    <w:rsid w:val="00DF6E92"/>
    <w:rsid w:val="00DF6EB9"/>
    <w:rsid w:val="00DF712E"/>
    <w:rsid w:val="00DF74D4"/>
    <w:rsid w:val="00DF77D9"/>
    <w:rsid w:val="00DF7A4D"/>
    <w:rsid w:val="00DF7D9E"/>
    <w:rsid w:val="00DF7E3A"/>
    <w:rsid w:val="00DF7F88"/>
    <w:rsid w:val="00E000B7"/>
    <w:rsid w:val="00E001E1"/>
    <w:rsid w:val="00E00344"/>
    <w:rsid w:val="00E005BF"/>
    <w:rsid w:val="00E00787"/>
    <w:rsid w:val="00E009E0"/>
    <w:rsid w:val="00E00B26"/>
    <w:rsid w:val="00E00B8B"/>
    <w:rsid w:val="00E00FB5"/>
    <w:rsid w:val="00E012BC"/>
    <w:rsid w:val="00E01338"/>
    <w:rsid w:val="00E01751"/>
    <w:rsid w:val="00E01CA5"/>
    <w:rsid w:val="00E01E32"/>
    <w:rsid w:val="00E02089"/>
    <w:rsid w:val="00E02279"/>
    <w:rsid w:val="00E023B0"/>
    <w:rsid w:val="00E028C9"/>
    <w:rsid w:val="00E0293A"/>
    <w:rsid w:val="00E02A9D"/>
    <w:rsid w:val="00E02B0E"/>
    <w:rsid w:val="00E02C81"/>
    <w:rsid w:val="00E02CD8"/>
    <w:rsid w:val="00E02D9B"/>
    <w:rsid w:val="00E02FA3"/>
    <w:rsid w:val="00E0387D"/>
    <w:rsid w:val="00E03C44"/>
    <w:rsid w:val="00E04086"/>
    <w:rsid w:val="00E0414A"/>
    <w:rsid w:val="00E044F0"/>
    <w:rsid w:val="00E04591"/>
    <w:rsid w:val="00E047F4"/>
    <w:rsid w:val="00E04B73"/>
    <w:rsid w:val="00E04BF3"/>
    <w:rsid w:val="00E04C29"/>
    <w:rsid w:val="00E04D66"/>
    <w:rsid w:val="00E04D67"/>
    <w:rsid w:val="00E04D7D"/>
    <w:rsid w:val="00E04E6C"/>
    <w:rsid w:val="00E05310"/>
    <w:rsid w:val="00E0538A"/>
    <w:rsid w:val="00E053AE"/>
    <w:rsid w:val="00E053E1"/>
    <w:rsid w:val="00E054D2"/>
    <w:rsid w:val="00E056D0"/>
    <w:rsid w:val="00E058B6"/>
    <w:rsid w:val="00E05D69"/>
    <w:rsid w:val="00E05F1D"/>
    <w:rsid w:val="00E06010"/>
    <w:rsid w:val="00E06239"/>
    <w:rsid w:val="00E0643B"/>
    <w:rsid w:val="00E065B4"/>
    <w:rsid w:val="00E0665B"/>
    <w:rsid w:val="00E06AB2"/>
    <w:rsid w:val="00E06AD0"/>
    <w:rsid w:val="00E07355"/>
    <w:rsid w:val="00E0738C"/>
    <w:rsid w:val="00E0748B"/>
    <w:rsid w:val="00E0752A"/>
    <w:rsid w:val="00E07557"/>
    <w:rsid w:val="00E07589"/>
    <w:rsid w:val="00E07789"/>
    <w:rsid w:val="00E07945"/>
    <w:rsid w:val="00E07FA7"/>
    <w:rsid w:val="00E10323"/>
    <w:rsid w:val="00E10526"/>
    <w:rsid w:val="00E10994"/>
    <w:rsid w:val="00E110E7"/>
    <w:rsid w:val="00E113E4"/>
    <w:rsid w:val="00E115D0"/>
    <w:rsid w:val="00E11B20"/>
    <w:rsid w:val="00E11F47"/>
    <w:rsid w:val="00E11F7B"/>
    <w:rsid w:val="00E121A5"/>
    <w:rsid w:val="00E12275"/>
    <w:rsid w:val="00E12714"/>
    <w:rsid w:val="00E12903"/>
    <w:rsid w:val="00E12C5A"/>
    <w:rsid w:val="00E12D76"/>
    <w:rsid w:val="00E12E3B"/>
    <w:rsid w:val="00E12EB3"/>
    <w:rsid w:val="00E134F2"/>
    <w:rsid w:val="00E13B19"/>
    <w:rsid w:val="00E13B7F"/>
    <w:rsid w:val="00E13BBE"/>
    <w:rsid w:val="00E13C3C"/>
    <w:rsid w:val="00E13DCE"/>
    <w:rsid w:val="00E13E05"/>
    <w:rsid w:val="00E13E40"/>
    <w:rsid w:val="00E13E5A"/>
    <w:rsid w:val="00E13E9C"/>
    <w:rsid w:val="00E14192"/>
    <w:rsid w:val="00E146A5"/>
    <w:rsid w:val="00E14945"/>
    <w:rsid w:val="00E14ABA"/>
    <w:rsid w:val="00E14B5C"/>
    <w:rsid w:val="00E14D09"/>
    <w:rsid w:val="00E14E46"/>
    <w:rsid w:val="00E14EA0"/>
    <w:rsid w:val="00E14F86"/>
    <w:rsid w:val="00E15064"/>
    <w:rsid w:val="00E1518E"/>
    <w:rsid w:val="00E15278"/>
    <w:rsid w:val="00E15294"/>
    <w:rsid w:val="00E15666"/>
    <w:rsid w:val="00E15897"/>
    <w:rsid w:val="00E15B03"/>
    <w:rsid w:val="00E15DB9"/>
    <w:rsid w:val="00E15EE3"/>
    <w:rsid w:val="00E15F42"/>
    <w:rsid w:val="00E1604B"/>
    <w:rsid w:val="00E160A4"/>
    <w:rsid w:val="00E160BC"/>
    <w:rsid w:val="00E16531"/>
    <w:rsid w:val="00E16545"/>
    <w:rsid w:val="00E1682B"/>
    <w:rsid w:val="00E169FE"/>
    <w:rsid w:val="00E16C4D"/>
    <w:rsid w:val="00E16C87"/>
    <w:rsid w:val="00E16DFC"/>
    <w:rsid w:val="00E16F55"/>
    <w:rsid w:val="00E1710C"/>
    <w:rsid w:val="00E1734E"/>
    <w:rsid w:val="00E175FB"/>
    <w:rsid w:val="00E178CA"/>
    <w:rsid w:val="00E17A62"/>
    <w:rsid w:val="00E17AFA"/>
    <w:rsid w:val="00E17BB8"/>
    <w:rsid w:val="00E17C53"/>
    <w:rsid w:val="00E17D8C"/>
    <w:rsid w:val="00E17FA2"/>
    <w:rsid w:val="00E200CA"/>
    <w:rsid w:val="00E2019A"/>
    <w:rsid w:val="00E201D7"/>
    <w:rsid w:val="00E20C8C"/>
    <w:rsid w:val="00E20D7D"/>
    <w:rsid w:val="00E20E61"/>
    <w:rsid w:val="00E20FAC"/>
    <w:rsid w:val="00E210B7"/>
    <w:rsid w:val="00E212AE"/>
    <w:rsid w:val="00E2156F"/>
    <w:rsid w:val="00E215F0"/>
    <w:rsid w:val="00E21842"/>
    <w:rsid w:val="00E21AD7"/>
    <w:rsid w:val="00E21C34"/>
    <w:rsid w:val="00E21CE5"/>
    <w:rsid w:val="00E21EF6"/>
    <w:rsid w:val="00E220E7"/>
    <w:rsid w:val="00E22212"/>
    <w:rsid w:val="00E22330"/>
    <w:rsid w:val="00E225ED"/>
    <w:rsid w:val="00E22682"/>
    <w:rsid w:val="00E22A54"/>
    <w:rsid w:val="00E22E85"/>
    <w:rsid w:val="00E22FA2"/>
    <w:rsid w:val="00E2366A"/>
    <w:rsid w:val="00E237EA"/>
    <w:rsid w:val="00E23843"/>
    <w:rsid w:val="00E23A7F"/>
    <w:rsid w:val="00E23B51"/>
    <w:rsid w:val="00E23D8E"/>
    <w:rsid w:val="00E23F3F"/>
    <w:rsid w:val="00E23FB1"/>
    <w:rsid w:val="00E240A8"/>
    <w:rsid w:val="00E241A7"/>
    <w:rsid w:val="00E24300"/>
    <w:rsid w:val="00E2435D"/>
    <w:rsid w:val="00E2444D"/>
    <w:rsid w:val="00E246E7"/>
    <w:rsid w:val="00E249EC"/>
    <w:rsid w:val="00E24C5F"/>
    <w:rsid w:val="00E24D4E"/>
    <w:rsid w:val="00E24DE2"/>
    <w:rsid w:val="00E24EB1"/>
    <w:rsid w:val="00E252C4"/>
    <w:rsid w:val="00E2549E"/>
    <w:rsid w:val="00E254D6"/>
    <w:rsid w:val="00E256C9"/>
    <w:rsid w:val="00E257CA"/>
    <w:rsid w:val="00E25900"/>
    <w:rsid w:val="00E25B53"/>
    <w:rsid w:val="00E25C2A"/>
    <w:rsid w:val="00E25CDD"/>
    <w:rsid w:val="00E25E68"/>
    <w:rsid w:val="00E25EA5"/>
    <w:rsid w:val="00E25FE6"/>
    <w:rsid w:val="00E260A1"/>
    <w:rsid w:val="00E2621B"/>
    <w:rsid w:val="00E262BB"/>
    <w:rsid w:val="00E262C5"/>
    <w:rsid w:val="00E26582"/>
    <w:rsid w:val="00E265ED"/>
    <w:rsid w:val="00E26A9B"/>
    <w:rsid w:val="00E26AC2"/>
    <w:rsid w:val="00E26D3F"/>
    <w:rsid w:val="00E26E07"/>
    <w:rsid w:val="00E26FD8"/>
    <w:rsid w:val="00E2732C"/>
    <w:rsid w:val="00E275EF"/>
    <w:rsid w:val="00E27846"/>
    <w:rsid w:val="00E27B70"/>
    <w:rsid w:val="00E27BA1"/>
    <w:rsid w:val="00E27D52"/>
    <w:rsid w:val="00E27E34"/>
    <w:rsid w:val="00E27FC7"/>
    <w:rsid w:val="00E306DC"/>
    <w:rsid w:val="00E3082E"/>
    <w:rsid w:val="00E30B5A"/>
    <w:rsid w:val="00E3123D"/>
    <w:rsid w:val="00E312AF"/>
    <w:rsid w:val="00E31461"/>
    <w:rsid w:val="00E31487"/>
    <w:rsid w:val="00E314BD"/>
    <w:rsid w:val="00E314DD"/>
    <w:rsid w:val="00E31A3F"/>
    <w:rsid w:val="00E31A44"/>
    <w:rsid w:val="00E31B8A"/>
    <w:rsid w:val="00E31D43"/>
    <w:rsid w:val="00E31D6C"/>
    <w:rsid w:val="00E32292"/>
    <w:rsid w:val="00E32449"/>
    <w:rsid w:val="00E32608"/>
    <w:rsid w:val="00E32811"/>
    <w:rsid w:val="00E32A8E"/>
    <w:rsid w:val="00E32D28"/>
    <w:rsid w:val="00E33305"/>
    <w:rsid w:val="00E3397E"/>
    <w:rsid w:val="00E33B35"/>
    <w:rsid w:val="00E33F6A"/>
    <w:rsid w:val="00E34016"/>
    <w:rsid w:val="00E34188"/>
    <w:rsid w:val="00E34388"/>
    <w:rsid w:val="00E343EC"/>
    <w:rsid w:val="00E3463F"/>
    <w:rsid w:val="00E346D3"/>
    <w:rsid w:val="00E34752"/>
    <w:rsid w:val="00E3489B"/>
    <w:rsid w:val="00E348C7"/>
    <w:rsid w:val="00E34B6E"/>
    <w:rsid w:val="00E3500B"/>
    <w:rsid w:val="00E35049"/>
    <w:rsid w:val="00E35053"/>
    <w:rsid w:val="00E350CC"/>
    <w:rsid w:val="00E351CE"/>
    <w:rsid w:val="00E3548E"/>
    <w:rsid w:val="00E354BF"/>
    <w:rsid w:val="00E35559"/>
    <w:rsid w:val="00E355D4"/>
    <w:rsid w:val="00E358B2"/>
    <w:rsid w:val="00E35913"/>
    <w:rsid w:val="00E35975"/>
    <w:rsid w:val="00E36385"/>
    <w:rsid w:val="00E365AF"/>
    <w:rsid w:val="00E369CA"/>
    <w:rsid w:val="00E36A51"/>
    <w:rsid w:val="00E36CA8"/>
    <w:rsid w:val="00E36D66"/>
    <w:rsid w:val="00E371E1"/>
    <w:rsid w:val="00E371F5"/>
    <w:rsid w:val="00E3723A"/>
    <w:rsid w:val="00E37860"/>
    <w:rsid w:val="00E378E8"/>
    <w:rsid w:val="00E37E0F"/>
    <w:rsid w:val="00E37EC2"/>
    <w:rsid w:val="00E400CE"/>
    <w:rsid w:val="00E4011E"/>
    <w:rsid w:val="00E4023A"/>
    <w:rsid w:val="00E408A5"/>
    <w:rsid w:val="00E408C8"/>
    <w:rsid w:val="00E40A93"/>
    <w:rsid w:val="00E410DA"/>
    <w:rsid w:val="00E41488"/>
    <w:rsid w:val="00E415D5"/>
    <w:rsid w:val="00E4181E"/>
    <w:rsid w:val="00E41E23"/>
    <w:rsid w:val="00E41EDC"/>
    <w:rsid w:val="00E421BD"/>
    <w:rsid w:val="00E4273B"/>
    <w:rsid w:val="00E42A65"/>
    <w:rsid w:val="00E42B11"/>
    <w:rsid w:val="00E42C41"/>
    <w:rsid w:val="00E430E4"/>
    <w:rsid w:val="00E4329D"/>
    <w:rsid w:val="00E432DF"/>
    <w:rsid w:val="00E43DEB"/>
    <w:rsid w:val="00E43E25"/>
    <w:rsid w:val="00E44142"/>
    <w:rsid w:val="00E44277"/>
    <w:rsid w:val="00E443E1"/>
    <w:rsid w:val="00E4448D"/>
    <w:rsid w:val="00E44614"/>
    <w:rsid w:val="00E446F1"/>
    <w:rsid w:val="00E4493B"/>
    <w:rsid w:val="00E449EF"/>
    <w:rsid w:val="00E44EAC"/>
    <w:rsid w:val="00E44F50"/>
    <w:rsid w:val="00E4510A"/>
    <w:rsid w:val="00E451AB"/>
    <w:rsid w:val="00E451D4"/>
    <w:rsid w:val="00E45660"/>
    <w:rsid w:val="00E456DA"/>
    <w:rsid w:val="00E456E8"/>
    <w:rsid w:val="00E458AE"/>
    <w:rsid w:val="00E45991"/>
    <w:rsid w:val="00E45A2C"/>
    <w:rsid w:val="00E45AE7"/>
    <w:rsid w:val="00E45E5D"/>
    <w:rsid w:val="00E46747"/>
    <w:rsid w:val="00E46886"/>
    <w:rsid w:val="00E469C6"/>
    <w:rsid w:val="00E469F5"/>
    <w:rsid w:val="00E46F81"/>
    <w:rsid w:val="00E473E5"/>
    <w:rsid w:val="00E47AEF"/>
    <w:rsid w:val="00E47CE0"/>
    <w:rsid w:val="00E47D28"/>
    <w:rsid w:val="00E47F40"/>
    <w:rsid w:val="00E5003F"/>
    <w:rsid w:val="00E504CD"/>
    <w:rsid w:val="00E504FC"/>
    <w:rsid w:val="00E50589"/>
    <w:rsid w:val="00E509A3"/>
    <w:rsid w:val="00E50F7F"/>
    <w:rsid w:val="00E512F8"/>
    <w:rsid w:val="00E5177F"/>
    <w:rsid w:val="00E51C98"/>
    <w:rsid w:val="00E51CE1"/>
    <w:rsid w:val="00E51CE6"/>
    <w:rsid w:val="00E51E4A"/>
    <w:rsid w:val="00E52575"/>
    <w:rsid w:val="00E529C7"/>
    <w:rsid w:val="00E52D34"/>
    <w:rsid w:val="00E52DA4"/>
    <w:rsid w:val="00E52ED8"/>
    <w:rsid w:val="00E533AF"/>
    <w:rsid w:val="00E533C6"/>
    <w:rsid w:val="00E53488"/>
    <w:rsid w:val="00E534A7"/>
    <w:rsid w:val="00E53B75"/>
    <w:rsid w:val="00E53CD9"/>
    <w:rsid w:val="00E53F5B"/>
    <w:rsid w:val="00E54084"/>
    <w:rsid w:val="00E541F8"/>
    <w:rsid w:val="00E541FD"/>
    <w:rsid w:val="00E544F1"/>
    <w:rsid w:val="00E546C2"/>
    <w:rsid w:val="00E54772"/>
    <w:rsid w:val="00E547BE"/>
    <w:rsid w:val="00E54912"/>
    <w:rsid w:val="00E54B41"/>
    <w:rsid w:val="00E54C98"/>
    <w:rsid w:val="00E54D9A"/>
    <w:rsid w:val="00E54E3B"/>
    <w:rsid w:val="00E54F4C"/>
    <w:rsid w:val="00E55842"/>
    <w:rsid w:val="00E55B88"/>
    <w:rsid w:val="00E55D2F"/>
    <w:rsid w:val="00E564F6"/>
    <w:rsid w:val="00E5678D"/>
    <w:rsid w:val="00E568D3"/>
    <w:rsid w:val="00E56A13"/>
    <w:rsid w:val="00E56B5D"/>
    <w:rsid w:val="00E56D92"/>
    <w:rsid w:val="00E56DC3"/>
    <w:rsid w:val="00E56DE4"/>
    <w:rsid w:val="00E56EA4"/>
    <w:rsid w:val="00E57043"/>
    <w:rsid w:val="00E57565"/>
    <w:rsid w:val="00E576A1"/>
    <w:rsid w:val="00E57809"/>
    <w:rsid w:val="00E57833"/>
    <w:rsid w:val="00E57C92"/>
    <w:rsid w:val="00E57F11"/>
    <w:rsid w:val="00E57F1C"/>
    <w:rsid w:val="00E60186"/>
    <w:rsid w:val="00E601AA"/>
    <w:rsid w:val="00E601F9"/>
    <w:rsid w:val="00E604D4"/>
    <w:rsid w:val="00E60693"/>
    <w:rsid w:val="00E60925"/>
    <w:rsid w:val="00E60A0C"/>
    <w:rsid w:val="00E611D3"/>
    <w:rsid w:val="00E618F4"/>
    <w:rsid w:val="00E61B87"/>
    <w:rsid w:val="00E61D2C"/>
    <w:rsid w:val="00E6293B"/>
    <w:rsid w:val="00E62A3D"/>
    <w:rsid w:val="00E62CDB"/>
    <w:rsid w:val="00E630C5"/>
    <w:rsid w:val="00E631DF"/>
    <w:rsid w:val="00E63838"/>
    <w:rsid w:val="00E639B0"/>
    <w:rsid w:val="00E63B0A"/>
    <w:rsid w:val="00E63E50"/>
    <w:rsid w:val="00E63E58"/>
    <w:rsid w:val="00E63F9A"/>
    <w:rsid w:val="00E64250"/>
    <w:rsid w:val="00E64434"/>
    <w:rsid w:val="00E64727"/>
    <w:rsid w:val="00E648E1"/>
    <w:rsid w:val="00E64A54"/>
    <w:rsid w:val="00E64C2D"/>
    <w:rsid w:val="00E64D2C"/>
    <w:rsid w:val="00E6529F"/>
    <w:rsid w:val="00E6558E"/>
    <w:rsid w:val="00E6585D"/>
    <w:rsid w:val="00E65933"/>
    <w:rsid w:val="00E65D38"/>
    <w:rsid w:val="00E65E1E"/>
    <w:rsid w:val="00E65E2F"/>
    <w:rsid w:val="00E66119"/>
    <w:rsid w:val="00E6639F"/>
    <w:rsid w:val="00E66613"/>
    <w:rsid w:val="00E666A6"/>
    <w:rsid w:val="00E6681C"/>
    <w:rsid w:val="00E66874"/>
    <w:rsid w:val="00E668F8"/>
    <w:rsid w:val="00E669AB"/>
    <w:rsid w:val="00E66AA2"/>
    <w:rsid w:val="00E66B3B"/>
    <w:rsid w:val="00E66B5E"/>
    <w:rsid w:val="00E66C6A"/>
    <w:rsid w:val="00E671FD"/>
    <w:rsid w:val="00E672FD"/>
    <w:rsid w:val="00E67735"/>
    <w:rsid w:val="00E677B3"/>
    <w:rsid w:val="00E6783E"/>
    <w:rsid w:val="00E67C51"/>
    <w:rsid w:val="00E67D32"/>
    <w:rsid w:val="00E703A2"/>
    <w:rsid w:val="00E703AF"/>
    <w:rsid w:val="00E70D0E"/>
    <w:rsid w:val="00E70D31"/>
    <w:rsid w:val="00E70E3D"/>
    <w:rsid w:val="00E70EA0"/>
    <w:rsid w:val="00E71030"/>
    <w:rsid w:val="00E71062"/>
    <w:rsid w:val="00E7121F"/>
    <w:rsid w:val="00E7127D"/>
    <w:rsid w:val="00E715B1"/>
    <w:rsid w:val="00E724C1"/>
    <w:rsid w:val="00E72809"/>
    <w:rsid w:val="00E72BA6"/>
    <w:rsid w:val="00E72D33"/>
    <w:rsid w:val="00E72EFC"/>
    <w:rsid w:val="00E73060"/>
    <w:rsid w:val="00E731C9"/>
    <w:rsid w:val="00E7385F"/>
    <w:rsid w:val="00E73B29"/>
    <w:rsid w:val="00E73CA5"/>
    <w:rsid w:val="00E73E09"/>
    <w:rsid w:val="00E73EF1"/>
    <w:rsid w:val="00E73F44"/>
    <w:rsid w:val="00E74067"/>
    <w:rsid w:val="00E740CC"/>
    <w:rsid w:val="00E740F0"/>
    <w:rsid w:val="00E741FA"/>
    <w:rsid w:val="00E746DB"/>
    <w:rsid w:val="00E74944"/>
    <w:rsid w:val="00E74B96"/>
    <w:rsid w:val="00E74C37"/>
    <w:rsid w:val="00E74D6D"/>
    <w:rsid w:val="00E752F8"/>
    <w:rsid w:val="00E755E8"/>
    <w:rsid w:val="00E758EC"/>
    <w:rsid w:val="00E75C4B"/>
    <w:rsid w:val="00E7623C"/>
    <w:rsid w:val="00E76261"/>
    <w:rsid w:val="00E7690F"/>
    <w:rsid w:val="00E76B01"/>
    <w:rsid w:val="00E76DAC"/>
    <w:rsid w:val="00E76FD7"/>
    <w:rsid w:val="00E7716E"/>
    <w:rsid w:val="00E77474"/>
    <w:rsid w:val="00E77677"/>
    <w:rsid w:val="00E77A60"/>
    <w:rsid w:val="00E77A81"/>
    <w:rsid w:val="00E77AF9"/>
    <w:rsid w:val="00E77F45"/>
    <w:rsid w:val="00E77F6C"/>
    <w:rsid w:val="00E800C7"/>
    <w:rsid w:val="00E803EB"/>
    <w:rsid w:val="00E803EE"/>
    <w:rsid w:val="00E803F5"/>
    <w:rsid w:val="00E8097B"/>
    <w:rsid w:val="00E809BE"/>
    <w:rsid w:val="00E80D6C"/>
    <w:rsid w:val="00E80FCC"/>
    <w:rsid w:val="00E8109F"/>
    <w:rsid w:val="00E811F9"/>
    <w:rsid w:val="00E815A3"/>
    <w:rsid w:val="00E8234C"/>
    <w:rsid w:val="00E823A0"/>
    <w:rsid w:val="00E82431"/>
    <w:rsid w:val="00E83335"/>
    <w:rsid w:val="00E833CF"/>
    <w:rsid w:val="00E836E7"/>
    <w:rsid w:val="00E83759"/>
    <w:rsid w:val="00E83A97"/>
    <w:rsid w:val="00E83AA9"/>
    <w:rsid w:val="00E83B15"/>
    <w:rsid w:val="00E84094"/>
    <w:rsid w:val="00E84589"/>
    <w:rsid w:val="00E84627"/>
    <w:rsid w:val="00E84A17"/>
    <w:rsid w:val="00E85547"/>
    <w:rsid w:val="00E8565B"/>
    <w:rsid w:val="00E85728"/>
    <w:rsid w:val="00E85928"/>
    <w:rsid w:val="00E85B8D"/>
    <w:rsid w:val="00E85C21"/>
    <w:rsid w:val="00E85CB2"/>
    <w:rsid w:val="00E85E42"/>
    <w:rsid w:val="00E860BB"/>
    <w:rsid w:val="00E86549"/>
    <w:rsid w:val="00E8654B"/>
    <w:rsid w:val="00E86956"/>
    <w:rsid w:val="00E86D22"/>
    <w:rsid w:val="00E86F9F"/>
    <w:rsid w:val="00E8702C"/>
    <w:rsid w:val="00E8729A"/>
    <w:rsid w:val="00E8753F"/>
    <w:rsid w:val="00E8776D"/>
    <w:rsid w:val="00E87822"/>
    <w:rsid w:val="00E87847"/>
    <w:rsid w:val="00E8788B"/>
    <w:rsid w:val="00E87BF6"/>
    <w:rsid w:val="00E87D73"/>
    <w:rsid w:val="00E87DC8"/>
    <w:rsid w:val="00E87FFC"/>
    <w:rsid w:val="00E90151"/>
    <w:rsid w:val="00E90395"/>
    <w:rsid w:val="00E90418"/>
    <w:rsid w:val="00E90566"/>
    <w:rsid w:val="00E906A7"/>
    <w:rsid w:val="00E906DB"/>
    <w:rsid w:val="00E90758"/>
    <w:rsid w:val="00E908A4"/>
    <w:rsid w:val="00E90B4A"/>
    <w:rsid w:val="00E90B6C"/>
    <w:rsid w:val="00E90DEF"/>
    <w:rsid w:val="00E90E49"/>
    <w:rsid w:val="00E90E8B"/>
    <w:rsid w:val="00E91034"/>
    <w:rsid w:val="00E911B3"/>
    <w:rsid w:val="00E9123B"/>
    <w:rsid w:val="00E9144E"/>
    <w:rsid w:val="00E91472"/>
    <w:rsid w:val="00E9165A"/>
    <w:rsid w:val="00E91674"/>
    <w:rsid w:val="00E917F9"/>
    <w:rsid w:val="00E9193C"/>
    <w:rsid w:val="00E9194B"/>
    <w:rsid w:val="00E91A95"/>
    <w:rsid w:val="00E91CA8"/>
    <w:rsid w:val="00E91D9B"/>
    <w:rsid w:val="00E91EC2"/>
    <w:rsid w:val="00E91EF1"/>
    <w:rsid w:val="00E9223D"/>
    <w:rsid w:val="00E924F1"/>
    <w:rsid w:val="00E927C9"/>
    <w:rsid w:val="00E9291C"/>
    <w:rsid w:val="00E92BC6"/>
    <w:rsid w:val="00E92BE8"/>
    <w:rsid w:val="00E938F1"/>
    <w:rsid w:val="00E93D29"/>
    <w:rsid w:val="00E93D4D"/>
    <w:rsid w:val="00E93E64"/>
    <w:rsid w:val="00E93FFE"/>
    <w:rsid w:val="00E94452"/>
    <w:rsid w:val="00E947ED"/>
    <w:rsid w:val="00E9485E"/>
    <w:rsid w:val="00E94A89"/>
    <w:rsid w:val="00E94C3F"/>
    <w:rsid w:val="00E94F51"/>
    <w:rsid w:val="00E94F8A"/>
    <w:rsid w:val="00E9509F"/>
    <w:rsid w:val="00E950E7"/>
    <w:rsid w:val="00E95149"/>
    <w:rsid w:val="00E9520F"/>
    <w:rsid w:val="00E952BC"/>
    <w:rsid w:val="00E95371"/>
    <w:rsid w:val="00E95449"/>
    <w:rsid w:val="00E958A5"/>
    <w:rsid w:val="00E95A57"/>
    <w:rsid w:val="00E95AA0"/>
    <w:rsid w:val="00E95AA7"/>
    <w:rsid w:val="00E95BB2"/>
    <w:rsid w:val="00E95DF9"/>
    <w:rsid w:val="00E95FD0"/>
    <w:rsid w:val="00E960FA"/>
    <w:rsid w:val="00E965D7"/>
    <w:rsid w:val="00E9670F"/>
    <w:rsid w:val="00E967E8"/>
    <w:rsid w:val="00E96847"/>
    <w:rsid w:val="00E96A65"/>
    <w:rsid w:val="00E96A66"/>
    <w:rsid w:val="00E96BDE"/>
    <w:rsid w:val="00E96E94"/>
    <w:rsid w:val="00E9730E"/>
    <w:rsid w:val="00E97330"/>
    <w:rsid w:val="00E975E9"/>
    <w:rsid w:val="00E97783"/>
    <w:rsid w:val="00E97A38"/>
    <w:rsid w:val="00E97ACB"/>
    <w:rsid w:val="00EA0002"/>
    <w:rsid w:val="00EA01D4"/>
    <w:rsid w:val="00EA03CD"/>
    <w:rsid w:val="00EA046C"/>
    <w:rsid w:val="00EA048E"/>
    <w:rsid w:val="00EA04BC"/>
    <w:rsid w:val="00EA0537"/>
    <w:rsid w:val="00EA0DFF"/>
    <w:rsid w:val="00EA118D"/>
    <w:rsid w:val="00EA12C4"/>
    <w:rsid w:val="00EA136A"/>
    <w:rsid w:val="00EA15AD"/>
    <w:rsid w:val="00EA18B1"/>
    <w:rsid w:val="00EA1939"/>
    <w:rsid w:val="00EA1CF0"/>
    <w:rsid w:val="00EA1D07"/>
    <w:rsid w:val="00EA1FF8"/>
    <w:rsid w:val="00EA20CD"/>
    <w:rsid w:val="00EA3182"/>
    <w:rsid w:val="00EA347D"/>
    <w:rsid w:val="00EA3541"/>
    <w:rsid w:val="00EA378C"/>
    <w:rsid w:val="00EA3C4D"/>
    <w:rsid w:val="00EA3F8E"/>
    <w:rsid w:val="00EA4261"/>
    <w:rsid w:val="00EA4434"/>
    <w:rsid w:val="00EA44A4"/>
    <w:rsid w:val="00EA44D0"/>
    <w:rsid w:val="00EA4738"/>
    <w:rsid w:val="00EA4AB3"/>
    <w:rsid w:val="00EA4B59"/>
    <w:rsid w:val="00EA51E8"/>
    <w:rsid w:val="00EA522B"/>
    <w:rsid w:val="00EA536F"/>
    <w:rsid w:val="00EA540F"/>
    <w:rsid w:val="00EA585D"/>
    <w:rsid w:val="00EA5A6F"/>
    <w:rsid w:val="00EA5ADD"/>
    <w:rsid w:val="00EA5C6B"/>
    <w:rsid w:val="00EA5CF9"/>
    <w:rsid w:val="00EA5D8F"/>
    <w:rsid w:val="00EA5E12"/>
    <w:rsid w:val="00EA6179"/>
    <w:rsid w:val="00EA6186"/>
    <w:rsid w:val="00EA61FB"/>
    <w:rsid w:val="00EA63A6"/>
    <w:rsid w:val="00EA678D"/>
    <w:rsid w:val="00EA69E8"/>
    <w:rsid w:val="00EA6D1F"/>
    <w:rsid w:val="00EA6DEA"/>
    <w:rsid w:val="00EA7212"/>
    <w:rsid w:val="00EA72DC"/>
    <w:rsid w:val="00EA76A7"/>
    <w:rsid w:val="00EA791F"/>
    <w:rsid w:val="00EA7956"/>
    <w:rsid w:val="00EA7A41"/>
    <w:rsid w:val="00EA7B28"/>
    <w:rsid w:val="00EB019A"/>
    <w:rsid w:val="00EB0220"/>
    <w:rsid w:val="00EB0349"/>
    <w:rsid w:val="00EB0671"/>
    <w:rsid w:val="00EB06AE"/>
    <w:rsid w:val="00EB077B"/>
    <w:rsid w:val="00EB0E73"/>
    <w:rsid w:val="00EB110F"/>
    <w:rsid w:val="00EB1148"/>
    <w:rsid w:val="00EB1497"/>
    <w:rsid w:val="00EB14D2"/>
    <w:rsid w:val="00EB14E7"/>
    <w:rsid w:val="00EB153E"/>
    <w:rsid w:val="00EB181D"/>
    <w:rsid w:val="00EB18A7"/>
    <w:rsid w:val="00EB18CF"/>
    <w:rsid w:val="00EB18ED"/>
    <w:rsid w:val="00EB19E6"/>
    <w:rsid w:val="00EB1E63"/>
    <w:rsid w:val="00EB1EC5"/>
    <w:rsid w:val="00EB21BD"/>
    <w:rsid w:val="00EB23AB"/>
    <w:rsid w:val="00EB240E"/>
    <w:rsid w:val="00EB2AFC"/>
    <w:rsid w:val="00EB2B19"/>
    <w:rsid w:val="00EB2B86"/>
    <w:rsid w:val="00EB2C13"/>
    <w:rsid w:val="00EB2CB8"/>
    <w:rsid w:val="00EB2E18"/>
    <w:rsid w:val="00EB2EE7"/>
    <w:rsid w:val="00EB2F75"/>
    <w:rsid w:val="00EB2FBA"/>
    <w:rsid w:val="00EB2FD2"/>
    <w:rsid w:val="00EB31F7"/>
    <w:rsid w:val="00EB3340"/>
    <w:rsid w:val="00EB3394"/>
    <w:rsid w:val="00EB35B4"/>
    <w:rsid w:val="00EB3833"/>
    <w:rsid w:val="00EB3D8D"/>
    <w:rsid w:val="00EB3F33"/>
    <w:rsid w:val="00EB4073"/>
    <w:rsid w:val="00EB40F3"/>
    <w:rsid w:val="00EB429E"/>
    <w:rsid w:val="00EB42E6"/>
    <w:rsid w:val="00EB4701"/>
    <w:rsid w:val="00EB4748"/>
    <w:rsid w:val="00EB475A"/>
    <w:rsid w:val="00EB4854"/>
    <w:rsid w:val="00EB4EA2"/>
    <w:rsid w:val="00EB523E"/>
    <w:rsid w:val="00EB5323"/>
    <w:rsid w:val="00EB560C"/>
    <w:rsid w:val="00EB5A4E"/>
    <w:rsid w:val="00EB61FD"/>
    <w:rsid w:val="00EB648F"/>
    <w:rsid w:val="00EB6660"/>
    <w:rsid w:val="00EB679A"/>
    <w:rsid w:val="00EB6A98"/>
    <w:rsid w:val="00EB6B94"/>
    <w:rsid w:val="00EB6D23"/>
    <w:rsid w:val="00EB6F91"/>
    <w:rsid w:val="00EB70E5"/>
    <w:rsid w:val="00EB73CB"/>
    <w:rsid w:val="00EB74B4"/>
    <w:rsid w:val="00EB78CE"/>
    <w:rsid w:val="00EB7974"/>
    <w:rsid w:val="00EB7ABE"/>
    <w:rsid w:val="00EB7AEB"/>
    <w:rsid w:val="00EB7B06"/>
    <w:rsid w:val="00EB7F26"/>
    <w:rsid w:val="00EC00AC"/>
    <w:rsid w:val="00EC0519"/>
    <w:rsid w:val="00EC0814"/>
    <w:rsid w:val="00EC0AA6"/>
    <w:rsid w:val="00EC0BC4"/>
    <w:rsid w:val="00EC0CCE"/>
    <w:rsid w:val="00EC0EED"/>
    <w:rsid w:val="00EC1041"/>
    <w:rsid w:val="00EC1071"/>
    <w:rsid w:val="00EC115A"/>
    <w:rsid w:val="00EC12FB"/>
    <w:rsid w:val="00EC1659"/>
    <w:rsid w:val="00EC1993"/>
    <w:rsid w:val="00EC20B8"/>
    <w:rsid w:val="00EC24D5"/>
    <w:rsid w:val="00EC2577"/>
    <w:rsid w:val="00EC27C6"/>
    <w:rsid w:val="00EC2928"/>
    <w:rsid w:val="00EC2AA9"/>
    <w:rsid w:val="00EC2CCC"/>
    <w:rsid w:val="00EC2E48"/>
    <w:rsid w:val="00EC2FB5"/>
    <w:rsid w:val="00EC300C"/>
    <w:rsid w:val="00EC367C"/>
    <w:rsid w:val="00EC3B3A"/>
    <w:rsid w:val="00EC3B43"/>
    <w:rsid w:val="00EC3C58"/>
    <w:rsid w:val="00EC3D15"/>
    <w:rsid w:val="00EC4207"/>
    <w:rsid w:val="00EC4285"/>
    <w:rsid w:val="00EC4396"/>
    <w:rsid w:val="00EC497F"/>
    <w:rsid w:val="00EC4985"/>
    <w:rsid w:val="00EC49C5"/>
    <w:rsid w:val="00EC4A9A"/>
    <w:rsid w:val="00EC4B8A"/>
    <w:rsid w:val="00EC4BA1"/>
    <w:rsid w:val="00EC4DC8"/>
    <w:rsid w:val="00EC522B"/>
    <w:rsid w:val="00EC528E"/>
    <w:rsid w:val="00EC52B0"/>
    <w:rsid w:val="00EC5403"/>
    <w:rsid w:val="00EC54B5"/>
    <w:rsid w:val="00EC5653"/>
    <w:rsid w:val="00EC5778"/>
    <w:rsid w:val="00EC5AC7"/>
    <w:rsid w:val="00EC5DA3"/>
    <w:rsid w:val="00EC64D3"/>
    <w:rsid w:val="00EC6817"/>
    <w:rsid w:val="00EC693C"/>
    <w:rsid w:val="00EC6C31"/>
    <w:rsid w:val="00EC6DF6"/>
    <w:rsid w:val="00EC6EE4"/>
    <w:rsid w:val="00EC6EEA"/>
    <w:rsid w:val="00EC7099"/>
    <w:rsid w:val="00EC7139"/>
    <w:rsid w:val="00EC71CE"/>
    <w:rsid w:val="00EC7373"/>
    <w:rsid w:val="00EC73EF"/>
    <w:rsid w:val="00EC74BA"/>
    <w:rsid w:val="00EC76B2"/>
    <w:rsid w:val="00EC7986"/>
    <w:rsid w:val="00EC7C83"/>
    <w:rsid w:val="00ED02F5"/>
    <w:rsid w:val="00ED0585"/>
    <w:rsid w:val="00ED090D"/>
    <w:rsid w:val="00ED0B50"/>
    <w:rsid w:val="00ED0F59"/>
    <w:rsid w:val="00ED0FCD"/>
    <w:rsid w:val="00ED1006"/>
    <w:rsid w:val="00ED127B"/>
    <w:rsid w:val="00ED1513"/>
    <w:rsid w:val="00ED15E7"/>
    <w:rsid w:val="00ED1E10"/>
    <w:rsid w:val="00ED1E35"/>
    <w:rsid w:val="00ED2028"/>
    <w:rsid w:val="00ED2068"/>
    <w:rsid w:val="00ED23F4"/>
    <w:rsid w:val="00ED248E"/>
    <w:rsid w:val="00ED2620"/>
    <w:rsid w:val="00ED293B"/>
    <w:rsid w:val="00ED2AB0"/>
    <w:rsid w:val="00ED2AC6"/>
    <w:rsid w:val="00ED2EBB"/>
    <w:rsid w:val="00ED30D3"/>
    <w:rsid w:val="00ED3141"/>
    <w:rsid w:val="00ED3199"/>
    <w:rsid w:val="00ED3301"/>
    <w:rsid w:val="00ED3676"/>
    <w:rsid w:val="00ED39B8"/>
    <w:rsid w:val="00ED3A57"/>
    <w:rsid w:val="00ED3B57"/>
    <w:rsid w:val="00ED3F30"/>
    <w:rsid w:val="00ED4883"/>
    <w:rsid w:val="00ED4C02"/>
    <w:rsid w:val="00ED4E8F"/>
    <w:rsid w:val="00ED4F83"/>
    <w:rsid w:val="00ED553B"/>
    <w:rsid w:val="00ED59F0"/>
    <w:rsid w:val="00ED5B9A"/>
    <w:rsid w:val="00ED5C55"/>
    <w:rsid w:val="00ED5EDE"/>
    <w:rsid w:val="00ED5F58"/>
    <w:rsid w:val="00ED6216"/>
    <w:rsid w:val="00ED62F6"/>
    <w:rsid w:val="00ED63ED"/>
    <w:rsid w:val="00ED6553"/>
    <w:rsid w:val="00ED65A8"/>
    <w:rsid w:val="00ED67FC"/>
    <w:rsid w:val="00ED6A40"/>
    <w:rsid w:val="00ED6C49"/>
    <w:rsid w:val="00ED6CEC"/>
    <w:rsid w:val="00ED6CEE"/>
    <w:rsid w:val="00ED6EEA"/>
    <w:rsid w:val="00ED6F71"/>
    <w:rsid w:val="00ED6FF6"/>
    <w:rsid w:val="00ED7194"/>
    <w:rsid w:val="00ED7345"/>
    <w:rsid w:val="00ED7491"/>
    <w:rsid w:val="00ED7614"/>
    <w:rsid w:val="00ED76F7"/>
    <w:rsid w:val="00ED787B"/>
    <w:rsid w:val="00ED79F0"/>
    <w:rsid w:val="00ED7D5D"/>
    <w:rsid w:val="00EE0175"/>
    <w:rsid w:val="00EE0578"/>
    <w:rsid w:val="00EE0588"/>
    <w:rsid w:val="00EE0740"/>
    <w:rsid w:val="00EE086F"/>
    <w:rsid w:val="00EE08EE"/>
    <w:rsid w:val="00EE0974"/>
    <w:rsid w:val="00EE0AF7"/>
    <w:rsid w:val="00EE0EA7"/>
    <w:rsid w:val="00EE0F9E"/>
    <w:rsid w:val="00EE13D1"/>
    <w:rsid w:val="00EE1B47"/>
    <w:rsid w:val="00EE1DE2"/>
    <w:rsid w:val="00EE20A1"/>
    <w:rsid w:val="00EE21AD"/>
    <w:rsid w:val="00EE231F"/>
    <w:rsid w:val="00EE291A"/>
    <w:rsid w:val="00EE2B1B"/>
    <w:rsid w:val="00EE2BC3"/>
    <w:rsid w:val="00EE2EA3"/>
    <w:rsid w:val="00EE2FEB"/>
    <w:rsid w:val="00EE321A"/>
    <w:rsid w:val="00EE32DC"/>
    <w:rsid w:val="00EE37C7"/>
    <w:rsid w:val="00EE3819"/>
    <w:rsid w:val="00EE388A"/>
    <w:rsid w:val="00EE391A"/>
    <w:rsid w:val="00EE3C38"/>
    <w:rsid w:val="00EE3C50"/>
    <w:rsid w:val="00EE3C95"/>
    <w:rsid w:val="00EE3DD5"/>
    <w:rsid w:val="00EE4482"/>
    <w:rsid w:val="00EE44D5"/>
    <w:rsid w:val="00EE4755"/>
    <w:rsid w:val="00EE49B3"/>
    <w:rsid w:val="00EE49C3"/>
    <w:rsid w:val="00EE4A1A"/>
    <w:rsid w:val="00EE4C7B"/>
    <w:rsid w:val="00EE4CD1"/>
    <w:rsid w:val="00EE4F4C"/>
    <w:rsid w:val="00EE5129"/>
    <w:rsid w:val="00EE517A"/>
    <w:rsid w:val="00EE52D6"/>
    <w:rsid w:val="00EE56ED"/>
    <w:rsid w:val="00EE586B"/>
    <w:rsid w:val="00EE5895"/>
    <w:rsid w:val="00EE590E"/>
    <w:rsid w:val="00EE5D53"/>
    <w:rsid w:val="00EE603B"/>
    <w:rsid w:val="00EE618D"/>
    <w:rsid w:val="00EE6215"/>
    <w:rsid w:val="00EE6258"/>
    <w:rsid w:val="00EE643B"/>
    <w:rsid w:val="00EE671C"/>
    <w:rsid w:val="00EE6A8B"/>
    <w:rsid w:val="00EE6D02"/>
    <w:rsid w:val="00EE6EDA"/>
    <w:rsid w:val="00EE7000"/>
    <w:rsid w:val="00EE70D2"/>
    <w:rsid w:val="00EE7137"/>
    <w:rsid w:val="00EE731F"/>
    <w:rsid w:val="00EE73AF"/>
    <w:rsid w:val="00EE7707"/>
    <w:rsid w:val="00EF0034"/>
    <w:rsid w:val="00EF03AA"/>
    <w:rsid w:val="00EF07C0"/>
    <w:rsid w:val="00EF0AE4"/>
    <w:rsid w:val="00EF100D"/>
    <w:rsid w:val="00EF10CE"/>
    <w:rsid w:val="00EF129C"/>
    <w:rsid w:val="00EF18FE"/>
    <w:rsid w:val="00EF1915"/>
    <w:rsid w:val="00EF1936"/>
    <w:rsid w:val="00EF196D"/>
    <w:rsid w:val="00EF19C7"/>
    <w:rsid w:val="00EF1A4C"/>
    <w:rsid w:val="00EF1B49"/>
    <w:rsid w:val="00EF1FAA"/>
    <w:rsid w:val="00EF267E"/>
    <w:rsid w:val="00EF2697"/>
    <w:rsid w:val="00EF272A"/>
    <w:rsid w:val="00EF2CE5"/>
    <w:rsid w:val="00EF2FA1"/>
    <w:rsid w:val="00EF3052"/>
    <w:rsid w:val="00EF3561"/>
    <w:rsid w:val="00EF3571"/>
    <w:rsid w:val="00EF36D3"/>
    <w:rsid w:val="00EF371F"/>
    <w:rsid w:val="00EF3868"/>
    <w:rsid w:val="00EF3BFF"/>
    <w:rsid w:val="00EF3EC6"/>
    <w:rsid w:val="00EF3F64"/>
    <w:rsid w:val="00EF4354"/>
    <w:rsid w:val="00EF44B3"/>
    <w:rsid w:val="00EF452F"/>
    <w:rsid w:val="00EF4668"/>
    <w:rsid w:val="00EF48D3"/>
    <w:rsid w:val="00EF5213"/>
    <w:rsid w:val="00EF56BE"/>
    <w:rsid w:val="00EF5787"/>
    <w:rsid w:val="00EF5818"/>
    <w:rsid w:val="00EF5972"/>
    <w:rsid w:val="00EF5976"/>
    <w:rsid w:val="00EF5BF2"/>
    <w:rsid w:val="00EF5CF6"/>
    <w:rsid w:val="00EF5EA5"/>
    <w:rsid w:val="00EF60D0"/>
    <w:rsid w:val="00EF61DE"/>
    <w:rsid w:val="00EF6894"/>
    <w:rsid w:val="00EF694C"/>
    <w:rsid w:val="00EF6B02"/>
    <w:rsid w:val="00EF6B87"/>
    <w:rsid w:val="00EF6BB9"/>
    <w:rsid w:val="00EF6BF9"/>
    <w:rsid w:val="00EF6D63"/>
    <w:rsid w:val="00EF6EA8"/>
    <w:rsid w:val="00EF709F"/>
    <w:rsid w:val="00EF710C"/>
    <w:rsid w:val="00EF7341"/>
    <w:rsid w:val="00EF767B"/>
    <w:rsid w:val="00EF77A2"/>
    <w:rsid w:val="00EF790A"/>
    <w:rsid w:val="00EF79E0"/>
    <w:rsid w:val="00EF7BC9"/>
    <w:rsid w:val="00EF7BEF"/>
    <w:rsid w:val="00EF7DC7"/>
    <w:rsid w:val="00F001EE"/>
    <w:rsid w:val="00F00458"/>
    <w:rsid w:val="00F00643"/>
    <w:rsid w:val="00F0072C"/>
    <w:rsid w:val="00F0084F"/>
    <w:rsid w:val="00F009A6"/>
    <w:rsid w:val="00F00A8B"/>
    <w:rsid w:val="00F0102F"/>
    <w:rsid w:val="00F018A3"/>
    <w:rsid w:val="00F01D9B"/>
    <w:rsid w:val="00F01EAD"/>
    <w:rsid w:val="00F0216E"/>
    <w:rsid w:val="00F021CA"/>
    <w:rsid w:val="00F02AE7"/>
    <w:rsid w:val="00F037B6"/>
    <w:rsid w:val="00F03809"/>
    <w:rsid w:val="00F03893"/>
    <w:rsid w:val="00F038E7"/>
    <w:rsid w:val="00F040ED"/>
    <w:rsid w:val="00F04267"/>
    <w:rsid w:val="00F0450F"/>
    <w:rsid w:val="00F0469E"/>
    <w:rsid w:val="00F04743"/>
    <w:rsid w:val="00F04D4F"/>
    <w:rsid w:val="00F04F0E"/>
    <w:rsid w:val="00F0528D"/>
    <w:rsid w:val="00F056F5"/>
    <w:rsid w:val="00F0583F"/>
    <w:rsid w:val="00F058AB"/>
    <w:rsid w:val="00F058F0"/>
    <w:rsid w:val="00F0599F"/>
    <w:rsid w:val="00F05B63"/>
    <w:rsid w:val="00F06042"/>
    <w:rsid w:val="00F0616F"/>
    <w:rsid w:val="00F0630B"/>
    <w:rsid w:val="00F06C67"/>
    <w:rsid w:val="00F06DCE"/>
    <w:rsid w:val="00F06DFD"/>
    <w:rsid w:val="00F071D1"/>
    <w:rsid w:val="00F07533"/>
    <w:rsid w:val="00F07EAC"/>
    <w:rsid w:val="00F1004D"/>
    <w:rsid w:val="00F10054"/>
    <w:rsid w:val="00F10167"/>
    <w:rsid w:val="00F10182"/>
    <w:rsid w:val="00F102E8"/>
    <w:rsid w:val="00F10542"/>
    <w:rsid w:val="00F10629"/>
    <w:rsid w:val="00F10CF7"/>
    <w:rsid w:val="00F10FAE"/>
    <w:rsid w:val="00F1103A"/>
    <w:rsid w:val="00F111A9"/>
    <w:rsid w:val="00F1153E"/>
    <w:rsid w:val="00F117B4"/>
    <w:rsid w:val="00F11A17"/>
    <w:rsid w:val="00F11CA7"/>
    <w:rsid w:val="00F121DA"/>
    <w:rsid w:val="00F12222"/>
    <w:rsid w:val="00F123FD"/>
    <w:rsid w:val="00F124FB"/>
    <w:rsid w:val="00F1256E"/>
    <w:rsid w:val="00F125CA"/>
    <w:rsid w:val="00F126B6"/>
    <w:rsid w:val="00F12B1B"/>
    <w:rsid w:val="00F12DB7"/>
    <w:rsid w:val="00F12F1D"/>
    <w:rsid w:val="00F135F4"/>
    <w:rsid w:val="00F13C7E"/>
    <w:rsid w:val="00F13EAA"/>
    <w:rsid w:val="00F14213"/>
    <w:rsid w:val="00F144BA"/>
    <w:rsid w:val="00F14857"/>
    <w:rsid w:val="00F148B9"/>
    <w:rsid w:val="00F14BA8"/>
    <w:rsid w:val="00F14F0B"/>
    <w:rsid w:val="00F151AF"/>
    <w:rsid w:val="00F15502"/>
    <w:rsid w:val="00F15587"/>
    <w:rsid w:val="00F15A43"/>
    <w:rsid w:val="00F15B09"/>
    <w:rsid w:val="00F15E8E"/>
    <w:rsid w:val="00F15FA5"/>
    <w:rsid w:val="00F16086"/>
    <w:rsid w:val="00F16201"/>
    <w:rsid w:val="00F16396"/>
    <w:rsid w:val="00F16BEF"/>
    <w:rsid w:val="00F1730B"/>
    <w:rsid w:val="00F1750B"/>
    <w:rsid w:val="00F177FB"/>
    <w:rsid w:val="00F179C0"/>
    <w:rsid w:val="00F17D0D"/>
    <w:rsid w:val="00F20124"/>
    <w:rsid w:val="00F2028C"/>
    <w:rsid w:val="00F209B7"/>
    <w:rsid w:val="00F209D3"/>
    <w:rsid w:val="00F20BE7"/>
    <w:rsid w:val="00F21054"/>
    <w:rsid w:val="00F2167D"/>
    <w:rsid w:val="00F217AE"/>
    <w:rsid w:val="00F21836"/>
    <w:rsid w:val="00F21956"/>
    <w:rsid w:val="00F21ACA"/>
    <w:rsid w:val="00F21C09"/>
    <w:rsid w:val="00F21E7B"/>
    <w:rsid w:val="00F21E91"/>
    <w:rsid w:val="00F21F8B"/>
    <w:rsid w:val="00F2233D"/>
    <w:rsid w:val="00F223D9"/>
    <w:rsid w:val="00F2268A"/>
    <w:rsid w:val="00F22797"/>
    <w:rsid w:val="00F22B90"/>
    <w:rsid w:val="00F22BBA"/>
    <w:rsid w:val="00F22F66"/>
    <w:rsid w:val="00F230FA"/>
    <w:rsid w:val="00F23252"/>
    <w:rsid w:val="00F2376F"/>
    <w:rsid w:val="00F238A2"/>
    <w:rsid w:val="00F23909"/>
    <w:rsid w:val="00F2393F"/>
    <w:rsid w:val="00F23BDD"/>
    <w:rsid w:val="00F23D1D"/>
    <w:rsid w:val="00F24105"/>
    <w:rsid w:val="00F2415B"/>
    <w:rsid w:val="00F243AA"/>
    <w:rsid w:val="00F243D8"/>
    <w:rsid w:val="00F24478"/>
    <w:rsid w:val="00F246D9"/>
    <w:rsid w:val="00F24B7E"/>
    <w:rsid w:val="00F25215"/>
    <w:rsid w:val="00F252AF"/>
    <w:rsid w:val="00F2566D"/>
    <w:rsid w:val="00F258E8"/>
    <w:rsid w:val="00F25A45"/>
    <w:rsid w:val="00F25DBF"/>
    <w:rsid w:val="00F25DEA"/>
    <w:rsid w:val="00F26067"/>
    <w:rsid w:val="00F2636C"/>
    <w:rsid w:val="00F26AC7"/>
    <w:rsid w:val="00F26BE3"/>
    <w:rsid w:val="00F26E6C"/>
    <w:rsid w:val="00F27077"/>
    <w:rsid w:val="00F27154"/>
    <w:rsid w:val="00F277EF"/>
    <w:rsid w:val="00F2789B"/>
    <w:rsid w:val="00F279DA"/>
    <w:rsid w:val="00F30041"/>
    <w:rsid w:val="00F304FF"/>
    <w:rsid w:val="00F307C3"/>
    <w:rsid w:val="00F307C8"/>
    <w:rsid w:val="00F30828"/>
    <w:rsid w:val="00F30984"/>
    <w:rsid w:val="00F30D8F"/>
    <w:rsid w:val="00F30E85"/>
    <w:rsid w:val="00F30EE0"/>
    <w:rsid w:val="00F30F5A"/>
    <w:rsid w:val="00F311D7"/>
    <w:rsid w:val="00F313D6"/>
    <w:rsid w:val="00F3192E"/>
    <w:rsid w:val="00F31D3A"/>
    <w:rsid w:val="00F32362"/>
    <w:rsid w:val="00F3245B"/>
    <w:rsid w:val="00F33551"/>
    <w:rsid w:val="00F3367E"/>
    <w:rsid w:val="00F33748"/>
    <w:rsid w:val="00F33AE4"/>
    <w:rsid w:val="00F33C23"/>
    <w:rsid w:val="00F33C9F"/>
    <w:rsid w:val="00F33D7E"/>
    <w:rsid w:val="00F33D9C"/>
    <w:rsid w:val="00F33FAE"/>
    <w:rsid w:val="00F34373"/>
    <w:rsid w:val="00F34471"/>
    <w:rsid w:val="00F34B0C"/>
    <w:rsid w:val="00F34C4A"/>
    <w:rsid w:val="00F34D42"/>
    <w:rsid w:val="00F3514B"/>
    <w:rsid w:val="00F35226"/>
    <w:rsid w:val="00F35266"/>
    <w:rsid w:val="00F3554D"/>
    <w:rsid w:val="00F35877"/>
    <w:rsid w:val="00F35F96"/>
    <w:rsid w:val="00F364B1"/>
    <w:rsid w:val="00F365D6"/>
    <w:rsid w:val="00F36706"/>
    <w:rsid w:val="00F369B2"/>
    <w:rsid w:val="00F36C8C"/>
    <w:rsid w:val="00F36D3F"/>
    <w:rsid w:val="00F37254"/>
    <w:rsid w:val="00F37288"/>
    <w:rsid w:val="00F372F5"/>
    <w:rsid w:val="00F37780"/>
    <w:rsid w:val="00F379A4"/>
    <w:rsid w:val="00F37E50"/>
    <w:rsid w:val="00F40078"/>
    <w:rsid w:val="00F4021C"/>
    <w:rsid w:val="00F4046E"/>
    <w:rsid w:val="00F406E1"/>
    <w:rsid w:val="00F409BA"/>
    <w:rsid w:val="00F40BEF"/>
    <w:rsid w:val="00F40C3E"/>
    <w:rsid w:val="00F40F0C"/>
    <w:rsid w:val="00F41171"/>
    <w:rsid w:val="00F411F5"/>
    <w:rsid w:val="00F413AC"/>
    <w:rsid w:val="00F41719"/>
    <w:rsid w:val="00F41923"/>
    <w:rsid w:val="00F419EC"/>
    <w:rsid w:val="00F42326"/>
    <w:rsid w:val="00F42888"/>
    <w:rsid w:val="00F42A8D"/>
    <w:rsid w:val="00F42B16"/>
    <w:rsid w:val="00F42D80"/>
    <w:rsid w:val="00F42F02"/>
    <w:rsid w:val="00F43226"/>
    <w:rsid w:val="00F43DED"/>
    <w:rsid w:val="00F43E18"/>
    <w:rsid w:val="00F43E6A"/>
    <w:rsid w:val="00F4400C"/>
    <w:rsid w:val="00F44247"/>
    <w:rsid w:val="00F44390"/>
    <w:rsid w:val="00F44473"/>
    <w:rsid w:val="00F44505"/>
    <w:rsid w:val="00F448A9"/>
    <w:rsid w:val="00F449A6"/>
    <w:rsid w:val="00F44D5D"/>
    <w:rsid w:val="00F44ED8"/>
    <w:rsid w:val="00F4502A"/>
    <w:rsid w:val="00F4536B"/>
    <w:rsid w:val="00F45625"/>
    <w:rsid w:val="00F4575A"/>
    <w:rsid w:val="00F45962"/>
    <w:rsid w:val="00F45E96"/>
    <w:rsid w:val="00F462B4"/>
    <w:rsid w:val="00F4636A"/>
    <w:rsid w:val="00F4682E"/>
    <w:rsid w:val="00F46B59"/>
    <w:rsid w:val="00F46E63"/>
    <w:rsid w:val="00F4734E"/>
    <w:rsid w:val="00F473E9"/>
    <w:rsid w:val="00F4766C"/>
    <w:rsid w:val="00F5060E"/>
    <w:rsid w:val="00F507D1"/>
    <w:rsid w:val="00F50C0A"/>
    <w:rsid w:val="00F50D86"/>
    <w:rsid w:val="00F50DAE"/>
    <w:rsid w:val="00F51082"/>
    <w:rsid w:val="00F511A0"/>
    <w:rsid w:val="00F515B1"/>
    <w:rsid w:val="00F51633"/>
    <w:rsid w:val="00F5178C"/>
    <w:rsid w:val="00F519CE"/>
    <w:rsid w:val="00F51ADA"/>
    <w:rsid w:val="00F51D5D"/>
    <w:rsid w:val="00F51FB6"/>
    <w:rsid w:val="00F521EF"/>
    <w:rsid w:val="00F525BF"/>
    <w:rsid w:val="00F527A6"/>
    <w:rsid w:val="00F528B0"/>
    <w:rsid w:val="00F529D9"/>
    <w:rsid w:val="00F52CCC"/>
    <w:rsid w:val="00F52E41"/>
    <w:rsid w:val="00F52E9D"/>
    <w:rsid w:val="00F52EEA"/>
    <w:rsid w:val="00F53129"/>
    <w:rsid w:val="00F53295"/>
    <w:rsid w:val="00F532F2"/>
    <w:rsid w:val="00F5331B"/>
    <w:rsid w:val="00F53439"/>
    <w:rsid w:val="00F53A1F"/>
    <w:rsid w:val="00F53EAB"/>
    <w:rsid w:val="00F540B9"/>
    <w:rsid w:val="00F54963"/>
    <w:rsid w:val="00F54A09"/>
    <w:rsid w:val="00F54CD2"/>
    <w:rsid w:val="00F54E99"/>
    <w:rsid w:val="00F557C7"/>
    <w:rsid w:val="00F55A00"/>
    <w:rsid w:val="00F55D05"/>
    <w:rsid w:val="00F56024"/>
    <w:rsid w:val="00F5602A"/>
    <w:rsid w:val="00F56491"/>
    <w:rsid w:val="00F564C4"/>
    <w:rsid w:val="00F56782"/>
    <w:rsid w:val="00F5685A"/>
    <w:rsid w:val="00F5693F"/>
    <w:rsid w:val="00F56BC2"/>
    <w:rsid w:val="00F57257"/>
    <w:rsid w:val="00F57275"/>
    <w:rsid w:val="00F572DD"/>
    <w:rsid w:val="00F575B8"/>
    <w:rsid w:val="00F579B7"/>
    <w:rsid w:val="00F600DE"/>
    <w:rsid w:val="00F60203"/>
    <w:rsid w:val="00F605AC"/>
    <w:rsid w:val="00F60629"/>
    <w:rsid w:val="00F607C5"/>
    <w:rsid w:val="00F60A65"/>
    <w:rsid w:val="00F60BA2"/>
    <w:rsid w:val="00F60D74"/>
    <w:rsid w:val="00F60DEA"/>
    <w:rsid w:val="00F60DF9"/>
    <w:rsid w:val="00F611DE"/>
    <w:rsid w:val="00F61536"/>
    <w:rsid w:val="00F61708"/>
    <w:rsid w:val="00F61854"/>
    <w:rsid w:val="00F6188C"/>
    <w:rsid w:val="00F61ACF"/>
    <w:rsid w:val="00F62442"/>
    <w:rsid w:val="00F625DE"/>
    <w:rsid w:val="00F627F5"/>
    <w:rsid w:val="00F62D62"/>
    <w:rsid w:val="00F62F9E"/>
    <w:rsid w:val="00F6302A"/>
    <w:rsid w:val="00F63186"/>
    <w:rsid w:val="00F63270"/>
    <w:rsid w:val="00F63291"/>
    <w:rsid w:val="00F6358D"/>
    <w:rsid w:val="00F63717"/>
    <w:rsid w:val="00F6371E"/>
    <w:rsid w:val="00F63950"/>
    <w:rsid w:val="00F63D38"/>
    <w:rsid w:val="00F63EDB"/>
    <w:rsid w:val="00F63F8D"/>
    <w:rsid w:val="00F645BF"/>
    <w:rsid w:val="00F6481F"/>
    <w:rsid w:val="00F64869"/>
    <w:rsid w:val="00F648AE"/>
    <w:rsid w:val="00F6492D"/>
    <w:rsid w:val="00F64C2B"/>
    <w:rsid w:val="00F64EBF"/>
    <w:rsid w:val="00F6501B"/>
    <w:rsid w:val="00F651BE"/>
    <w:rsid w:val="00F65359"/>
    <w:rsid w:val="00F65B34"/>
    <w:rsid w:val="00F65BAD"/>
    <w:rsid w:val="00F65CDE"/>
    <w:rsid w:val="00F6689C"/>
    <w:rsid w:val="00F66A7E"/>
    <w:rsid w:val="00F66BB7"/>
    <w:rsid w:val="00F66C1D"/>
    <w:rsid w:val="00F66DF9"/>
    <w:rsid w:val="00F6705F"/>
    <w:rsid w:val="00F670A6"/>
    <w:rsid w:val="00F67128"/>
    <w:rsid w:val="00F67150"/>
    <w:rsid w:val="00F671D4"/>
    <w:rsid w:val="00F675F8"/>
    <w:rsid w:val="00F67748"/>
    <w:rsid w:val="00F67B12"/>
    <w:rsid w:val="00F67BE1"/>
    <w:rsid w:val="00F67C07"/>
    <w:rsid w:val="00F67EAD"/>
    <w:rsid w:val="00F67F53"/>
    <w:rsid w:val="00F703BE"/>
    <w:rsid w:val="00F70634"/>
    <w:rsid w:val="00F706FC"/>
    <w:rsid w:val="00F70A31"/>
    <w:rsid w:val="00F70EC0"/>
    <w:rsid w:val="00F70F24"/>
    <w:rsid w:val="00F70F4D"/>
    <w:rsid w:val="00F7101E"/>
    <w:rsid w:val="00F7104A"/>
    <w:rsid w:val="00F7175B"/>
    <w:rsid w:val="00F71EBC"/>
    <w:rsid w:val="00F71F69"/>
    <w:rsid w:val="00F72127"/>
    <w:rsid w:val="00F728A1"/>
    <w:rsid w:val="00F72B15"/>
    <w:rsid w:val="00F72B72"/>
    <w:rsid w:val="00F72C24"/>
    <w:rsid w:val="00F72C37"/>
    <w:rsid w:val="00F7351A"/>
    <w:rsid w:val="00F7373A"/>
    <w:rsid w:val="00F737D7"/>
    <w:rsid w:val="00F73AB9"/>
    <w:rsid w:val="00F73B94"/>
    <w:rsid w:val="00F73D34"/>
    <w:rsid w:val="00F73EEA"/>
    <w:rsid w:val="00F74016"/>
    <w:rsid w:val="00F74044"/>
    <w:rsid w:val="00F740A0"/>
    <w:rsid w:val="00F74814"/>
    <w:rsid w:val="00F74A13"/>
    <w:rsid w:val="00F74BB9"/>
    <w:rsid w:val="00F74C13"/>
    <w:rsid w:val="00F75076"/>
    <w:rsid w:val="00F75089"/>
    <w:rsid w:val="00F7547B"/>
    <w:rsid w:val="00F75582"/>
    <w:rsid w:val="00F75957"/>
    <w:rsid w:val="00F75E13"/>
    <w:rsid w:val="00F76738"/>
    <w:rsid w:val="00F767BE"/>
    <w:rsid w:val="00F76833"/>
    <w:rsid w:val="00F768CC"/>
    <w:rsid w:val="00F76A2E"/>
    <w:rsid w:val="00F76B1B"/>
    <w:rsid w:val="00F76CB6"/>
    <w:rsid w:val="00F76EFA"/>
    <w:rsid w:val="00F7759C"/>
    <w:rsid w:val="00F775E8"/>
    <w:rsid w:val="00F77A72"/>
    <w:rsid w:val="00F77DD0"/>
    <w:rsid w:val="00F77DD1"/>
    <w:rsid w:val="00F77E83"/>
    <w:rsid w:val="00F8016A"/>
    <w:rsid w:val="00F80181"/>
    <w:rsid w:val="00F803BD"/>
    <w:rsid w:val="00F804BE"/>
    <w:rsid w:val="00F80948"/>
    <w:rsid w:val="00F80E1D"/>
    <w:rsid w:val="00F81101"/>
    <w:rsid w:val="00F81436"/>
    <w:rsid w:val="00F8168E"/>
    <w:rsid w:val="00F817CE"/>
    <w:rsid w:val="00F818AD"/>
    <w:rsid w:val="00F81B71"/>
    <w:rsid w:val="00F81BE2"/>
    <w:rsid w:val="00F82391"/>
    <w:rsid w:val="00F823B9"/>
    <w:rsid w:val="00F8244D"/>
    <w:rsid w:val="00F82674"/>
    <w:rsid w:val="00F82937"/>
    <w:rsid w:val="00F82BAD"/>
    <w:rsid w:val="00F82D69"/>
    <w:rsid w:val="00F82F96"/>
    <w:rsid w:val="00F82F9A"/>
    <w:rsid w:val="00F833C2"/>
    <w:rsid w:val="00F83432"/>
    <w:rsid w:val="00F83461"/>
    <w:rsid w:val="00F83511"/>
    <w:rsid w:val="00F83730"/>
    <w:rsid w:val="00F83890"/>
    <w:rsid w:val="00F83A09"/>
    <w:rsid w:val="00F83BAF"/>
    <w:rsid w:val="00F83BF4"/>
    <w:rsid w:val="00F83C87"/>
    <w:rsid w:val="00F83EF8"/>
    <w:rsid w:val="00F83FCF"/>
    <w:rsid w:val="00F840BA"/>
    <w:rsid w:val="00F841FC"/>
    <w:rsid w:val="00F8456C"/>
    <w:rsid w:val="00F845B2"/>
    <w:rsid w:val="00F84CE7"/>
    <w:rsid w:val="00F84DC5"/>
    <w:rsid w:val="00F84FCE"/>
    <w:rsid w:val="00F84FED"/>
    <w:rsid w:val="00F850A5"/>
    <w:rsid w:val="00F85154"/>
    <w:rsid w:val="00F8542C"/>
    <w:rsid w:val="00F854D4"/>
    <w:rsid w:val="00F856E0"/>
    <w:rsid w:val="00F8588F"/>
    <w:rsid w:val="00F859D8"/>
    <w:rsid w:val="00F8606C"/>
    <w:rsid w:val="00F86567"/>
    <w:rsid w:val="00F868F5"/>
    <w:rsid w:val="00F8696B"/>
    <w:rsid w:val="00F869B4"/>
    <w:rsid w:val="00F86B21"/>
    <w:rsid w:val="00F86C77"/>
    <w:rsid w:val="00F86DE1"/>
    <w:rsid w:val="00F86E21"/>
    <w:rsid w:val="00F86E6B"/>
    <w:rsid w:val="00F872CD"/>
    <w:rsid w:val="00F875A1"/>
    <w:rsid w:val="00F878D5"/>
    <w:rsid w:val="00F87BE6"/>
    <w:rsid w:val="00F87E02"/>
    <w:rsid w:val="00F87E68"/>
    <w:rsid w:val="00F87EC1"/>
    <w:rsid w:val="00F90051"/>
    <w:rsid w:val="00F9056A"/>
    <w:rsid w:val="00F906FB"/>
    <w:rsid w:val="00F90744"/>
    <w:rsid w:val="00F907D8"/>
    <w:rsid w:val="00F90C27"/>
    <w:rsid w:val="00F90C64"/>
    <w:rsid w:val="00F90F8D"/>
    <w:rsid w:val="00F91342"/>
    <w:rsid w:val="00F914B2"/>
    <w:rsid w:val="00F9159D"/>
    <w:rsid w:val="00F916AF"/>
    <w:rsid w:val="00F916BC"/>
    <w:rsid w:val="00F917EA"/>
    <w:rsid w:val="00F9214C"/>
    <w:rsid w:val="00F92782"/>
    <w:rsid w:val="00F92784"/>
    <w:rsid w:val="00F92AED"/>
    <w:rsid w:val="00F92C14"/>
    <w:rsid w:val="00F92C44"/>
    <w:rsid w:val="00F92D05"/>
    <w:rsid w:val="00F92D77"/>
    <w:rsid w:val="00F9381B"/>
    <w:rsid w:val="00F93A93"/>
    <w:rsid w:val="00F93AA9"/>
    <w:rsid w:val="00F93C44"/>
    <w:rsid w:val="00F94657"/>
    <w:rsid w:val="00F9468C"/>
    <w:rsid w:val="00F9471C"/>
    <w:rsid w:val="00F948FA"/>
    <w:rsid w:val="00F94AD9"/>
    <w:rsid w:val="00F94D17"/>
    <w:rsid w:val="00F95079"/>
    <w:rsid w:val="00F95238"/>
    <w:rsid w:val="00F95372"/>
    <w:rsid w:val="00F95832"/>
    <w:rsid w:val="00F95857"/>
    <w:rsid w:val="00F95A39"/>
    <w:rsid w:val="00F95A81"/>
    <w:rsid w:val="00F95C19"/>
    <w:rsid w:val="00F95C7B"/>
    <w:rsid w:val="00F95D58"/>
    <w:rsid w:val="00F95DB6"/>
    <w:rsid w:val="00F95F5F"/>
    <w:rsid w:val="00F96171"/>
    <w:rsid w:val="00F961AF"/>
    <w:rsid w:val="00F96385"/>
    <w:rsid w:val="00F9664C"/>
    <w:rsid w:val="00F96985"/>
    <w:rsid w:val="00F96A49"/>
    <w:rsid w:val="00F96ADC"/>
    <w:rsid w:val="00F96C1C"/>
    <w:rsid w:val="00F96E36"/>
    <w:rsid w:val="00F96E92"/>
    <w:rsid w:val="00F96F11"/>
    <w:rsid w:val="00F97032"/>
    <w:rsid w:val="00F97838"/>
    <w:rsid w:val="00F97855"/>
    <w:rsid w:val="00F97C82"/>
    <w:rsid w:val="00F97CE8"/>
    <w:rsid w:val="00F97FF6"/>
    <w:rsid w:val="00FA0013"/>
    <w:rsid w:val="00FA00F6"/>
    <w:rsid w:val="00FA02C9"/>
    <w:rsid w:val="00FA03BA"/>
    <w:rsid w:val="00FA041B"/>
    <w:rsid w:val="00FA079F"/>
    <w:rsid w:val="00FA0A79"/>
    <w:rsid w:val="00FA0B85"/>
    <w:rsid w:val="00FA0DF3"/>
    <w:rsid w:val="00FA0E78"/>
    <w:rsid w:val="00FA0F55"/>
    <w:rsid w:val="00FA0FEA"/>
    <w:rsid w:val="00FA1412"/>
    <w:rsid w:val="00FA1BE3"/>
    <w:rsid w:val="00FA236B"/>
    <w:rsid w:val="00FA264B"/>
    <w:rsid w:val="00FA26CB"/>
    <w:rsid w:val="00FA2A1E"/>
    <w:rsid w:val="00FA2AB5"/>
    <w:rsid w:val="00FA2BB3"/>
    <w:rsid w:val="00FA2BE4"/>
    <w:rsid w:val="00FA2C19"/>
    <w:rsid w:val="00FA2FC8"/>
    <w:rsid w:val="00FA2FF6"/>
    <w:rsid w:val="00FA343E"/>
    <w:rsid w:val="00FA353B"/>
    <w:rsid w:val="00FA4CD4"/>
    <w:rsid w:val="00FA4FEA"/>
    <w:rsid w:val="00FA53CD"/>
    <w:rsid w:val="00FA55A3"/>
    <w:rsid w:val="00FA55DB"/>
    <w:rsid w:val="00FA583F"/>
    <w:rsid w:val="00FA5A00"/>
    <w:rsid w:val="00FA5A14"/>
    <w:rsid w:val="00FA600D"/>
    <w:rsid w:val="00FA6108"/>
    <w:rsid w:val="00FA644E"/>
    <w:rsid w:val="00FA64EA"/>
    <w:rsid w:val="00FA65E0"/>
    <w:rsid w:val="00FA6ADB"/>
    <w:rsid w:val="00FA6FF6"/>
    <w:rsid w:val="00FA73FD"/>
    <w:rsid w:val="00FA743F"/>
    <w:rsid w:val="00FA757F"/>
    <w:rsid w:val="00FA790F"/>
    <w:rsid w:val="00FB0634"/>
    <w:rsid w:val="00FB0679"/>
    <w:rsid w:val="00FB0811"/>
    <w:rsid w:val="00FB094C"/>
    <w:rsid w:val="00FB099F"/>
    <w:rsid w:val="00FB0A8E"/>
    <w:rsid w:val="00FB0AD8"/>
    <w:rsid w:val="00FB0C52"/>
    <w:rsid w:val="00FB0D3E"/>
    <w:rsid w:val="00FB1C76"/>
    <w:rsid w:val="00FB1D26"/>
    <w:rsid w:val="00FB1F87"/>
    <w:rsid w:val="00FB218A"/>
    <w:rsid w:val="00FB228F"/>
    <w:rsid w:val="00FB23E1"/>
    <w:rsid w:val="00FB24E7"/>
    <w:rsid w:val="00FB2890"/>
    <w:rsid w:val="00FB2C3D"/>
    <w:rsid w:val="00FB2F81"/>
    <w:rsid w:val="00FB31EB"/>
    <w:rsid w:val="00FB320C"/>
    <w:rsid w:val="00FB3295"/>
    <w:rsid w:val="00FB357F"/>
    <w:rsid w:val="00FB3BC5"/>
    <w:rsid w:val="00FB3F73"/>
    <w:rsid w:val="00FB4221"/>
    <w:rsid w:val="00FB4707"/>
    <w:rsid w:val="00FB4A59"/>
    <w:rsid w:val="00FB4B6F"/>
    <w:rsid w:val="00FB4C80"/>
    <w:rsid w:val="00FB4D1A"/>
    <w:rsid w:val="00FB4EB7"/>
    <w:rsid w:val="00FB4EE3"/>
    <w:rsid w:val="00FB5051"/>
    <w:rsid w:val="00FB50F0"/>
    <w:rsid w:val="00FB5386"/>
    <w:rsid w:val="00FB5448"/>
    <w:rsid w:val="00FB55E1"/>
    <w:rsid w:val="00FB5687"/>
    <w:rsid w:val="00FB5967"/>
    <w:rsid w:val="00FB5C9A"/>
    <w:rsid w:val="00FB5CE9"/>
    <w:rsid w:val="00FB5D37"/>
    <w:rsid w:val="00FB5DBE"/>
    <w:rsid w:val="00FB5FA3"/>
    <w:rsid w:val="00FB640F"/>
    <w:rsid w:val="00FB6712"/>
    <w:rsid w:val="00FB6A6A"/>
    <w:rsid w:val="00FB6BE8"/>
    <w:rsid w:val="00FB7019"/>
    <w:rsid w:val="00FB71CA"/>
    <w:rsid w:val="00FB7644"/>
    <w:rsid w:val="00FB769D"/>
    <w:rsid w:val="00FB788D"/>
    <w:rsid w:val="00FB7AE3"/>
    <w:rsid w:val="00FB7DBB"/>
    <w:rsid w:val="00FB7EBF"/>
    <w:rsid w:val="00FB7FA2"/>
    <w:rsid w:val="00FC0015"/>
    <w:rsid w:val="00FC034A"/>
    <w:rsid w:val="00FC0891"/>
    <w:rsid w:val="00FC08C0"/>
    <w:rsid w:val="00FC09AD"/>
    <w:rsid w:val="00FC0FA0"/>
    <w:rsid w:val="00FC15EC"/>
    <w:rsid w:val="00FC1977"/>
    <w:rsid w:val="00FC1A8E"/>
    <w:rsid w:val="00FC1B4C"/>
    <w:rsid w:val="00FC1DCE"/>
    <w:rsid w:val="00FC203B"/>
    <w:rsid w:val="00FC2404"/>
    <w:rsid w:val="00FC24CD"/>
    <w:rsid w:val="00FC2767"/>
    <w:rsid w:val="00FC2984"/>
    <w:rsid w:val="00FC2D73"/>
    <w:rsid w:val="00FC2FF9"/>
    <w:rsid w:val="00FC3237"/>
    <w:rsid w:val="00FC3247"/>
    <w:rsid w:val="00FC36A8"/>
    <w:rsid w:val="00FC3A2C"/>
    <w:rsid w:val="00FC3D44"/>
    <w:rsid w:val="00FC3D8C"/>
    <w:rsid w:val="00FC4356"/>
    <w:rsid w:val="00FC4888"/>
    <w:rsid w:val="00FC4AB5"/>
    <w:rsid w:val="00FC4B82"/>
    <w:rsid w:val="00FC4D81"/>
    <w:rsid w:val="00FC520D"/>
    <w:rsid w:val="00FC5792"/>
    <w:rsid w:val="00FC57AF"/>
    <w:rsid w:val="00FC5A4B"/>
    <w:rsid w:val="00FC62B7"/>
    <w:rsid w:val="00FC680C"/>
    <w:rsid w:val="00FC6823"/>
    <w:rsid w:val="00FC6B0F"/>
    <w:rsid w:val="00FC6C30"/>
    <w:rsid w:val="00FC6E46"/>
    <w:rsid w:val="00FC6E9E"/>
    <w:rsid w:val="00FC707D"/>
    <w:rsid w:val="00FC7429"/>
    <w:rsid w:val="00FC7970"/>
    <w:rsid w:val="00FC798D"/>
    <w:rsid w:val="00FD07F6"/>
    <w:rsid w:val="00FD0926"/>
    <w:rsid w:val="00FD0C96"/>
    <w:rsid w:val="00FD0CAC"/>
    <w:rsid w:val="00FD0F00"/>
    <w:rsid w:val="00FD14CD"/>
    <w:rsid w:val="00FD1601"/>
    <w:rsid w:val="00FD17CE"/>
    <w:rsid w:val="00FD1A79"/>
    <w:rsid w:val="00FD1EC8"/>
    <w:rsid w:val="00FD20CD"/>
    <w:rsid w:val="00FD2452"/>
    <w:rsid w:val="00FD2564"/>
    <w:rsid w:val="00FD258E"/>
    <w:rsid w:val="00FD263B"/>
    <w:rsid w:val="00FD2BE5"/>
    <w:rsid w:val="00FD2CAF"/>
    <w:rsid w:val="00FD2F46"/>
    <w:rsid w:val="00FD310D"/>
    <w:rsid w:val="00FD347D"/>
    <w:rsid w:val="00FD37A8"/>
    <w:rsid w:val="00FD37D4"/>
    <w:rsid w:val="00FD3A31"/>
    <w:rsid w:val="00FD3FFA"/>
    <w:rsid w:val="00FD4019"/>
    <w:rsid w:val="00FD404F"/>
    <w:rsid w:val="00FD442E"/>
    <w:rsid w:val="00FD4692"/>
    <w:rsid w:val="00FD4706"/>
    <w:rsid w:val="00FD47ED"/>
    <w:rsid w:val="00FD492A"/>
    <w:rsid w:val="00FD493B"/>
    <w:rsid w:val="00FD4A16"/>
    <w:rsid w:val="00FD4EFA"/>
    <w:rsid w:val="00FD5292"/>
    <w:rsid w:val="00FD5391"/>
    <w:rsid w:val="00FD5878"/>
    <w:rsid w:val="00FD58A8"/>
    <w:rsid w:val="00FD5A5E"/>
    <w:rsid w:val="00FD5C7A"/>
    <w:rsid w:val="00FD5DC1"/>
    <w:rsid w:val="00FD6500"/>
    <w:rsid w:val="00FD6700"/>
    <w:rsid w:val="00FD69EA"/>
    <w:rsid w:val="00FD6B82"/>
    <w:rsid w:val="00FD6C68"/>
    <w:rsid w:val="00FD6C6E"/>
    <w:rsid w:val="00FD6CDD"/>
    <w:rsid w:val="00FD6D48"/>
    <w:rsid w:val="00FD713E"/>
    <w:rsid w:val="00FD72A6"/>
    <w:rsid w:val="00FD7336"/>
    <w:rsid w:val="00FD74DB"/>
    <w:rsid w:val="00FD760C"/>
    <w:rsid w:val="00FD7660"/>
    <w:rsid w:val="00FD76A9"/>
    <w:rsid w:val="00FD772C"/>
    <w:rsid w:val="00FD78E4"/>
    <w:rsid w:val="00FD795B"/>
    <w:rsid w:val="00FD7DB7"/>
    <w:rsid w:val="00FD7E74"/>
    <w:rsid w:val="00FD7EB3"/>
    <w:rsid w:val="00FE0074"/>
    <w:rsid w:val="00FE017F"/>
    <w:rsid w:val="00FE036A"/>
    <w:rsid w:val="00FE054B"/>
    <w:rsid w:val="00FE0655"/>
    <w:rsid w:val="00FE0859"/>
    <w:rsid w:val="00FE0973"/>
    <w:rsid w:val="00FE10D8"/>
    <w:rsid w:val="00FE12E3"/>
    <w:rsid w:val="00FE13A6"/>
    <w:rsid w:val="00FE150E"/>
    <w:rsid w:val="00FE1916"/>
    <w:rsid w:val="00FE196A"/>
    <w:rsid w:val="00FE1993"/>
    <w:rsid w:val="00FE1BE6"/>
    <w:rsid w:val="00FE1C1F"/>
    <w:rsid w:val="00FE20F8"/>
    <w:rsid w:val="00FE2163"/>
    <w:rsid w:val="00FE2365"/>
    <w:rsid w:val="00FE2555"/>
    <w:rsid w:val="00FE2956"/>
    <w:rsid w:val="00FE2990"/>
    <w:rsid w:val="00FE29F4"/>
    <w:rsid w:val="00FE2B83"/>
    <w:rsid w:val="00FE2EA6"/>
    <w:rsid w:val="00FE2F37"/>
    <w:rsid w:val="00FE37D7"/>
    <w:rsid w:val="00FE3AE2"/>
    <w:rsid w:val="00FE3C45"/>
    <w:rsid w:val="00FE3C69"/>
    <w:rsid w:val="00FE3DDD"/>
    <w:rsid w:val="00FE3EA5"/>
    <w:rsid w:val="00FE4141"/>
    <w:rsid w:val="00FE41F5"/>
    <w:rsid w:val="00FE4823"/>
    <w:rsid w:val="00FE49A9"/>
    <w:rsid w:val="00FE4A39"/>
    <w:rsid w:val="00FE4C7B"/>
    <w:rsid w:val="00FE4D94"/>
    <w:rsid w:val="00FE4DB1"/>
    <w:rsid w:val="00FE4FA0"/>
    <w:rsid w:val="00FE4FB1"/>
    <w:rsid w:val="00FE4FE8"/>
    <w:rsid w:val="00FE5113"/>
    <w:rsid w:val="00FE518B"/>
    <w:rsid w:val="00FE5514"/>
    <w:rsid w:val="00FE5BAD"/>
    <w:rsid w:val="00FE62A1"/>
    <w:rsid w:val="00FE6312"/>
    <w:rsid w:val="00FE647F"/>
    <w:rsid w:val="00FE6C25"/>
    <w:rsid w:val="00FE6D00"/>
    <w:rsid w:val="00FE6F8C"/>
    <w:rsid w:val="00FE7336"/>
    <w:rsid w:val="00FE73AA"/>
    <w:rsid w:val="00FE7408"/>
    <w:rsid w:val="00FE758F"/>
    <w:rsid w:val="00FE7756"/>
    <w:rsid w:val="00FE783F"/>
    <w:rsid w:val="00FE787C"/>
    <w:rsid w:val="00FE7A88"/>
    <w:rsid w:val="00FE7AC3"/>
    <w:rsid w:val="00FE7C97"/>
    <w:rsid w:val="00FE7E0E"/>
    <w:rsid w:val="00FE7EAF"/>
    <w:rsid w:val="00FF020E"/>
    <w:rsid w:val="00FF0219"/>
    <w:rsid w:val="00FF0457"/>
    <w:rsid w:val="00FF0B40"/>
    <w:rsid w:val="00FF0C84"/>
    <w:rsid w:val="00FF1005"/>
    <w:rsid w:val="00FF11E7"/>
    <w:rsid w:val="00FF13D4"/>
    <w:rsid w:val="00FF1549"/>
    <w:rsid w:val="00FF1766"/>
    <w:rsid w:val="00FF18A0"/>
    <w:rsid w:val="00FF1927"/>
    <w:rsid w:val="00FF2518"/>
    <w:rsid w:val="00FF258B"/>
    <w:rsid w:val="00FF2648"/>
    <w:rsid w:val="00FF3116"/>
    <w:rsid w:val="00FF31A2"/>
    <w:rsid w:val="00FF3999"/>
    <w:rsid w:val="00FF3C0D"/>
    <w:rsid w:val="00FF40EA"/>
    <w:rsid w:val="00FF4456"/>
    <w:rsid w:val="00FF4460"/>
    <w:rsid w:val="00FF45A5"/>
    <w:rsid w:val="00FF4634"/>
    <w:rsid w:val="00FF4BD6"/>
    <w:rsid w:val="00FF4F93"/>
    <w:rsid w:val="00FF50CB"/>
    <w:rsid w:val="00FF51B8"/>
    <w:rsid w:val="00FF587F"/>
    <w:rsid w:val="00FF58C5"/>
    <w:rsid w:val="00FF5C2D"/>
    <w:rsid w:val="00FF5C91"/>
    <w:rsid w:val="00FF5CB6"/>
    <w:rsid w:val="00FF5F3A"/>
    <w:rsid w:val="00FF5F9B"/>
    <w:rsid w:val="00FF62C1"/>
    <w:rsid w:val="00FF6324"/>
    <w:rsid w:val="00FF6437"/>
    <w:rsid w:val="00FF654B"/>
    <w:rsid w:val="00FF6BCA"/>
    <w:rsid w:val="00FF6D1C"/>
    <w:rsid w:val="00FF6DFF"/>
    <w:rsid w:val="00FF7261"/>
    <w:rsid w:val="00FF743A"/>
    <w:rsid w:val="00FF7598"/>
    <w:rsid w:val="00FF76BC"/>
    <w:rsid w:val="00FF7777"/>
    <w:rsid w:val="00FF7A59"/>
    <w:rsid w:val="00FF7D97"/>
    <w:rsid w:val="0C39D94D"/>
    <w:rsid w:val="0DD02E6A"/>
    <w:rsid w:val="170C80D3"/>
    <w:rsid w:val="35DAF9E0"/>
    <w:rsid w:val="4D26EF3A"/>
    <w:rsid w:val="689FCBE2"/>
    <w:rsid w:val="6DFA5436"/>
    <w:rsid w:val="76681F58"/>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62E6D915"/>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table of figures" w:uiPriority="99"/>
    <w:lsdException w:name="annotation reference"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20062"/>
    <w:pPr>
      <w:overflowPunct w:val="0"/>
      <w:autoSpaceDE w:val="0"/>
      <w:autoSpaceDN w:val="0"/>
      <w:adjustRightInd w:val="0"/>
      <w:spacing w:after="120"/>
      <w:jc w:val="both"/>
      <w:textAlignment w:val="baseline"/>
    </w:pPr>
    <w:rPr>
      <w:rFonts w:ascii="Arial" w:hAnsi="Arial"/>
      <w:lang w:val="en-US" w:eastAsia="zh-CN"/>
    </w:rPr>
  </w:style>
  <w:style w:type="paragraph" w:styleId="Heading1">
    <w:name w:val="heading 1"/>
    <w:next w:val="Normal"/>
    <w:link w:val="Heading1Char"/>
    <w:qFormat/>
    <w:rsid w:val="008D00A5"/>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8D00A5"/>
    <w:pPr>
      <w:numPr>
        <w:ilvl w:val="2"/>
      </w:numPr>
      <w:spacing w:before="120"/>
      <w:outlineLvl w:val="2"/>
    </w:pPr>
    <w:rPr>
      <w:sz w:val="28"/>
    </w:rPr>
  </w:style>
  <w:style w:type="paragraph" w:styleId="Heading4">
    <w:name w:val="heading 4"/>
    <w:basedOn w:val="Heading3"/>
    <w:next w:val="Normal"/>
    <w:link w:val="Heading4Char"/>
    <w:qFormat/>
    <w:rsid w:val="008D00A5"/>
    <w:pPr>
      <w:numPr>
        <w:ilvl w:val="3"/>
      </w:numPr>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8D00A5"/>
    <w:pPr>
      <w:spacing w:before="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0">
    <w:name w:val="B1"/>
    <w:basedOn w:val="List"/>
    <w:link w:val="B1Char1"/>
    <w:qFormat/>
    <w:rsid w:val="00230D18"/>
    <w:rPr>
      <w:rFonts w:ascii="Times New Roman" w:hAnsi="Times New Roman"/>
    </w:rPr>
  </w:style>
  <w:style w:type="paragraph" w:customStyle="1" w:styleId="B20">
    <w:name w:val="B2"/>
    <w:basedOn w:val="List2"/>
    <w:link w:val="B2Char"/>
    <w:qFormat/>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pPr>
    <w:rPr>
      <w:sz w:val="18"/>
      <w:lang w:val="x-none" w:eastAsia="x-none"/>
    </w:rPr>
  </w:style>
  <w:style w:type="paragraph" w:customStyle="1" w:styleId="TAC">
    <w:name w:val="TAC"/>
    <w:basedOn w:val="TAL"/>
    <w:link w:val="TACChar"/>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numPr>
        <w:numId w:val="0"/>
      </w:numPr>
      <w:ind w:left="1134" w:hanging="1134"/>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C648D4"/>
    <w:pPr>
      <w:numPr>
        <w:numId w:val="4"/>
      </w:numPr>
      <w:ind w:left="1710" w:hanging="1710"/>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0"/>
    <w:qFormat/>
    <w:rsid w:val="00230D18"/>
    <w:rPr>
      <w:rFonts w:ascii="Times New Roman" w:hAnsi="Times New Roman"/>
      <w:lang w:eastAsia="zh-CN"/>
    </w:rPr>
  </w:style>
  <w:style w:type="character" w:customStyle="1" w:styleId="B2Char">
    <w:name w:val="B2 Char"/>
    <w:link w:val="B20"/>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szCs w:val="24"/>
      <w:lang w:val="x-none" w:eastAsia="x-none"/>
    </w:rPr>
  </w:style>
  <w:style w:type="character" w:customStyle="1" w:styleId="Doc-text2Char">
    <w:name w:val="Doc-text2 Char"/>
    <w:link w:val="Doc-text2"/>
    <w:locked/>
    <w:rsid w:val="008D00A5"/>
    <w:rPr>
      <w:rFonts w:ascii="Arial"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P,列表段落,列出段落"/>
    <w:basedOn w:val="Normal"/>
    <w:link w:val="ListParagraphChar"/>
    <w:uiPriority w:val="34"/>
    <w:qFormat/>
    <w:rsid w:val="0069752B"/>
    <w:pPr>
      <w:ind w:left="720"/>
      <w:contextualSpacing/>
    </w:pPr>
    <w:rPr>
      <w:rFonts w:eastAsia="Calibri"/>
      <w:szCs w:val="22"/>
      <w:lang w:val="x-none" w:eastAsia="en-US"/>
    </w:r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locked/>
    <w:rsid w:val="0069752B"/>
    <w:rPr>
      <w:rFonts w:ascii="Arial" w:eastAsia="Calibri" w:hAnsi="Arial"/>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ind w:left="283"/>
      <w:contextualSpacing/>
    </w:pPr>
  </w:style>
  <w:style w:type="paragraph" w:styleId="ListContinue2">
    <w:name w:val="List Continue 2"/>
    <w:basedOn w:val="Normal"/>
    <w:rsid w:val="003A70A4"/>
    <w:pPr>
      <w:ind w:left="566"/>
      <w:contextualSpacing/>
    </w:pPr>
  </w:style>
  <w:style w:type="paragraph" w:styleId="ListNumber3">
    <w:name w:val="List Number 3"/>
    <w:basedOn w:val="ListNumber2"/>
    <w:rsid w:val="003A70A4"/>
    <w:pPr>
      <w:numPr>
        <w:numId w:val="3"/>
      </w:numPr>
      <w:contextualSpacing/>
    </w:pPr>
  </w:style>
  <w:style w:type="table" w:customStyle="1" w:styleId="TableGrid1">
    <w:name w:val="Table Grid1"/>
    <w:basedOn w:val="TableNormal"/>
    <w:next w:val="TableGrid"/>
    <w:uiPriority w:val="99"/>
    <w:rsid w:val="005C76B1"/>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Normal"/>
    <w:link w:val="00TextChar"/>
    <w:rsid w:val="00E24EB1"/>
    <w:pPr>
      <w:overflowPunct/>
      <w:autoSpaceDE/>
      <w:autoSpaceDN/>
      <w:adjustRightInd/>
      <w:spacing w:before="120" w:line="264" w:lineRule="auto"/>
      <w:textAlignment w:val="auto"/>
    </w:pPr>
    <w:rPr>
      <w:rFonts w:ascii="Times New Roman" w:eastAsia="SimSun" w:hAnsi="Times New Roman"/>
      <w:szCs w:val="24"/>
    </w:rPr>
  </w:style>
  <w:style w:type="character" w:customStyle="1" w:styleId="00TextChar">
    <w:name w:val="00_Text Char"/>
    <w:basedOn w:val="DefaultParagraphFont"/>
    <w:link w:val="00Text"/>
    <w:rsid w:val="00E24EB1"/>
    <w:rPr>
      <w:rFonts w:ascii="Times New Roman" w:eastAsia="SimSun" w:hAnsi="Times New Roman"/>
      <w:szCs w:val="24"/>
      <w:lang w:val="en-US" w:eastAsia="zh-CN"/>
    </w:rPr>
  </w:style>
  <w:style w:type="paragraph" w:customStyle="1" w:styleId="B1">
    <w:name w:val="B1+"/>
    <w:basedOn w:val="B10"/>
    <w:uiPriority w:val="99"/>
    <w:qFormat/>
    <w:rsid w:val="00E24EB1"/>
    <w:pPr>
      <w:numPr>
        <w:numId w:val="16"/>
      </w:numPr>
      <w:tabs>
        <w:tab w:val="clear" w:pos="737"/>
        <w:tab w:val="num" w:pos="720"/>
      </w:tabs>
      <w:spacing w:after="180"/>
      <w:ind w:left="720"/>
      <w:jc w:val="left"/>
    </w:pPr>
  </w:style>
  <w:style w:type="paragraph" w:customStyle="1" w:styleId="B2">
    <w:name w:val="B2+"/>
    <w:basedOn w:val="B20"/>
    <w:uiPriority w:val="99"/>
    <w:qFormat/>
    <w:rsid w:val="00E24EB1"/>
    <w:pPr>
      <w:numPr>
        <w:numId w:val="17"/>
      </w:numPr>
      <w:tabs>
        <w:tab w:val="num" w:pos="851"/>
      </w:tabs>
      <w:spacing w:after="180"/>
      <w:ind w:left="851" w:hanging="851"/>
      <w:jc w:val="left"/>
    </w:pPr>
    <w:rPr>
      <w:rFonts w:eastAsia="PMingLiU"/>
      <w:lang w:eastAsia="ko-KR"/>
    </w:rPr>
  </w:style>
  <w:style w:type="paragraph" w:customStyle="1" w:styleId="MTDisplayEquation">
    <w:name w:val="MTDisplayEquation"/>
    <w:basedOn w:val="Normal"/>
    <w:next w:val="Normal"/>
    <w:link w:val="MTDisplayEquation0"/>
    <w:qFormat/>
    <w:rsid w:val="001355D3"/>
    <w:pPr>
      <w:tabs>
        <w:tab w:val="center" w:pos="4540"/>
        <w:tab w:val="right" w:pos="9080"/>
      </w:tabs>
      <w:overflowPunct/>
      <w:autoSpaceDE/>
      <w:autoSpaceDN/>
      <w:adjustRightInd/>
      <w:spacing w:after="160" w:line="259" w:lineRule="auto"/>
      <w:jc w:val="left"/>
      <w:textAlignment w:val="auto"/>
    </w:pPr>
    <w:rPr>
      <w:rFonts w:asciiTheme="minorHAnsi" w:eastAsiaTheme="minorHAnsi" w:hAnsiTheme="minorHAnsi" w:cstheme="minorBidi"/>
      <w:szCs w:val="22"/>
      <w:lang w:eastAsia="en-US"/>
    </w:rPr>
  </w:style>
  <w:style w:type="character" w:customStyle="1" w:styleId="MTDisplayEquation0">
    <w:name w:val="MTDisplayEquation 字符"/>
    <w:basedOn w:val="DefaultParagraphFont"/>
    <w:link w:val="MTDisplayEquation"/>
    <w:qFormat/>
    <w:rsid w:val="001355D3"/>
    <w:rPr>
      <w:rFonts w:asciiTheme="minorHAnsi" w:eastAsiaTheme="minorHAnsi" w:hAnsiTheme="minorHAnsi" w:cstheme="minorBidi"/>
      <w:szCs w:val="22"/>
      <w:lang w:val="en-US" w:eastAsia="en-US"/>
    </w:rPr>
  </w:style>
  <w:style w:type="paragraph" w:styleId="Revision">
    <w:name w:val="Revision"/>
    <w:hidden/>
    <w:uiPriority w:val="99"/>
    <w:semiHidden/>
    <w:rsid w:val="00C67B3A"/>
    <w:rPr>
      <w:rFonts w:ascii="Arial" w:hAnsi="Arial"/>
      <w:lang w:eastAsia="zh-CN"/>
    </w:rPr>
  </w:style>
  <w:style w:type="character" w:customStyle="1" w:styleId="TALChar">
    <w:name w:val="TAL Char"/>
    <w:qFormat/>
    <w:rsid w:val="008C2A5F"/>
    <w:rPr>
      <w:rFonts w:ascii="Arial" w:hAnsi="Arial"/>
      <w:sz w:val="18"/>
    </w:rPr>
  </w:style>
  <w:style w:type="character" w:customStyle="1" w:styleId="TACChar">
    <w:name w:val="TAC Char"/>
    <w:link w:val="TAC"/>
    <w:qFormat/>
    <w:locked/>
    <w:rsid w:val="008C2A5F"/>
    <w:rPr>
      <w:rFonts w:ascii="Arial" w:hAnsi="Arial"/>
      <w:sz w:val="18"/>
      <w:lang w:val="x-none" w:eastAsia="x-none"/>
    </w:rPr>
  </w:style>
  <w:style w:type="character" w:customStyle="1" w:styleId="TAHChar">
    <w:name w:val="TAH Char"/>
    <w:qFormat/>
    <w:rsid w:val="008C2A5F"/>
    <w:rPr>
      <w:rFonts w:ascii="Arial" w:hAnsi="Arial"/>
      <w:b/>
      <w:sz w:val="18"/>
    </w:rPr>
  </w:style>
  <w:style w:type="character" w:styleId="Mention">
    <w:name w:val="Mention"/>
    <w:basedOn w:val="DefaultParagraphFont"/>
    <w:uiPriority w:val="99"/>
    <w:unhideWhenUsed/>
    <w:rsid w:val="007F2EAC"/>
    <w:rPr>
      <w:color w:val="2B579A"/>
      <w:shd w:val="clear" w:color="auto" w:fill="E1DFDD"/>
    </w:rPr>
  </w:style>
  <w:style w:type="character" w:styleId="PlaceholderText">
    <w:name w:val="Placeholder Text"/>
    <w:basedOn w:val="DefaultParagraphFont"/>
    <w:uiPriority w:val="99"/>
    <w:semiHidden/>
    <w:rsid w:val="005830A5"/>
    <w:rPr>
      <w:color w:val="808080"/>
    </w:rPr>
  </w:style>
  <w:style w:type="table" w:customStyle="1" w:styleId="TableGrid2">
    <w:name w:val="Table Grid2"/>
    <w:basedOn w:val="TableNormal"/>
    <w:next w:val="TableGrid"/>
    <w:uiPriority w:val="39"/>
    <w:qFormat/>
    <w:rsid w:val="004C34F5"/>
    <w:rPr>
      <w:rFonts w:ascii="Wingdings" w:eastAsia="Wingdings" w:hAnsi="Wingdings" w:cs="Malgun Gothic"/>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qFormat/>
    <w:rsid w:val="004C34F5"/>
    <w:rPr>
      <w:rFonts w:ascii="Wingdings" w:eastAsia="Wingdings" w:hAnsi="Wingdings" w:cs="Malgun Gothic"/>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qFormat/>
    <w:rsid w:val="005210FE"/>
    <w:rPr>
      <w:lang w:eastAsia="en-US"/>
    </w:rPr>
  </w:style>
  <w:style w:type="character" w:customStyle="1" w:styleId="B11">
    <w:name w:val="B1 (文字)"/>
    <w:qFormat/>
    <w:rsid w:val="005210FE"/>
    <w:rPr>
      <w:lang w:eastAsia="en-US"/>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rsid w:val="005826C2"/>
    <w:rPr>
      <w:rFonts w:ascii="Arial" w:hAnsi="Arial"/>
      <w:b/>
      <w:lang w:val="en-US"/>
    </w:rPr>
  </w:style>
  <w:style w:type="character" w:customStyle="1" w:styleId="B1Char">
    <w:name w:val="B1 Char"/>
    <w:qFormat/>
    <w:rsid w:val="005826C2"/>
    <w:rPr>
      <w:rFonts w:ascii="Times New Roman" w:eastAsia="Times New Roman" w:hAnsi="Times New Roman" w:cs="Times New Roman"/>
      <w:sz w:val="20"/>
      <w:szCs w:val="20"/>
      <w:lang w:val="en-GB" w:eastAsia="en-GB"/>
    </w:rPr>
  </w:style>
  <w:style w:type="character" w:customStyle="1" w:styleId="s4">
    <w:name w:val="s4"/>
    <w:basedOn w:val="DefaultParagraphFont"/>
    <w:rsid w:val="0096025A"/>
    <w:rPr>
      <w:rFonts w:ascii="Arial" w:hAnsi="Arial" w:cs="Arial" w:hint="default"/>
      <w:b w:val="0"/>
      <w:bCs w:val="0"/>
      <w:i w:val="0"/>
      <w:iCs w:val="0"/>
      <w:color w:val="000000"/>
      <w:sz w:val="18"/>
      <w:szCs w:val="18"/>
    </w:rPr>
  </w:style>
  <w:style w:type="character" w:customStyle="1" w:styleId="s7">
    <w:name w:val="s7"/>
    <w:basedOn w:val="DefaultParagraphFont"/>
    <w:rsid w:val="0096025A"/>
    <w:rPr>
      <w:rFonts w:ascii="Arial" w:hAnsi="Arial" w:cs="Arial" w:hint="default"/>
      <w:b w:val="0"/>
      <w:bCs w:val="0"/>
      <w:i w:val="0"/>
      <w:iCs w:val="0"/>
      <w:color w:val="000000"/>
      <w:sz w:val="12"/>
      <w:szCs w:val="12"/>
    </w:rPr>
  </w:style>
  <w:style w:type="character" w:customStyle="1" w:styleId="s6">
    <w:name w:val="s6"/>
    <w:basedOn w:val="DefaultParagraphFont"/>
    <w:rsid w:val="0096025A"/>
    <w:rPr>
      <w:rFonts w:ascii="Helvetica" w:hAnsi="Helvetica" w:hint="default"/>
      <w:b w:val="0"/>
      <w:bCs w:val="0"/>
      <w:i w:val="0"/>
      <w:iCs w:val="0"/>
      <w:color w:val="000000"/>
      <w:sz w:val="18"/>
      <w:szCs w:val="18"/>
    </w:rPr>
  </w:style>
  <w:style w:type="character" w:customStyle="1" w:styleId="s5">
    <w:name w:val="s5"/>
    <w:basedOn w:val="DefaultParagraphFont"/>
    <w:rsid w:val="0096025A"/>
    <w:rPr>
      <w:rFonts w:ascii="Helvetica" w:hAnsi="Helvetica" w:hint="default"/>
      <w:b w:val="0"/>
      <w:bCs w:val="0"/>
      <w:i w:val="0"/>
      <w:iCs w:val="0"/>
      <w:color w:val="000000"/>
      <w:sz w:val="18"/>
      <w:szCs w:val="18"/>
    </w:rPr>
  </w:style>
  <w:style w:type="character" w:customStyle="1" w:styleId="s3">
    <w:name w:val="s3"/>
    <w:basedOn w:val="DefaultParagraphFont"/>
    <w:rsid w:val="0096025A"/>
    <w:rPr>
      <w:rFonts w:ascii="Arial" w:hAnsi="Arial" w:cs="Arial" w:hint="default"/>
      <w:b w:val="0"/>
      <w:bCs w:val="0"/>
      <w:i w:val="0"/>
      <w:iCs w:val="0"/>
      <w:color w:val="000000"/>
      <w:sz w:val="18"/>
      <w:szCs w:val="18"/>
    </w:rPr>
  </w:style>
  <w:style w:type="paragraph" w:styleId="NormalWeb">
    <w:name w:val="Normal (Web)"/>
    <w:basedOn w:val="Normal"/>
    <w:uiPriority w:val="99"/>
    <w:unhideWhenUsed/>
    <w:rsid w:val="0096025A"/>
    <w:pPr>
      <w:overflowPunct/>
      <w:autoSpaceDE/>
      <w:autoSpaceDN/>
      <w:adjustRightInd/>
      <w:spacing w:before="100" w:beforeAutospacing="1" w:after="100" w:afterAutospacing="1"/>
      <w:jc w:val="left"/>
      <w:textAlignment w:val="auto"/>
    </w:pPr>
    <w:rPr>
      <w:rFonts w:ascii="Times New Roman" w:eastAsia="Times New Roman" w:hAnsi="Times New Roman"/>
      <w:sz w:val="24"/>
      <w:szCs w:val="24"/>
      <w:lang w:eastAsia="ja-JP"/>
    </w:rPr>
  </w:style>
  <w:style w:type="character" w:styleId="UnresolvedMention">
    <w:name w:val="Unresolved Mention"/>
    <w:basedOn w:val="DefaultParagraphFont"/>
    <w:uiPriority w:val="99"/>
    <w:unhideWhenUsed/>
    <w:rsid w:val="007C58B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9969984">
      <w:bodyDiv w:val="1"/>
      <w:marLeft w:val="0"/>
      <w:marRight w:val="0"/>
      <w:marTop w:val="0"/>
      <w:marBottom w:val="0"/>
      <w:divBdr>
        <w:top w:val="none" w:sz="0" w:space="0" w:color="auto"/>
        <w:left w:val="none" w:sz="0" w:space="0" w:color="auto"/>
        <w:bottom w:val="none" w:sz="0" w:space="0" w:color="auto"/>
        <w:right w:val="none" w:sz="0" w:space="0" w:color="auto"/>
      </w:divBdr>
    </w:div>
    <w:div w:id="231474387">
      <w:bodyDiv w:val="1"/>
      <w:marLeft w:val="0"/>
      <w:marRight w:val="0"/>
      <w:marTop w:val="0"/>
      <w:marBottom w:val="0"/>
      <w:divBdr>
        <w:top w:val="none" w:sz="0" w:space="0" w:color="auto"/>
        <w:left w:val="none" w:sz="0" w:space="0" w:color="auto"/>
        <w:bottom w:val="none" w:sz="0" w:space="0" w:color="auto"/>
        <w:right w:val="none" w:sz="0" w:space="0" w:color="auto"/>
      </w:divBdr>
    </w:div>
    <w:div w:id="253247069">
      <w:bodyDiv w:val="1"/>
      <w:marLeft w:val="0"/>
      <w:marRight w:val="0"/>
      <w:marTop w:val="0"/>
      <w:marBottom w:val="0"/>
      <w:divBdr>
        <w:top w:val="none" w:sz="0" w:space="0" w:color="auto"/>
        <w:left w:val="none" w:sz="0" w:space="0" w:color="auto"/>
        <w:bottom w:val="none" w:sz="0" w:space="0" w:color="auto"/>
        <w:right w:val="none" w:sz="0" w:space="0" w:color="auto"/>
      </w:divBdr>
      <w:divsChild>
        <w:div w:id="1012103227">
          <w:marLeft w:val="1267"/>
          <w:marRight w:val="0"/>
          <w:marTop w:val="0"/>
          <w:marBottom w:val="160"/>
          <w:divBdr>
            <w:top w:val="none" w:sz="0" w:space="0" w:color="auto"/>
            <w:left w:val="none" w:sz="0" w:space="0" w:color="auto"/>
            <w:bottom w:val="none" w:sz="0" w:space="0" w:color="auto"/>
            <w:right w:val="none" w:sz="0" w:space="0" w:color="auto"/>
          </w:divBdr>
        </w:div>
        <w:div w:id="1128009768">
          <w:marLeft w:val="547"/>
          <w:marRight w:val="0"/>
          <w:marTop w:val="0"/>
          <w:marBottom w:val="160"/>
          <w:divBdr>
            <w:top w:val="none" w:sz="0" w:space="0" w:color="auto"/>
            <w:left w:val="none" w:sz="0" w:space="0" w:color="auto"/>
            <w:bottom w:val="none" w:sz="0" w:space="0" w:color="auto"/>
            <w:right w:val="none" w:sz="0" w:space="0" w:color="auto"/>
          </w:divBdr>
        </w:div>
        <w:div w:id="1305965079">
          <w:marLeft w:val="1267"/>
          <w:marRight w:val="0"/>
          <w:marTop w:val="0"/>
          <w:marBottom w:val="160"/>
          <w:divBdr>
            <w:top w:val="none" w:sz="0" w:space="0" w:color="auto"/>
            <w:left w:val="none" w:sz="0" w:space="0" w:color="auto"/>
            <w:bottom w:val="none" w:sz="0" w:space="0" w:color="auto"/>
            <w:right w:val="none" w:sz="0" w:space="0" w:color="auto"/>
          </w:divBdr>
        </w:div>
        <w:div w:id="2079938338">
          <w:marLeft w:val="547"/>
          <w:marRight w:val="0"/>
          <w:marTop w:val="0"/>
          <w:marBottom w:val="160"/>
          <w:divBdr>
            <w:top w:val="none" w:sz="0" w:space="0" w:color="auto"/>
            <w:left w:val="none" w:sz="0" w:space="0" w:color="auto"/>
            <w:bottom w:val="none" w:sz="0" w:space="0" w:color="auto"/>
            <w:right w:val="none" w:sz="0" w:space="0" w:color="auto"/>
          </w:divBdr>
        </w:div>
      </w:divsChild>
    </w:div>
    <w:div w:id="261911673">
      <w:bodyDiv w:val="1"/>
      <w:marLeft w:val="0"/>
      <w:marRight w:val="0"/>
      <w:marTop w:val="0"/>
      <w:marBottom w:val="0"/>
      <w:divBdr>
        <w:top w:val="none" w:sz="0" w:space="0" w:color="auto"/>
        <w:left w:val="none" w:sz="0" w:space="0" w:color="auto"/>
        <w:bottom w:val="none" w:sz="0" w:space="0" w:color="auto"/>
        <w:right w:val="none" w:sz="0" w:space="0" w:color="auto"/>
      </w:divBdr>
    </w:div>
    <w:div w:id="442530469">
      <w:bodyDiv w:val="1"/>
      <w:marLeft w:val="0"/>
      <w:marRight w:val="0"/>
      <w:marTop w:val="0"/>
      <w:marBottom w:val="0"/>
      <w:divBdr>
        <w:top w:val="none" w:sz="0" w:space="0" w:color="auto"/>
        <w:left w:val="none" w:sz="0" w:space="0" w:color="auto"/>
        <w:bottom w:val="none" w:sz="0" w:space="0" w:color="auto"/>
        <w:right w:val="none" w:sz="0" w:space="0" w:color="auto"/>
      </w:divBdr>
    </w:div>
    <w:div w:id="469515272">
      <w:bodyDiv w:val="1"/>
      <w:marLeft w:val="0"/>
      <w:marRight w:val="0"/>
      <w:marTop w:val="0"/>
      <w:marBottom w:val="0"/>
      <w:divBdr>
        <w:top w:val="none" w:sz="0" w:space="0" w:color="auto"/>
        <w:left w:val="none" w:sz="0" w:space="0" w:color="auto"/>
        <w:bottom w:val="none" w:sz="0" w:space="0" w:color="auto"/>
        <w:right w:val="none" w:sz="0" w:space="0" w:color="auto"/>
      </w:divBdr>
    </w:div>
    <w:div w:id="500003696">
      <w:bodyDiv w:val="1"/>
      <w:marLeft w:val="0"/>
      <w:marRight w:val="0"/>
      <w:marTop w:val="0"/>
      <w:marBottom w:val="0"/>
      <w:divBdr>
        <w:top w:val="none" w:sz="0" w:space="0" w:color="auto"/>
        <w:left w:val="none" w:sz="0" w:space="0" w:color="auto"/>
        <w:bottom w:val="none" w:sz="0" w:space="0" w:color="auto"/>
        <w:right w:val="none" w:sz="0" w:space="0" w:color="auto"/>
      </w:divBdr>
    </w:div>
    <w:div w:id="534855453">
      <w:bodyDiv w:val="1"/>
      <w:marLeft w:val="0"/>
      <w:marRight w:val="0"/>
      <w:marTop w:val="0"/>
      <w:marBottom w:val="0"/>
      <w:divBdr>
        <w:top w:val="none" w:sz="0" w:space="0" w:color="auto"/>
        <w:left w:val="none" w:sz="0" w:space="0" w:color="auto"/>
        <w:bottom w:val="none" w:sz="0" w:space="0" w:color="auto"/>
        <w:right w:val="none" w:sz="0" w:space="0" w:color="auto"/>
      </w:divBdr>
      <w:divsChild>
        <w:div w:id="1522549001">
          <w:marLeft w:val="0"/>
          <w:marRight w:val="0"/>
          <w:marTop w:val="0"/>
          <w:marBottom w:val="0"/>
          <w:divBdr>
            <w:top w:val="none" w:sz="0" w:space="0" w:color="auto"/>
            <w:left w:val="none" w:sz="0" w:space="0" w:color="auto"/>
            <w:bottom w:val="none" w:sz="0" w:space="0" w:color="auto"/>
            <w:right w:val="none" w:sz="0" w:space="0" w:color="auto"/>
          </w:divBdr>
          <w:divsChild>
            <w:div w:id="529758292">
              <w:marLeft w:val="0"/>
              <w:marRight w:val="0"/>
              <w:marTop w:val="0"/>
              <w:marBottom w:val="0"/>
              <w:divBdr>
                <w:top w:val="none" w:sz="0" w:space="0" w:color="auto"/>
                <w:left w:val="none" w:sz="0" w:space="0" w:color="auto"/>
                <w:bottom w:val="none" w:sz="0" w:space="0" w:color="auto"/>
                <w:right w:val="none" w:sz="0" w:space="0" w:color="auto"/>
              </w:divBdr>
              <w:divsChild>
                <w:div w:id="2097090822">
                  <w:marLeft w:val="0"/>
                  <w:marRight w:val="0"/>
                  <w:marTop w:val="0"/>
                  <w:marBottom w:val="0"/>
                  <w:divBdr>
                    <w:top w:val="none" w:sz="0" w:space="0" w:color="auto"/>
                    <w:left w:val="none" w:sz="0" w:space="0" w:color="auto"/>
                    <w:bottom w:val="none" w:sz="0" w:space="0" w:color="auto"/>
                    <w:right w:val="none" w:sz="0" w:space="0" w:color="auto"/>
                  </w:divBdr>
                  <w:divsChild>
                    <w:div w:id="963737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8344890">
      <w:bodyDiv w:val="1"/>
      <w:marLeft w:val="0"/>
      <w:marRight w:val="0"/>
      <w:marTop w:val="0"/>
      <w:marBottom w:val="0"/>
      <w:divBdr>
        <w:top w:val="none" w:sz="0" w:space="0" w:color="auto"/>
        <w:left w:val="none" w:sz="0" w:space="0" w:color="auto"/>
        <w:bottom w:val="none" w:sz="0" w:space="0" w:color="auto"/>
        <w:right w:val="none" w:sz="0" w:space="0" w:color="auto"/>
      </w:divBdr>
      <w:divsChild>
        <w:div w:id="772629465">
          <w:marLeft w:val="0"/>
          <w:marRight w:val="0"/>
          <w:marTop w:val="0"/>
          <w:marBottom w:val="0"/>
          <w:divBdr>
            <w:top w:val="none" w:sz="0" w:space="0" w:color="auto"/>
            <w:left w:val="none" w:sz="0" w:space="0" w:color="auto"/>
            <w:bottom w:val="none" w:sz="0" w:space="0" w:color="auto"/>
            <w:right w:val="none" w:sz="0" w:space="0" w:color="auto"/>
          </w:divBdr>
          <w:divsChild>
            <w:div w:id="1732656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8722360">
      <w:bodyDiv w:val="1"/>
      <w:marLeft w:val="0"/>
      <w:marRight w:val="0"/>
      <w:marTop w:val="0"/>
      <w:marBottom w:val="0"/>
      <w:divBdr>
        <w:top w:val="none" w:sz="0" w:space="0" w:color="auto"/>
        <w:left w:val="none" w:sz="0" w:space="0" w:color="auto"/>
        <w:bottom w:val="none" w:sz="0" w:space="0" w:color="auto"/>
        <w:right w:val="none" w:sz="0" w:space="0" w:color="auto"/>
      </w:divBdr>
    </w:div>
    <w:div w:id="715079090">
      <w:bodyDiv w:val="1"/>
      <w:marLeft w:val="0"/>
      <w:marRight w:val="0"/>
      <w:marTop w:val="0"/>
      <w:marBottom w:val="0"/>
      <w:divBdr>
        <w:top w:val="none" w:sz="0" w:space="0" w:color="auto"/>
        <w:left w:val="none" w:sz="0" w:space="0" w:color="auto"/>
        <w:bottom w:val="none" w:sz="0" w:space="0" w:color="auto"/>
        <w:right w:val="none" w:sz="0" w:space="0" w:color="auto"/>
      </w:divBdr>
    </w:div>
    <w:div w:id="785275765">
      <w:bodyDiv w:val="1"/>
      <w:marLeft w:val="0"/>
      <w:marRight w:val="0"/>
      <w:marTop w:val="0"/>
      <w:marBottom w:val="0"/>
      <w:divBdr>
        <w:top w:val="none" w:sz="0" w:space="0" w:color="auto"/>
        <w:left w:val="none" w:sz="0" w:space="0" w:color="auto"/>
        <w:bottom w:val="none" w:sz="0" w:space="0" w:color="auto"/>
        <w:right w:val="none" w:sz="0" w:space="0" w:color="auto"/>
      </w:divBdr>
    </w:div>
    <w:div w:id="1016662884">
      <w:bodyDiv w:val="1"/>
      <w:marLeft w:val="0"/>
      <w:marRight w:val="0"/>
      <w:marTop w:val="0"/>
      <w:marBottom w:val="0"/>
      <w:divBdr>
        <w:top w:val="none" w:sz="0" w:space="0" w:color="auto"/>
        <w:left w:val="none" w:sz="0" w:space="0" w:color="auto"/>
        <w:bottom w:val="none" w:sz="0" w:space="0" w:color="auto"/>
        <w:right w:val="none" w:sz="0" w:space="0" w:color="auto"/>
      </w:divBdr>
    </w:div>
    <w:div w:id="1224369964">
      <w:bodyDiv w:val="1"/>
      <w:marLeft w:val="0"/>
      <w:marRight w:val="0"/>
      <w:marTop w:val="0"/>
      <w:marBottom w:val="0"/>
      <w:divBdr>
        <w:top w:val="none" w:sz="0" w:space="0" w:color="auto"/>
        <w:left w:val="none" w:sz="0" w:space="0" w:color="auto"/>
        <w:bottom w:val="none" w:sz="0" w:space="0" w:color="auto"/>
        <w:right w:val="none" w:sz="0" w:space="0" w:color="auto"/>
      </w:divBdr>
    </w:div>
    <w:div w:id="1226260906">
      <w:bodyDiv w:val="1"/>
      <w:marLeft w:val="0"/>
      <w:marRight w:val="0"/>
      <w:marTop w:val="0"/>
      <w:marBottom w:val="0"/>
      <w:divBdr>
        <w:top w:val="none" w:sz="0" w:space="0" w:color="auto"/>
        <w:left w:val="none" w:sz="0" w:space="0" w:color="auto"/>
        <w:bottom w:val="none" w:sz="0" w:space="0" w:color="auto"/>
        <w:right w:val="none" w:sz="0" w:space="0" w:color="auto"/>
      </w:divBdr>
    </w:div>
    <w:div w:id="1437285101">
      <w:bodyDiv w:val="1"/>
      <w:marLeft w:val="0"/>
      <w:marRight w:val="0"/>
      <w:marTop w:val="0"/>
      <w:marBottom w:val="0"/>
      <w:divBdr>
        <w:top w:val="none" w:sz="0" w:space="0" w:color="auto"/>
        <w:left w:val="none" w:sz="0" w:space="0" w:color="auto"/>
        <w:bottom w:val="none" w:sz="0" w:space="0" w:color="auto"/>
        <w:right w:val="none" w:sz="0" w:space="0" w:color="auto"/>
      </w:divBdr>
    </w:div>
    <w:div w:id="1537816757">
      <w:bodyDiv w:val="1"/>
      <w:marLeft w:val="0"/>
      <w:marRight w:val="0"/>
      <w:marTop w:val="0"/>
      <w:marBottom w:val="0"/>
      <w:divBdr>
        <w:top w:val="none" w:sz="0" w:space="0" w:color="auto"/>
        <w:left w:val="none" w:sz="0" w:space="0" w:color="auto"/>
        <w:bottom w:val="none" w:sz="0" w:space="0" w:color="auto"/>
        <w:right w:val="none" w:sz="0" w:space="0" w:color="auto"/>
      </w:divBdr>
    </w:div>
    <w:div w:id="1704937127">
      <w:bodyDiv w:val="1"/>
      <w:marLeft w:val="0"/>
      <w:marRight w:val="0"/>
      <w:marTop w:val="0"/>
      <w:marBottom w:val="0"/>
      <w:divBdr>
        <w:top w:val="none" w:sz="0" w:space="0" w:color="auto"/>
        <w:left w:val="none" w:sz="0" w:space="0" w:color="auto"/>
        <w:bottom w:val="none" w:sz="0" w:space="0" w:color="auto"/>
        <w:right w:val="none" w:sz="0" w:space="0" w:color="auto"/>
      </w:divBdr>
      <w:divsChild>
        <w:div w:id="532615609">
          <w:marLeft w:val="0"/>
          <w:marRight w:val="0"/>
          <w:marTop w:val="0"/>
          <w:marBottom w:val="0"/>
          <w:divBdr>
            <w:top w:val="none" w:sz="0" w:space="0" w:color="auto"/>
            <w:left w:val="none" w:sz="0" w:space="0" w:color="auto"/>
            <w:bottom w:val="none" w:sz="0" w:space="0" w:color="auto"/>
            <w:right w:val="none" w:sz="0" w:space="0" w:color="auto"/>
          </w:divBdr>
        </w:div>
        <w:div w:id="1665040181">
          <w:marLeft w:val="0"/>
          <w:marRight w:val="0"/>
          <w:marTop w:val="0"/>
          <w:marBottom w:val="0"/>
          <w:divBdr>
            <w:top w:val="none" w:sz="0" w:space="0" w:color="auto"/>
            <w:left w:val="none" w:sz="0" w:space="0" w:color="auto"/>
            <w:bottom w:val="none" w:sz="0" w:space="0" w:color="auto"/>
            <w:right w:val="none" w:sz="0" w:space="0" w:color="auto"/>
          </w:divBdr>
          <w:divsChild>
            <w:div w:id="978074657">
              <w:marLeft w:val="0"/>
              <w:marRight w:val="0"/>
              <w:marTop w:val="0"/>
              <w:marBottom w:val="0"/>
              <w:divBdr>
                <w:top w:val="none" w:sz="0" w:space="0" w:color="auto"/>
                <w:left w:val="none" w:sz="0" w:space="0" w:color="auto"/>
                <w:bottom w:val="none" w:sz="0" w:space="0" w:color="auto"/>
                <w:right w:val="none" w:sz="0" w:space="0" w:color="auto"/>
              </w:divBdr>
              <w:divsChild>
                <w:div w:id="509563531">
                  <w:marLeft w:val="0"/>
                  <w:marRight w:val="0"/>
                  <w:marTop w:val="0"/>
                  <w:marBottom w:val="0"/>
                  <w:divBdr>
                    <w:top w:val="none" w:sz="0" w:space="0" w:color="auto"/>
                    <w:left w:val="none" w:sz="0" w:space="0" w:color="auto"/>
                    <w:bottom w:val="none" w:sz="0" w:space="0" w:color="auto"/>
                    <w:right w:val="none" w:sz="0" w:space="0" w:color="auto"/>
                  </w:divBdr>
                  <w:divsChild>
                    <w:div w:id="762649603">
                      <w:marLeft w:val="0"/>
                      <w:marRight w:val="0"/>
                      <w:marTop w:val="0"/>
                      <w:marBottom w:val="0"/>
                      <w:divBdr>
                        <w:top w:val="none" w:sz="0" w:space="0" w:color="auto"/>
                        <w:left w:val="none" w:sz="0" w:space="0" w:color="auto"/>
                        <w:bottom w:val="none" w:sz="0" w:space="0" w:color="auto"/>
                        <w:right w:val="none" w:sz="0" w:space="0" w:color="auto"/>
                      </w:divBdr>
                      <w:divsChild>
                        <w:div w:id="2008897236">
                          <w:marLeft w:val="0"/>
                          <w:marRight w:val="0"/>
                          <w:marTop w:val="60"/>
                          <w:marBottom w:val="300"/>
                          <w:divBdr>
                            <w:top w:val="none" w:sz="0" w:space="0" w:color="auto"/>
                            <w:left w:val="none" w:sz="0" w:space="0" w:color="auto"/>
                            <w:bottom w:val="none" w:sz="0" w:space="0" w:color="auto"/>
                            <w:right w:val="none" w:sz="0" w:space="0" w:color="auto"/>
                          </w:divBdr>
                          <w:divsChild>
                            <w:div w:id="1361931835">
                              <w:marLeft w:val="0"/>
                              <w:marRight w:val="240"/>
                              <w:marTop w:val="0"/>
                              <w:marBottom w:val="0"/>
                              <w:divBdr>
                                <w:top w:val="none" w:sz="0" w:space="0" w:color="auto"/>
                                <w:left w:val="none" w:sz="0" w:space="0" w:color="auto"/>
                                <w:bottom w:val="none" w:sz="0" w:space="0" w:color="auto"/>
                                <w:right w:val="none" w:sz="0" w:space="0" w:color="auto"/>
                              </w:divBdr>
                              <w:divsChild>
                                <w:div w:id="1944417454">
                                  <w:marLeft w:val="0"/>
                                  <w:marRight w:val="0"/>
                                  <w:marTop w:val="0"/>
                                  <w:marBottom w:val="0"/>
                                  <w:divBdr>
                                    <w:top w:val="none" w:sz="0" w:space="0" w:color="auto"/>
                                    <w:left w:val="none" w:sz="0" w:space="0" w:color="auto"/>
                                    <w:bottom w:val="none" w:sz="0" w:space="0" w:color="auto"/>
                                    <w:right w:val="none" w:sz="0" w:space="0" w:color="auto"/>
                                  </w:divBdr>
                                  <w:divsChild>
                                    <w:div w:id="710955070">
                                      <w:marLeft w:val="0"/>
                                      <w:marRight w:val="0"/>
                                      <w:marTop w:val="0"/>
                                      <w:marBottom w:val="0"/>
                                      <w:divBdr>
                                        <w:top w:val="none" w:sz="0" w:space="0" w:color="auto"/>
                                        <w:left w:val="none" w:sz="0" w:space="0" w:color="auto"/>
                                        <w:bottom w:val="none" w:sz="0" w:space="0" w:color="auto"/>
                                        <w:right w:val="none" w:sz="0" w:space="0" w:color="auto"/>
                                      </w:divBdr>
                                      <w:divsChild>
                                        <w:div w:id="532888938">
                                          <w:marLeft w:val="0"/>
                                          <w:marRight w:val="0"/>
                                          <w:marTop w:val="0"/>
                                          <w:marBottom w:val="0"/>
                                          <w:divBdr>
                                            <w:top w:val="none" w:sz="0" w:space="0" w:color="auto"/>
                                            <w:left w:val="none" w:sz="0" w:space="0" w:color="auto"/>
                                            <w:bottom w:val="none" w:sz="0" w:space="0" w:color="auto"/>
                                            <w:right w:val="none" w:sz="0" w:space="0" w:color="auto"/>
                                          </w:divBdr>
                                          <w:divsChild>
                                            <w:div w:id="1246651403">
                                              <w:marLeft w:val="0"/>
                                              <w:marRight w:val="0"/>
                                              <w:marTop w:val="0"/>
                                              <w:marBottom w:val="0"/>
                                              <w:divBdr>
                                                <w:top w:val="none" w:sz="0" w:space="0" w:color="auto"/>
                                                <w:left w:val="none" w:sz="0" w:space="0" w:color="auto"/>
                                                <w:bottom w:val="none" w:sz="0" w:space="0" w:color="auto"/>
                                                <w:right w:val="none" w:sz="0" w:space="0" w:color="auto"/>
                                              </w:divBdr>
                                              <w:divsChild>
                                                <w:div w:id="890268274">
                                                  <w:marLeft w:val="0"/>
                                                  <w:marRight w:val="0"/>
                                                  <w:marTop w:val="0"/>
                                                  <w:marBottom w:val="0"/>
                                                  <w:divBdr>
                                                    <w:top w:val="none" w:sz="0" w:space="0" w:color="auto"/>
                                                    <w:left w:val="none" w:sz="0" w:space="0" w:color="auto"/>
                                                    <w:bottom w:val="none" w:sz="0" w:space="0" w:color="auto"/>
                                                    <w:right w:val="none" w:sz="0" w:space="0" w:color="auto"/>
                                                  </w:divBdr>
                                                  <w:divsChild>
                                                    <w:div w:id="1303266427">
                                                      <w:marLeft w:val="0"/>
                                                      <w:marRight w:val="0"/>
                                                      <w:marTop w:val="6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36673531">
      <w:bodyDiv w:val="1"/>
      <w:marLeft w:val="0"/>
      <w:marRight w:val="0"/>
      <w:marTop w:val="0"/>
      <w:marBottom w:val="0"/>
      <w:divBdr>
        <w:top w:val="none" w:sz="0" w:space="0" w:color="auto"/>
        <w:left w:val="none" w:sz="0" w:space="0" w:color="auto"/>
        <w:bottom w:val="none" w:sz="0" w:space="0" w:color="auto"/>
        <w:right w:val="none" w:sz="0" w:space="0" w:color="auto"/>
      </w:divBdr>
      <w:divsChild>
        <w:div w:id="1013148662">
          <w:marLeft w:val="0"/>
          <w:marRight w:val="0"/>
          <w:marTop w:val="0"/>
          <w:marBottom w:val="0"/>
          <w:divBdr>
            <w:top w:val="none" w:sz="0" w:space="0" w:color="auto"/>
            <w:left w:val="none" w:sz="0" w:space="0" w:color="auto"/>
            <w:bottom w:val="none" w:sz="0" w:space="0" w:color="auto"/>
            <w:right w:val="none" w:sz="0" w:space="0" w:color="auto"/>
          </w:divBdr>
          <w:divsChild>
            <w:div w:id="676691578">
              <w:marLeft w:val="0"/>
              <w:marRight w:val="0"/>
              <w:marTop w:val="0"/>
              <w:marBottom w:val="0"/>
              <w:divBdr>
                <w:top w:val="none" w:sz="0" w:space="0" w:color="auto"/>
                <w:left w:val="none" w:sz="0" w:space="0" w:color="auto"/>
                <w:bottom w:val="none" w:sz="0" w:space="0" w:color="auto"/>
                <w:right w:val="none" w:sz="0" w:space="0" w:color="auto"/>
              </w:divBdr>
              <w:divsChild>
                <w:div w:id="108547328">
                  <w:marLeft w:val="0"/>
                  <w:marRight w:val="0"/>
                  <w:marTop w:val="0"/>
                  <w:marBottom w:val="0"/>
                  <w:divBdr>
                    <w:top w:val="none" w:sz="0" w:space="0" w:color="auto"/>
                    <w:left w:val="none" w:sz="0" w:space="0" w:color="auto"/>
                    <w:bottom w:val="none" w:sz="0" w:space="0" w:color="auto"/>
                    <w:right w:val="none" w:sz="0" w:space="0" w:color="auto"/>
                  </w:divBdr>
                  <w:divsChild>
                    <w:div w:id="308246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40364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emf"/><Relationship Id="rId34" Type="http://schemas.openxmlformats.org/officeDocument/2006/relationships/image" Target="media/image27.png"/><Relationship Id="rId42" Type="http://schemas.openxmlformats.org/officeDocument/2006/relationships/customXml" Target="../customXml/item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emf"/><Relationship Id="rId29" Type="http://schemas.openxmlformats.org/officeDocument/2006/relationships/image" Target="media/image22.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wmf"/><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png"/><Relationship Id="rId44" Type="http://schemas.openxmlformats.org/officeDocument/2006/relationships/customXml" Target="../customXml/item4.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customXml" Target="../customXml/item3.xml"/><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7e528215e3212bbbcbdf656cf639cf3d">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d638218ff54790570c02bea4e5f4112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2f282d3b-eb4a-4b09-b61f-b9593442e286">
      <Terms xmlns="http://schemas.microsoft.com/office/infopath/2007/PartnerControls"/>
    </lcf76f155ced4ddcb4097134ff3c332f>
    <TaxCatchAll xmlns="d8762117-8292-4133-b1c7-eab5c6487cfd" xsi:nil="true"/>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123D28A1-419A-4D8E-8D16-5888446EB3B5}">
  <ds:schemaRefs>
    <ds:schemaRef ds:uri="http://schemas.openxmlformats.org/officeDocument/2006/bibliography"/>
  </ds:schemaRefs>
</ds:datastoreItem>
</file>

<file path=customXml/itemProps2.xml><?xml version="1.0" encoding="utf-8"?>
<ds:datastoreItem xmlns:ds="http://schemas.openxmlformats.org/officeDocument/2006/customXml" ds:itemID="{253BD0FF-5AB7-41A5-86F5-3DCEB6F190F3}"/>
</file>

<file path=customXml/itemProps3.xml><?xml version="1.0" encoding="utf-8"?>
<ds:datastoreItem xmlns:ds="http://schemas.openxmlformats.org/officeDocument/2006/customXml" ds:itemID="{CC819E5B-C694-4159-B644-FB4E6F20B6F9}"/>
</file>

<file path=customXml/itemProps4.xml><?xml version="1.0" encoding="utf-8"?>
<ds:datastoreItem xmlns:ds="http://schemas.openxmlformats.org/officeDocument/2006/customXml" ds:itemID="{F2072C6A-A15F-47DB-BAD1-5E1D852A1992}"/>
</file>

<file path=docProps/app.xml><?xml version="1.0" encoding="utf-8"?>
<Properties xmlns="http://schemas.openxmlformats.org/officeDocument/2006/extended-properties" xmlns:vt="http://schemas.openxmlformats.org/officeDocument/2006/docPropsVTypes">
  <Template>Normal</Template>
  <TotalTime>0</TotalTime>
  <Pages>79</Pages>
  <Words>34521</Words>
  <Characters>196771</Characters>
  <Application>Microsoft Office Word</Application>
  <DocSecurity>0</DocSecurity>
  <Lines>1639</Lines>
  <Paragraphs>461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230831</CharactersWithSpaces>
  <SharedDoc>false</SharedDoc>
  <HLinks>
    <vt:vector size="1092" baseType="variant">
      <vt:variant>
        <vt:i4>1441840</vt:i4>
      </vt:variant>
      <vt:variant>
        <vt:i4>1220</vt:i4>
      </vt:variant>
      <vt:variant>
        <vt:i4>0</vt:i4>
      </vt:variant>
      <vt:variant>
        <vt:i4>5</vt:i4>
      </vt:variant>
      <vt:variant>
        <vt:lpwstr/>
      </vt:variant>
      <vt:variant>
        <vt:lpwstr>_Toc166241348</vt:lpwstr>
      </vt:variant>
      <vt:variant>
        <vt:i4>1441840</vt:i4>
      </vt:variant>
      <vt:variant>
        <vt:i4>1217</vt:i4>
      </vt:variant>
      <vt:variant>
        <vt:i4>0</vt:i4>
      </vt:variant>
      <vt:variant>
        <vt:i4>5</vt:i4>
      </vt:variant>
      <vt:variant>
        <vt:lpwstr/>
      </vt:variant>
      <vt:variant>
        <vt:lpwstr>_Toc166241347</vt:lpwstr>
      </vt:variant>
      <vt:variant>
        <vt:i4>1441840</vt:i4>
      </vt:variant>
      <vt:variant>
        <vt:i4>1214</vt:i4>
      </vt:variant>
      <vt:variant>
        <vt:i4>0</vt:i4>
      </vt:variant>
      <vt:variant>
        <vt:i4>5</vt:i4>
      </vt:variant>
      <vt:variant>
        <vt:lpwstr/>
      </vt:variant>
      <vt:variant>
        <vt:lpwstr>_Toc166241346</vt:lpwstr>
      </vt:variant>
      <vt:variant>
        <vt:i4>1441840</vt:i4>
      </vt:variant>
      <vt:variant>
        <vt:i4>1211</vt:i4>
      </vt:variant>
      <vt:variant>
        <vt:i4>0</vt:i4>
      </vt:variant>
      <vt:variant>
        <vt:i4>5</vt:i4>
      </vt:variant>
      <vt:variant>
        <vt:lpwstr/>
      </vt:variant>
      <vt:variant>
        <vt:lpwstr>_Toc166241345</vt:lpwstr>
      </vt:variant>
      <vt:variant>
        <vt:i4>1441840</vt:i4>
      </vt:variant>
      <vt:variant>
        <vt:i4>1208</vt:i4>
      </vt:variant>
      <vt:variant>
        <vt:i4>0</vt:i4>
      </vt:variant>
      <vt:variant>
        <vt:i4>5</vt:i4>
      </vt:variant>
      <vt:variant>
        <vt:lpwstr/>
      </vt:variant>
      <vt:variant>
        <vt:lpwstr>_Toc166241344</vt:lpwstr>
      </vt:variant>
      <vt:variant>
        <vt:i4>1441840</vt:i4>
      </vt:variant>
      <vt:variant>
        <vt:i4>1205</vt:i4>
      </vt:variant>
      <vt:variant>
        <vt:i4>0</vt:i4>
      </vt:variant>
      <vt:variant>
        <vt:i4>5</vt:i4>
      </vt:variant>
      <vt:variant>
        <vt:lpwstr/>
      </vt:variant>
      <vt:variant>
        <vt:lpwstr>_Toc166241343</vt:lpwstr>
      </vt:variant>
      <vt:variant>
        <vt:i4>1441840</vt:i4>
      </vt:variant>
      <vt:variant>
        <vt:i4>1202</vt:i4>
      </vt:variant>
      <vt:variant>
        <vt:i4>0</vt:i4>
      </vt:variant>
      <vt:variant>
        <vt:i4>5</vt:i4>
      </vt:variant>
      <vt:variant>
        <vt:lpwstr/>
      </vt:variant>
      <vt:variant>
        <vt:lpwstr>_Toc166241342</vt:lpwstr>
      </vt:variant>
      <vt:variant>
        <vt:i4>1441840</vt:i4>
      </vt:variant>
      <vt:variant>
        <vt:i4>1199</vt:i4>
      </vt:variant>
      <vt:variant>
        <vt:i4>0</vt:i4>
      </vt:variant>
      <vt:variant>
        <vt:i4>5</vt:i4>
      </vt:variant>
      <vt:variant>
        <vt:lpwstr/>
      </vt:variant>
      <vt:variant>
        <vt:lpwstr>_Toc166241341</vt:lpwstr>
      </vt:variant>
      <vt:variant>
        <vt:i4>1441840</vt:i4>
      </vt:variant>
      <vt:variant>
        <vt:i4>1196</vt:i4>
      </vt:variant>
      <vt:variant>
        <vt:i4>0</vt:i4>
      </vt:variant>
      <vt:variant>
        <vt:i4>5</vt:i4>
      </vt:variant>
      <vt:variant>
        <vt:lpwstr/>
      </vt:variant>
      <vt:variant>
        <vt:lpwstr>_Toc166241340</vt:lpwstr>
      </vt:variant>
      <vt:variant>
        <vt:i4>1114160</vt:i4>
      </vt:variant>
      <vt:variant>
        <vt:i4>1193</vt:i4>
      </vt:variant>
      <vt:variant>
        <vt:i4>0</vt:i4>
      </vt:variant>
      <vt:variant>
        <vt:i4>5</vt:i4>
      </vt:variant>
      <vt:variant>
        <vt:lpwstr/>
      </vt:variant>
      <vt:variant>
        <vt:lpwstr>_Toc166241339</vt:lpwstr>
      </vt:variant>
      <vt:variant>
        <vt:i4>1114160</vt:i4>
      </vt:variant>
      <vt:variant>
        <vt:i4>1190</vt:i4>
      </vt:variant>
      <vt:variant>
        <vt:i4>0</vt:i4>
      </vt:variant>
      <vt:variant>
        <vt:i4>5</vt:i4>
      </vt:variant>
      <vt:variant>
        <vt:lpwstr/>
      </vt:variant>
      <vt:variant>
        <vt:lpwstr>_Toc166241338</vt:lpwstr>
      </vt:variant>
      <vt:variant>
        <vt:i4>1114160</vt:i4>
      </vt:variant>
      <vt:variant>
        <vt:i4>1187</vt:i4>
      </vt:variant>
      <vt:variant>
        <vt:i4>0</vt:i4>
      </vt:variant>
      <vt:variant>
        <vt:i4>5</vt:i4>
      </vt:variant>
      <vt:variant>
        <vt:lpwstr/>
      </vt:variant>
      <vt:variant>
        <vt:lpwstr>_Toc166241337</vt:lpwstr>
      </vt:variant>
      <vt:variant>
        <vt:i4>1114160</vt:i4>
      </vt:variant>
      <vt:variant>
        <vt:i4>1184</vt:i4>
      </vt:variant>
      <vt:variant>
        <vt:i4>0</vt:i4>
      </vt:variant>
      <vt:variant>
        <vt:i4>5</vt:i4>
      </vt:variant>
      <vt:variant>
        <vt:lpwstr/>
      </vt:variant>
      <vt:variant>
        <vt:lpwstr>_Toc166241336</vt:lpwstr>
      </vt:variant>
      <vt:variant>
        <vt:i4>1114160</vt:i4>
      </vt:variant>
      <vt:variant>
        <vt:i4>1181</vt:i4>
      </vt:variant>
      <vt:variant>
        <vt:i4>0</vt:i4>
      </vt:variant>
      <vt:variant>
        <vt:i4>5</vt:i4>
      </vt:variant>
      <vt:variant>
        <vt:lpwstr/>
      </vt:variant>
      <vt:variant>
        <vt:lpwstr>_Toc166241335</vt:lpwstr>
      </vt:variant>
      <vt:variant>
        <vt:i4>1114160</vt:i4>
      </vt:variant>
      <vt:variant>
        <vt:i4>1178</vt:i4>
      </vt:variant>
      <vt:variant>
        <vt:i4>0</vt:i4>
      </vt:variant>
      <vt:variant>
        <vt:i4>5</vt:i4>
      </vt:variant>
      <vt:variant>
        <vt:lpwstr/>
      </vt:variant>
      <vt:variant>
        <vt:lpwstr>_Toc166241334</vt:lpwstr>
      </vt:variant>
      <vt:variant>
        <vt:i4>1114160</vt:i4>
      </vt:variant>
      <vt:variant>
        <vt:i4>1175</vt:i4>
      </vt:variant>
      <vt:variant>
        <vt:i4>0</vt:i4>
      </vt:variant>
      <vt:variant>
        <vt:i4>5</vt:i4>
      </vt:variant>
      <vt:variant>
        <vt:lpwstr/>
      </vt:variant>
      <vt:variant>
        <vt:lpwstr>_Toc166241333</vt:lpwstr>
      </vt:variant>
      <vt:variant>
        <vt:i4>1114160</vt:i4>
      </vt:variant>
      <vt:variant>
        <vt:i4>1172</vt:i4>
      </vt:variant>
      <vt:variant>
        <vt:i4>0</vt:i4>
      </vt:variant>
      <vt:variant>
        <vt:i4>5</vt:i4>
      </vt:variant>
      <vt:variant>
        <vt:lpwstr/>
      </vt:variant>
      <vt:variant>
        <vt:lpwstr>_Toc166241332</vt:lpwstr>
      </vt:variant>
      <vt:variant>
        <vt:i4>1114160</vt:i4>
      </vt:variant>
      <vt:variant>
        <vt:i4>1169</vt:i4>
      </vt:variant>
      <vt:variant>
        <vt:i4>0</vt:i4>
      </vt:variant>
      <vt:variant>
        <vt:i4>5</vt:i4>
      </vt:variant>
      <vt:variant>
        <vt:lpwstr/>
      </vt:variant>
      <vt:variant>
        <vt:lpwstr>_Toc166241331</vt:lpwstr>
      </vt:variant>
      <vt:variant>
        <vt:i4>1114160</vt:i4>
      </vt:variant>
      <vt:variant>
        <vt:i4>1166</vt:i4>
      </vt:variant>
      <vt:variant>
        <vt:i4>0</vt:i4>
      </vt:variant>
      <vt:variant>
        <vt:i4>5</vt:i4>
      </vt:variant>
      <vt:variant>
        <vt:lpwstr/>
      </vt:variant>
      <vt:variant>
        <vt:lpwstr>_Toc166241330</vt:lpwstr>
      </vt:variant>
      <vt:variant>
        <vt:i4>1048624</vt:i4>
      </vt:variant>
      <vt:variant>
        <vt:i4>1163</vt:i4>
      </vt:variant>
      <vt:variant>
        <vt:i4>0</vt:i4>
      </vt:variant>
      <vt:variant>
        <vt:i4>5</vt:i4>
      </vt:variant>
      <vt:variant>
        <vt:lpwstr/>
      </vt:variant>
      <vt:variant>
        <vt:lpwstr>_Toc166241329</vt:lpwstr>
      </vt:variant>
      <vt:variant>
        <vt:i4>1048624</vt:i4>
      </vt:variant>
      <vt:variant>
        <vt:i4>1160</vt:i4>
      </vt:variant>
      <vt:variant>
        <vt:i4>0</vt:i4>
      </vt:variant>
      <vt:variant>
        <vt:i4>5</vt:i4>
      </vt:variant>
      <vt:variant>
        <vt:lpwstr/>
      </vt:variant>
      <vt:variant>
        <vt:lpwstr>_Toc166241328</vt:lpwstr>
      </vt:variant>
      <vt:variant>
        <vt:i4>1048624</vt:i4>
      </vt:variant>
      <vt:variant>
        <vt:i4>1157</vt:i4>
      </vt:variant>
      <vt:variant>
        <vt:i4>0</vt:i4>
      </vt:variant>
      <vt:variant>
        <vt:i4>5</vt:i4>
      </vt:variant>
      <vt:variant>
        <vt:lpwstr/>
      </vt:variant>
      <vt:variant>
        <vt:lpwstr>_Toc166241327</vt:lpwstr>
      </vt:variant>
      <vt:variant>
        <vt:i4>1048624</vt:i4>
      </vt:variant>
      <vt:variant>
        <vt:i4>1154</vt:i4>
      </vt:variant>
      <vt:variant>
        <vt:i4>0</vt:i4>
      </vt:variant>
      <vt:variant>
        <vt:i4>5</vt:i4>
      </vt:variant>
      <vt:variant>
        <vt:lpwstr/>
      </vt:variant>
      <vt:variant>
        <vt:lpwstr>_Toc166241326</vt:lpwstr>
      </vt:variant>
      <vt:variant>
        <vt:i4>1048624</vt:i4>
      </vt:variant>
      <vt:variant>
        <vt:i4>1151</vt:i4>
      </vt:variant>
      <vt:variant>
        <vt:i4>0</vt:i4>
      </vt:variant>
      <vt:variant>
        <vt:i4>5</vt:i4>
      </vt:variant>
      <vt:variant>
        <vt:lpwstr/>
      </vt:variant>
      <vt:variant>
        <vt:lpwstr>_Toc166241325</vt:lpwstr>
      </vt:variant>
      <vt:variant>
        <vt:i4>1048624</vt:i4>
      </vt:variant>
      <vt:variant>
        <vt:i4>1148</vt:i4>
      </vt:variant>
      <vt:variant>
        <vt:i4>0</vt:i4>
      </vt:variant>
      <vt:variant>
        <vt:i4>5</vt:i4>
      </vt:variant>
      <vt:variant>
        <vt:lpwstr/>
      </vt:variant>
      <vt:variant>
        <vt:lpwstr>_Toc166241324</vt:lpwstr>
      </vt:variant>
      <vt:variant>
        <vt:i4>1048624</vt:i4>
      </vt:variant>
      <vt:variant>
        <vt:i4>1145</vt:i4>
      </vt:variant>
      <vt:variant>
        <vt:i4>0</vt:i4>
      </vt:variant>
      <vt:variant>
        <vt:i4>5</vt:i4>
      </vt:variant>
      <vt:variant>
        <vt:lpwstr/>
      </vt:variant>
      <vt:variant>
        <vt:lpwstr>_Toc166241323</vt:lpwstr>
      </vt:variant>
      <vt:variant>
        <vt:i4>1048624</vt:i4>
      </vt:variant>
      <vt:variant>
        <vt:i4>1142</vt:i4>
      </vt:variant>
      <vt:variant>
        <vt:i4>0</vt:i4>
      </vt:variant>
      <vt:variant>
        <vt:i4>5</vt:i4>
      </vt:variant>
      <vt:variant>
        <vt:lpwstr/>
      </vt:variant>
      <vt:variant>
        <vt:lpwstr>_Toc166241322</vt:lpwstr>
      </vt:variant>
      <vt:variant>
        <vt:i4>1048624</vt:i4>
      </vt:variant>
      <vt:variant>
        <vt:i4>1139</vt:i4>
      </vt:variant>
      <vt:variant>
        <vt:i4>0</vt:i4>
      </vt:variant>
      <vt:variant>
        <vt:i4>5</vt:i4>
      </vt:variant>
      <vt:variant>
        <vt:lpwstr/>
      </vt:variant>
      <vt:variant>
        <vt:lpwstr>_Toc166241321</vt:lpwstr>
      </vt:variant>
      <vt:variant>
        <vt:i4>1048624</vt:i4>
      </vt:variant>
      <vt:variant>
        <vt:i4>1136</vt:i4>
      </vt:variant>
      <vt:variant>
        <vt:i4>0</vt:i4>
      </vt:variant>
      <vt:variant>
        <vt:i4>5</vt:i4>
      </vt:variant>
      <vt:variant>
        <vt:lpwstr/>
      </vt:variant>
      <vt:variant>
        <vt:lpwstr>_Toc166241320</vt:lpwstr>
      </vt:variant>
      <vt:variant>
        <vt:i4>1245232</vt:i4>
      </vt:variant>
      <vt:variant>
        <vt:i4>1133</vt:i4>
      </vt:variant>
      <vt:variant>
        <vt:i4>0</vt:i4>
      </vt:variant>
      <vt:variant>
        <vt:i4>5</vt:i4>
      </vt:variant>
      <vt:variant>
        <vt:lpwstr/>
      </vt:variant>
      <vt:variant>
        <vt:lpwstr>_Toc166241319</vt:lpwstr>
      </vt:variant>
      <vt:variant>
        <vt:i4>1245232</vt:i4>
      </vt:variant>
      <vt:variant>
        <vt:i4>1130</vt:i4>
      </vt:variant>
      <vt:variant>
        <vt:i4>0</vt:i4>
      </vt:variant>
      <vt:variant>
        <vt:i4>5</vt:i4>
      </vt:variant>
      <vt:variant>
        <vt:lpwstr/>
      </vt:variant>
      <vt:variant>
        <vt:lpwstr>_Toc166241318</vt:lpwstr>
      </vt:variant>
      <vt:variant>
        <vt:i4>1245232</vt:i4>
      </vt:variant>
      <vt:variant>
        <vt:i4>1127</vt:i4>
      </vt:variant>
      <vt:variant>
        <vt:i4>0</vt:i4>
      </vt:variant>
      <vt:variant>
        <vt:i4>5</vt:i4>
      </vt:variant>
      <vt:variant>
        <vt:lpwstr/>
      </vt:variant>
      <vt:variant>
        <vt:lpwstr>_Toc166241317</vt:lpwstr>
      </vt:variant>
      <vt:variant>
        <vt:i4>1245232</vt:i4>
      </vt:variant>
      <vt:variant>
        <vt:i4>1124</vt:i4>
      </vt:variant>
      <vt:variant>
        <vt:i4>0</vt:i4>
      </vt:variant>
      <vt:variant>
        <vt:i4>5</vt:i4>
      </vt:variant>
      <vt:variant>
        <vt:lpwstr/>
      </vt:variant>
      <vt:variant>
        <vt:lpwstr>_Toc166241316</vt:lpwstr>
      </vt:variant>
      <vt:variant>
        <vt:i4>1245232</vt:i4>
      </vt:variant>
      <vt:variant>
        <vt:i4>1121</vt:i4>
      </vt:variant>
      <vt:variant>
        <vt:i4>0</vt:i4>
      </vt:variant>
      <vt:variant>
        <vt:i4>5</vt:i4>
      </vt:variant>
      <vt:variant>
        <vt:lpwstr/>
      </vt:variant>
      <vt:variant>
        <vt:lpwstr>_Toc166241315</vt:lpwstr>
      </vt:variant>
      <vt:variant>
        <vt:i4>1245232</vt:i4>
      </vt:variant>
      <vt:variant>
        <vt:i4>1118</vt:i4>
      </vt:variant>
      <vt:variant>
        <vt:i4>0</vt:i4>
      </vt:variant>
      <vt:variant>
        <vt:i4>5</vt:i4>
      </vt:variant>
      <vt:variant>
        <vt:lpwstr/>
      </vt:variant>
      <vt:variant>
        <vt:lpwstr>_Toc166241314</vt:lpwstr>
      </vt:variant>
      <vt:variant>
        <vt:i4>1245232</vt:i4>
      </vt:variant>
      <vt:variant>
        <vt:i4>1115</vt:i4>
      </vt:variant>
      <vt:variant>
        <vt:i4>0</vt:i4>
      </vt:variant>
      <vt:variant>
        <vt:i4>5</vt:i4>
      </vt:variant>
      <vt:variant>
        <vt:lpwstr/>
      </vt:variant>
      <vt:variant>
        <vt:lpwstr>_Toc166241313</vt:lpwstr>
      </vt:variant>
      <vt:variant>
        <vt:i4>1245232</vt:i4>
      </vt:variant>
      <vt:variant>
        <vt:i4>1112</vt:i4>
      </vt:variant>
      <vt:variant>
        <vt:i4>0</vt:i4>
      </vt:variant>
      <vt:variant>
        <vt:i4>5</vt:i4>
      </vt:variant>
      <vt:variant>
        <vt:lpwstr/>
      </vt:variant>
      <vt:variant>
        <vt:lpwstr>_Toc166241312</vt:lpwstr>
      </vt:variant>
      <vt:variant>
        <vt:i4>1245232</vt:i4>
      </vt:variant>
      <vt:variant>
        <vt:i4>1109</vt:i4>
      </vt:variant>
      <vt:variant>
        <vt:i4>0</vt:i4>
      </vt:variant>
      <vt:variant>
        <vt:i4>5</vt:i4>
      </vt:variant>
      <vt:variant>
        <vt:lpwstr/>
      </vt:variant>
      <vt:variant>
        <vt:lpwstr>_Toc166241311</vt:lpwstr>
      </vt:variant>
      <vt:variant>
        <vt:i4>1245232</vt:i4>
      </vt:variant>
      <vt:variant>
        <vt:i4>1106</vt:i4>
      </vt:variant>
      <vt:variant>
        <vt:i4>0</vt:i4>
      </vt:variant>
      <vt:variant>
        <vt:i4>5</vt:i4>
      </vt:variant>
      <vt:variant>
        <vt:lpwstr/>
      </vt:variant>
      <vt:variant>
        <vt:lpwstr>_Toc166241310</vt:lpwstr>
      </vt:variant>
      <vt:variant>
        <vt:i4>1179696</vt:i4>
      </vt:variant>
      <vt:variant>
        <vt:i4>1103</vt:i4>
      </vt:variant>
      <vt:variant>
        <vt:i4>0</vt:i4>
      </vt:variant>
      <vt:variant>
        <vt:i4>5</vt:i4>
      </vt:variant>
      <vt:variant>
        <vt:lpwstr/>
      </vt:variant>
      <vt:variant>
        <vt:lpwstr>_Toc166241309</vt:lpwstr>
      </vt:variant>
      <vt:variant>
        <vt:i4>1179696</vt:i4>
      </vt:variant>
      <vt:variant>
        <vt:i4>1100</vt:i4>
      </vt:variant>
      <vt:variant>
        <vt:i4>0</vt:i4>
      </vt:variant>
      <vt:variant>
        <vt:i4>5</vt:i4>
      </vt:variant>
      <vt:variant>
        <vt:lpwstr/>
      </vt:variant>
      <vt:variant>
        <vt:lpwstr>_Toc166241308</vt:lpwstr>
      </vt:variant>
      <vt:variant>
        <vt:i4>1179696</vt:i4>
      </vt:variant>
      <vt:variant>
        <vt:i4>1097</vt:i4>
      </vt:variant>
      <vt:variant>
        <vt:i4>0</vt:i4>
      </vt:variant>
      <vt:variant>
        <vt:i4>5</vt:i4>
      </vt:variant>
      <vt:variant>
        <vt:lpwstr/>
      </vt:variant>
      <vt:variant>
        <vt:lpwstr>_Toc166241307</vt:lpwstr>
      </vt:variant>
      <vt:variant>
        <vt:i4>1179696</vt:i4>
      </vt:variant>
      <vt:variant>
        <vt:i4>1094</vt:i4>
      </vt:variant>
      <vt:variant>
        <vt:i4>0</vt:i4>
      </vt:variant>
      <vt:variant>
        <vt:i4>5</vt:i4>
      </vt:variant>
      <vt:variant>
        <vt:lpwstr/>
      </vt:variant>
      <vt:variant>
        <vt:lpwstr>_Toc166241306</vt:lpwstr>
      </vt:variant>
      <vt:variant>
        <vt:i4>1179696</vt:i4>
      </vt:variant>
      <vt:variant>
        <vt:i4>1091</vt:i4>
      </vt:variant>
      <vt:variant>
        <vt:i4>0</vt:i4>
      </vt:variant>
      <vt:variant>
        <vt:i4>5</vt:i4>
      </vt:variant>
      <vt:variant>
        <vt:lpwstr/>
      </vt:variant>
      <vt:variant>
        <vt:lpwstr>_Toc166241305</vt:lpwstr>
      </vt:variant>
      <vt:variant>
        <vt:i4>1179696</vt:i4>
      </vt:variant>
      <vt:variant>
        <vt:i4>1088</vt:i4>
      </vt:variant>
      <vt:variant>
        <vt:i4>0</vt:i4>
      </vt:variant>
      <vt:variant>
        <vt:i4>5</vt:i4>
      </vt:variant>
      <vt:variant>
        <vt:lpwstr/>
      </vt:variant>
      <vt:variant>
        <vt:lpwstr>_Toc166241304</vt:lpwstr>
      </vt:variant>
      <vt:variant>
        <vt:i4>1179696</vt:i4>
      </vt:variant>
      <vt:variant>
        <vt:i4>1085</vt:i4>
      </vt:variant>
      <vt:variant>
        <vt:i4>0</vt:i4>
      </vt:variant>
      <vt:variant>
        <vt:i4>5</vt:i4>
      </vt:variant>
      <vt:variant>
        <vt:lpwstr/>
      </vt:variant>
      <vt:variant>
        <vt:lpwstr>_Toc166241303</vt:lpwstr>
      </vt:variant>
      <vt:variant>
        <vt:i4>1179696</vt:i4>
      </vt:variant>
      <vt:variant>
        <vt:i4>1082</vt:i4>
      </vt:variant>
      <vt:variant>
        <vt:i4>0</vt:i4>
      </vt:variant>
      <vt:variant>
        <vt:i4>5</vt:i4>
      </vt:variant>
      <vt:variant>
        <vt:lpwstr/>
      </vt:variant>
      <vt:variant>
        <vt:lpwstr>_Toc166241302</vt:lpwstr>
      </vt:variant>
      <vt:variant>
        <vt:i4>1179696</vt:i4>
      </vt:variant>
      <vt:variant>
        <vt:i4>1079</vt:i4>
      </vt:variant>
      <vt:variant>
        <vt:i4>0</vt:i4>
      </vt:variant>
      <vt:variant>
        <vt:i4>5</vt:i4>
      </vt:variant>
      <vt:variant>
        <vt:lpwstr/>
      </vt:variant>
      <vt:variant>
        <vt:lpwstr>_Toc166241301</vt:lpwstr>
      </vt:variant>
      <vt:variant>
        <vt:i4>1179696</vt:i4>
      </vt:variant>
      <vt:variant>
        <vt:i4>1076</vt:i4>
      </vt:variant>
      <vt:variant>
        <vt:i4>0</vt:i4>
      </vt:variant>
      <vt:variant>
        <vt:i4>5</vt:i4>
      </vt:variant>
      <vt:variant>
        <vt:lpwstr/>
      </vt:variant>
      <vt:variant>
        <vt:lpwstr>_Toc166241300</vt:lpwstr>
      </vt:variant>
      <vt:variant>
        <vt:i4>1769521</vt:i4>
      </vt:variant>
      <vt:variant>
        <vt:i4>1073</vt:i4>
      </vt:variant>
      <vt:variant>
        <vt:i4>0</vt:i4>
      </vt:variant>
      <vt:variant>
        <vt:i4>5</vt:i4>
      </vt:variant>
      <vt:variant>
        <vt:lpwstr/>
      </vt:variant>
      <vt:variant>
        <vt:lpwstr>_Toc166241299</vt:lpwstr>
      </vt:variant>
      <vt:variant>
        <vt:i4>1769521</vt:i4>
      </vt:variant>
      <vt:variant>
        <vt:i4>1070</vt:i4>
      </vt:variant>
      <vt:variant>
        <vt:i4>0</vt:i4>
      </vt:variant>
      <vt:variant>
        <vt:i4>5</vt:i4>
      </vt:variant>
      <vt:variant>
        <vt:lpwstr/>
      </vt:variant>
      <vt:variant>
        <vt:lpwstr>_Toc166241298</vt:lpwstr>
      </vt:variant>
      <vt:variant>
        <vt:i4>1769521</vt:i4>
      </vt:variant>
      <vt:variant>
        <vt:i4>1067</vt:i4>
      </vt:variant>
      <vt:variant>
        <vt:i4>0</vt:i4>
      </vt:variant>
      <vt:variant>
        <vt:i4>5</vt:i4>
      </vt:variant>
      <vt:variant>
        <vt:lpwstr/>
      </vt:variant>
      <vt:variant>
        <vt:lpwstr>_Toc166241297</vt:lpwstr>
      </vt:variant>
      <vt:variant>
        <vt:i4>1769521</vt:i4>
      </vt:variant>
      <vt:variant>
        <vt:i4>1064</vt:i4>
      </vt:variant>
      <vt:variant>
        <vt:i4>0</vt:i4>
      </vt:variant>
      <vt:variant>
        <vt:i4>5</vt:i4>
      </vt:variant>
      <vt:variant>
        <vt:lpwstr/>
      </vt:variant>
      <vt:variant>
        <vt:lpwstr>_Toc166241296</vt:lpwstr>
      </vt:variant>
      <vt:variant>
        <vt:i4>1769521</vt:i4>
      </vt:variant>
      <vt:variant>
        <vt:i4>1061</vt:i4>
      </vt:variant>
      <vt:variant>
        <vt:i4>0</vt:i4>
      </vt:variant>
      <vt:variant>
        <vt:i4>5</vt:i4>
      </vt:variant>
      <vt:variant>
        <vt:lpwstr/>
      </vt:variant>
      <vt:variant>
        <vt:lpwstr>_Toc166241295</vt:lpwstr>
      </vt:variant>
      <vt:variant>
        <vt:i4>1769521</vt:i4>
      </vt:variant>
      <vt:variant>
        <vt:i4>1058</vt:i4>
      </vt:variant>
      <vt:variant>
        <vt:i4>0</vt:i4>
      </vt:variant>
      <vt:variant>
        <vt:i4>5</vt:i4>
      </vt:variant>
      <vt:variant>
        <vt:lpwstr/>
      </vt:variant>
      <vt:variant>
        <vt:lpwstr>_Toc166241294</vt:lpwstr>
      </vt:variant>
      <vt:variant>
        <vt:i4>1769521</vt:i4>
      </vt:variant>
      <vt:variant>
        <vt:i4>1055</vt:i4>
      </vt:variant>
      <vt:variant>
        <vt:i4>0</vt:i4>
      </vt:variant>
      <vt:variant>
        <vt:i4>5</vt:i4>
      </vt:variant>
      <vt:variant>
        <vt:lpwstr/>
      </vt:variant>
      <vt:variant>
        <vt:lpwstr>_Toc166241293</vt:lpwstr>
      </vt:variant>
      <vt:variant>
        <vt:i4>1769521</vt:i4>
      </vt:variant>
      <vt:variant>
        <vt:i4>1052</vt:i4>
      </vt:variant>
      <vt:variant>
        <vt:i4>0</vt:i4>
      </vt:variant>
      <vt:variant>
        <vt:i4>5</vt:i4>
      </vt:variant>
      <vt:variant>
        <vt:lpwstr/>
      </vt:variant>
      <vt:variant>
        <vt:lpwstr>_Toc166241292</vt:lpwstr>
      </vt:variant>
      <vt:variant>
        <vt:i4>1769521</vt:i4>
      </vt:variant>
      <vt:variant>
        <vt:i4>1049</vt:i4>
      </vt:variant>
      <vt:variant>
        <vt:i4>0</vt:i4>
      </vt:variant>
      <vt:variant>
        <vt:i4>5</vt:i4>
      </vt:variant>
      <vt:variant>
        <vt:lpwstr/>
      </vt:variant>
      <vt:variant>
        <vt:lpwstr>_Toc166241291</vt:lpwstr>
      </vt:variant>
      <vt:variant>
        <vt:i4>1769521</vt:i4>
      </vt:variant>
      <vt:variant>
        <vt:i4>1046</vt:i4>
      </vt:variant>
      <vt:variant>
        <vt:i4>0</vt:i4>
      </vt:variant>
      <vt:variant>
        <vt:i4>5</vt:i4>
      </vt:variant>
      <vt:variant>
        <vt:lpwstr/>
      </vt:variant>
      <vt:variant>
        <vt:lpwstr>_Toc166241290</vt:lpwstr>
      </vt:variant>
      <vt:variant>
        <vt:i4>1703985</vt:i4>
      </vt:variant>
      <vt:variant>
        <vt:i4>1043</vt:i4>
      </vt:variant>
      <vt:variant>
        <vt:i4>0</vt:i4>
      </vt:variant>
      <vt:variant>
        <vt:i4>5</vt:i4>
      </vt:variant>
      <vt:variant>
        <vt:lpwstr/>
      </vt:variant>
      <vt:variant>
        <vt:lpwstr>_Toc166241289</vt:lpwstr>
      </vt:variant>
      <vt:variant>
        <vt:i4>1703985</vt:i4>
      </vt:variant>
      <vt:variant>
        <vt:i4>1040</vt:i4>
      </vt:variant>
      <vt:variant>
        <vt:i4>0</vt:i4>
      </vt:variant>
      <vt:variant>
        <vt:i4>5</vt:i4>
      </vt:variant>
      <vt:variant>
        <vt:lpwstr/>
      </vt:variant>
      <vt:variant>
        <vt:lpwstr>_Toc166241288</vt:lpwstr>
      </vt:variant>
      <vt:variant>
        <vt:i4>1703985</vt:i4>
      </vt:variant>
      <vt:variant>
        <vt:i4>1037</vt:i4>
      </vt:variant>
      <vt:variant>
        <vt:i4>0</vt:i4>
      </vt:variant>
      <vt:variant>
        <vt:i4>5</vt:i4>
      </vt:variant>
      <vt:variant>
        <vt:lpwstr/>
      </vt:variant>
      <vt:variant>
        <vt:lpwstr>_Toc166241287</vt:lpwstr>
      </vt:variant>
      <vt:variant>
        <vt:i4>1703985</vt:i4>
      </vt:variant>
      <vt:variant>
        <vt:i4>1034</vt:i4>
      </vt:variant>
      <vt:variant>
        <vt:i4>0</vt:i4>
      </vt:variant>
      <vt:variant>
        <vt:i4>5</vt:i4>
      </vt:variant>
      <vt:variant>
        <vt:lpwstr/>
      </vt:variant>
      <vt:variant>
        <vt:lpwstr>_Toc166241286</vt:lpwstr>
      </vt:variant>
      <vt:variant>
        <vt:i4>1703985</vt:i4>
      </vt:variant>
      <vt:variant>
        <vt:i4>1031</vt:i4>
      </vt:variant>
      <vt:variant>
        <vt:i4>0</vt:i4>
      </vt:variant>
      <vt:variant>
        <vt:i4>5</vt:i4>
      </vt:variant>
      <vt:variant>
        <vt:lpwstr/>
      </vt:variant>
      <vt:variant>
        <vt:lpwstr>_Toc166241285</vt:lpwstr>
      </vt:variant>
      <vt:variant>
        <vt:i4>1703985</vt:i4>
      </vt:variant>
      <vt:variant>
        <vt:i4>1028</vt:i4>
      </vt:variant>
      <vt:variant>
        <vt:i4>0</vt:i4>
      </vt:variant>
      <vt:variant>
        <vt:i4>5</vt:i4>
      </vt:variant>
      <vt:variant>
        <vt:lpwstr/>
      </vt:variant>
      <vt:variant>
        <vt:lpwstr>_Toc166241284</vt:lpwstr>
      </vt:variant>
      <vt:variant>
        <vt:i4>1703985</vt:i4>
      </vt:variant>
      <vt:variant>
        <vt:i4>1025</vt:i4>
      </vt:variant>
      <vt:variant>
        <vt:i4>0</vt:i4>
      </vt:variant>
      <vt:variant>
        <vt:i4>5</vt:i4>
      </vt:variant>
      <vt:variant>
        <vt:lpwstr/>
      </vt:variant>
      <vt:variant>
        <vt:lpwstr>_Toc166241283</vt:lpwstr>
      </vt:variant>
      <vt:variant>
        <vt:i4>1703985</vt:i4>
      </vt:variant>
      <vt:variant>
        <vt:i4>1022</vt:i4>
      </vt:variant>
      <vt:variant>
        <vt:i4>0</vt:i4>
      </vt:variant>
      <vt:variant>
        <vt:i4>5</vt:i4>
      </vt:variant>
      <vt:variant>
        <vt:lpwstr/>
      </vt:variant>
      <vt:variant>
        <vt:lpwstr>_Toc166241282</vt:lpwstr>
      </vt:variant>
      <vt:variant>
        <vt:i4>1703985</vt:i4>
      </vt:variant>
      <vt:variant>
        <vt:i4>1019</vt:i4>
      </vt:variant>
      <vt:variant>
        <vt:i4>0</vt:i4>
      </vt:variant>
      <vt:variant>
        <vt:i4>5</vt:i4>
      </vt:variant>
      <vt:variant>
        <vt:lpwstr/>
      </vt:variant>
      <vt:variant>
        <vt:lpwstr>_Toc166241281</vt:lpwstr>
      </vt:variant>
      <vt:variant>
        <vt:i4>1703985</vt:i4>
      </vt:variant>
      <vt:variant>
        <vt:i4>1016</vt:i4>
      </vt:variant>
      <vt:variant>
        <vt:i4>0</vt:i4>
      </vt:variant>
      <vt:variant>
        <vt:i4>5</vt:i4>
      </vt:variant>
      <vt:variant>
        <vt:lpwstr/>
      </vt:variant>
      <vt:variant>
        <vt:lpwstr>_Toc166241280</vt:lpwstr>
      </vt:variant>
      <vt:variant>
        <vt:i4>1376305</vt:i4>
      </vt:variant>
      <vt:variant>
        <vt:i4>1013</vt:i4>
      </vt:variant>
      <vt:variant>
        <vt:i4>0</vt:i4>
      </vt:variant>
      <vt:variant>
        <vt:i4>5</vt:i4>
      </vt:variant>
      <vt:variant>
        <vt:lpwstr/>
      </vt:variant>
      <vt:variant>
        <vt:lpwstr>_Toc166241279</vt:lpwstr>
      </vt:variant>
      <vt:variant>
        <vt:i4>1376305</vt:i4>
      </vt:variant>
      <vt:variant>
        <vt:i4>1010</vt:i4>
      </vt:variant>
      <vt:variant>
        <vt:i4>0</vt:i4>
      </vt:variant>
      <vt:variant>
        <vt:i4>5</vt:i4>
      </vt:variant>
      <vt:variant>
        <vt:lpwstr/>
      </vt:variant>
      <vt:variant>
        <vt:lpwstr>_Toc166241278</vt:lpwstr>
      </vt:variant>
      <vt:variant>
        <vt:i4>1376305</vt:i4>
      </vt:variant>
      <vt:variant>
        <vt:i4>1007</vt:i4>
      </vt:variant>
      <vt:variant>
        <vt:i4>0</vt:i4>
      </vt:variant>
      <vt:variant>
        <vt:i4>5</vt:i4>
      </vt:variant>
      <vt:variant>
        <vt:lpwstr/>
      </vt:variant>
      <vt:variant>
        <vt:lpwstr>_Toc166241277</vt:lpwstr>
      </vt:variant>
      <vt:variant>
        <vt:i4>1376305</vt:i4>
      </vt:variant>
      <vt:variant>
        <vt:i4>1001</vt:i4>
      </vt:variant>
      <vt:variant>
        <vt:i4>0</vt:i4>
      </vt:variant>
      <vt:variant>
        <vt:i4>5</vt:i4>
      </vt:variant>
      <vt:variant>
        <vt:lpwstr/>
      </vt:variant>
      <vt:variant>
        <vt:lpwstr>_Toc166241276</vt:lpwstr>
      </vt:variant>
      <vt:variant>
        <vt:i4>1376305</vt:i4>
      </vt:variant>
      <vt:variant>
        <vt:i4>998</vt:i4>
      </vt:variant>
      <vt:variant>
        <vt:i4>0</vt:i4>
      </vt:variant>
      <vt:variant>
        <vt:i4>5</vt:i4>
      </vt:variant>
      <vt:variant>
        <vt:lpwstr/>
      </vt:variant>
      <vt:variant>
        <vt:lpwstr>_Toc166241275</vt:lpwstr>
      </vt:variant>
      <vt:variant>
        <vt:i4>1376305</vt:i4>
      </vt:variant>
      <vt:variant>
        <vt:i4>995</vt:i4>
      </vt:variant>
      <vt:variant>
        <vt:i4>0</vt:i4>
      </vt:variant>
      <vt:variant>
        <vt:i4>5</vt:i4>
      </vt:variant>
      <vt:variant>
        <vt:lpwstr/>
      </vt:variant>
      <vt:variant>
        <vt:lpwstr>_Toc166241274</vt:lpwstr>
      </vt:variant>
      <vt:variant>
        <vt:i4>1376305</vt:i4>
      </vt:variant>
      <vt:variant>
        <vt:i4>992</vt:i4>
      </vt:variant>
      <vt:variant>
        <vt:i4>0</vt:i4>
      </vt:variant>
      <vt:variant>
        <vt:i4>5</vt:i4>
      </vt:variant>
      <vt:variant>
        <vt:lpwstr/>
      </vt:variant>
      <vt:variant>
        <vt:lpwstr>_Toc166241273</vt:lpwstr>
      </vt:variant>
      <vt:variant>
        <vt:i4>1376305</vt:i4>
      </vt:variant>
      <vt:variant>
        <vt:i4>989</vt:i4>
      </vt:variant>
      <vt:variant>
        <vt:i4>0</vt:i4>
      </vt:variant>
      <vt:variant>
        <vt:i4>5</vt:i4>
      </vt:variant>
      <vt:variant>
        <vt:lpwstr/>
      </vt:variant>
      <vt:variant>
        <vt:lpwstr>_Toc166241272</vt:lpwstr>
      </vt:variant>
      <vt:variant>
        <vt:i4>1376305</vt:i4>
      </vt:variant>
      <vt:variant>
        <vt:i4>986</vt:i4>
      </vt:variant>
      <vt:variant>
        <vt:i4>0</vt:i4>
      </vt:variant>
      <vt:variant>
        <vt:i4>5</vt:i4>
      </vt:variant>
      <vt:variant>
        <vt:lpwstr/>
      </vt:variant>
      <vt:variant>
        <vt:lpwstr>_Toc166241271</vt:lpwstr>
      </vt:variant>
      <vt:variant>
        <vt:i4>1376305</vt:i4>
      </vt:variant>
      <vt:variant>
        <vt:i4>983</vt:i4>
      </vt:variant>
      <vt:variant>
        <vt:i4>0</vt:i4>
      </vt:variant>
      <vt:variant>
        <vt:i4>5</vt:i4>
      </vt:variant>
      <vt:variant>
        <vt:lpwstr/>
      </vt:variant>
      <vt:variant>
        <vt:lpwstr>_Toc166241270</vt:lpwstr>
      </vt:variant>
      <vt:variant>
        <vt:i4>1310769</vt:i4>
      </vt:variant>
      <vt:variant>
        <vt:i4>980</vt:i4>
      </vt:variant>
      <vt:variant>
        <vt:i4>0</vt:i4>
      </vt:variant>
      <vt:variant>
        <vt:i4>5</vt:i4>
      </vt:variant>
      <vt:variant>
        <vt:lpwstr/>
      </vt:variant>
      <vt:variant>
        <vt:lpwstr>_Toc166241269</vt:lpwstr>
      </vt:variant>
      <vt:variant>
        <vt:i4>1310769</vt:i4>
      </vt:variant>
      <vt:variant>
        <vt:i4>977</vt:i4>
      </vt:variant>
      <vt:variant>
        <vt:i4>0</vt:i4>
      </vt:variant>
      <vt:variant>
        <vt:i4>5</vt:i4>
      </vt:variant>
      <vt:variant>
        <vt:lpwstr/>
      </vt:variant>
      <vt:variant>
        <vt:lpwstr>_Toc166241268</vt:lpwstr>
      </vt:variant>
      <vt:variant>
        <vt:i4>1310769</vt:i4>
      </vt:variant>
      <vt:variant>
        <vt:i4>974</vt:i4>
      </vt:variant>
      <vt:variant>
        <vt:i4>0</vt:i4>
      </vt:variant>
      <vt:variant>
        <vt:i4>5</vt:i4>
      </vt:variant>
      <vt:variant>
        <vt:lpwstr/>
      </vt:variant>
      <vt:variant>
        <vt:lpwstr>_Toc166241267</vt:lpwstr>
      </vt:variant>
      <vt:variant>
        <vt:i4>1310769</vt:i4>
      </vt:variant>
      <vt:variant>
        <vt:i4>971</vt:i4>
      </vt:variant>
      <vt:variant>
        <vt:i4>0</vt:i4>
      </vt:variant>
      <vt:variant>
        <vt:i4>5</vt:i4>
      </vt:variant>
      <vt:variant>
        <vt:lpwstr/>
      </vt:variant>
      <vt:variant>
        <vt:lpwstr>_Toc166241266</vt:lpwstr>
      </vt:variant>
      <vt:variant>
        <vt:i4>1310769</vt:i4>
      </vt:variant>
      <vt:variant>
        <vt:i4>968</vt:i4>
      </vt:variant>
      <vt:variant>
        <vt:i4>0</vt:i4>
      </vt:variant>
      <vt:variant>
        <vt:i4>5</vt:i4>
      </vt:variant>
      <vt:variant>
        <vt:lpwstr/>
      </vt:variant>
      <vt:variant>
        <vt:lpwstr>_Toc166241265</vt:lpwstr>
      </vt:variant>
      <vt:variant>
        <vt:i4>1310769</vt:i4>
      </vt:variant>
      <vt:variant>
        <vt:i4>965</vt:i4>
      </vt:variant>
      <vt:variant>
        <vt:i4>0</vt:i4>
      </vt:variant>
      <vt:variant>
        <vt:i4>5</vt:i4>
      </vt:variant>
      <vt:variant>
        <vt:lpwstr/>
      </vt:variant>
      <vt:variant>
        <vt:lpwstr>_Toc166241264</vt:lpwstr>
      </vt:variant>
      <vt:variant>
        <vt:i4>1310769</vt:i4>
      </vt:variant>
      <vt:variant>
        <vt:i4>962</vt:i4>
      </vt:variant>
      <vt:variant>
        <vt:i4>0</vt:i4>
      </vt:variant>
      <vt:variant>
        <vt:i4>5</vt:i4>
      </vt:variant>
      <vt:variant>
        <vt:lpwstr/>
      </vt:variant>
      <vt:variant>
        <vt:lpwstr>_Toc166241263</vt:lpwstr>
      </vt:variant>
      <vt:variant>
        <vt:i4>1310769</vt:i4>
      </vt:variant>
      <vt:variant>
        <vt:i4>959</vt:i4>
      </vt:variant>
      <vt:variant>
        <vt:i4>0</vt:i4>
      </vt:variant>
      <vt:variant>
        <vt:i4>5</vt:i4>
      </vt:variant>
      <vt:variant>
        <vt:lpwstr/>
      </vt:variant>
      <vt:variant>
        <vt:lpwstr>_Toc166241262</vt:lpwstr>
      </vt:variant>
      <vt:variant>
        <vt:i4>1310769</vt:i4>
      </vt:variant>
      <vt:variant>
        <vt:i4>956</vt:i4>
      </vt:variant>
      <vt:variant>
        <vt:i4>0</vt:i4>
      </vt:variant>
      <vt:variant>
        <vt:i4>5</vt:i4>
      </vt:variant>
      <vt:variant>
        <vt:lpwstr/>
      </vt:variant>
      <vt:variant>
        <vt:lpwstr>_Toc166241261</vt:lpwstr>
      </vt:variant>
      <vt:variant>
        <vt:i4>1310769</vt:i4>
      </vt:variant>
      <vt:variant>
        <vt:i4>953</vt:i4>
      </vt:variant>
      <vt:variant>
        <vt:i4>0</vt:i4>
      </vt:variant>
      <vt:variant>
        <vt:i4>5</vt:i4>
      </vt:variant>
      <vt:variant>
        <vt:lpwstr/>
      </vt:variant>
      <vt:variant>
        <vt:lpwstr>_Toc166241260</vt:lpwstr>
      </vt:variant>
      <vt:variant>
        <vt:i4>1507377</vt:i4>
      </vt:variant>
      <vt:variant>
        <vt:i4>950</vt:i4>
      </vt:variant>
      <vt:variant>
        <vt:i4>0</vt:i4>
      </vt:variant>
      <vt:variant>
        <vt:i4>5</vt:i4>
      </vt:variant>
      <vt:variant>
        <vt:lpwstr/>
      </vt:variant>
      <vt:variant>
        <vt:lpwstr>_Toc166241259</vt:lpwstr>
      </vt:variant>
      <vt:variant>
        <vt:i4>1507377</vt:i4>
      </vt:variant>
      <vt:variant>
        <vt:i4>947</vt:i4>
      </vt:variant>
      <vt:variant>
        <vt:i4>0</vt:i4>
      </vt:variant>
      <vt:variant>
        <vt:i4>5</vt:i4>
      </vt:variant>
      <vt:variant>
        <vt:lpwstr/>
      </vt:variant>
      <vt:variant>
        <vt:lpwstr>_Toc166241258</vt:lpwstr>
      </vt:variant>
      <vt:variant>
        <vt:i4>1507377</vt:i4>
      </vt:variant>
      <vt:variant>
        <vt:i4>944</vt:i4>
      </vt:variant>
      <vt:variant>
        <vt:i4>0</vt:i4>
      </vt:variant>
      <vt:variant>
        <vt:i4>5</vt:i4>
      </vt:variant>
      <vt:variant>
        <vt:lpwstr/>
      </vt:variant>
      <vt:variant>
        <vt:lpwstr>_Toc166241257</vt:lpwstr>
      </vt:variant>
      <vt:variant>
        <vt:i4>1507377</vt:i4>
      </vt:variant>
      <vt:variant>
        <vt:i4>941</vt:i4>
      </vt:variant>
      <vt:variant>
        <vt:i4>0</vt:i4>
      </vt:variant>
      <vt:variant>
        <vt:i4>5</vt:i4>
      </vt:variant>
      <vt:variant>
        <vt:lpwstr/>
      </vt:variant>
      <vt:variant>
        <vt:lpwstr>_Toc166241256</vt:lpwstr>
      </vt:variant>
      <vt:variant>
        <vt:i4>1507377</vt:i4>
      </vt:variant>
      <vt:variant>
        <vt:i4>938</vt:i4>
      </vt:variant>
      <vt:variant>
        <vt:i4>0</vt:i4>
      </vt:variant>
      <vt:variant>
        <vt:i4>5</vt:i4>
      </vt:variant>
      <vt:variant>
        <vt:lpwstr/>
      </vt:variant>
      <vt:variant>
        <vt:lpwstr>_Toc166241255</vt:lpwstr>
      </vt:variant>
      <vt:variant>
        <vt:i4>1507377</vt:i4>
      </vt:variant>
      <vt:variant>
        <vt:i4>935</vt:i4>
      </vt:variant>
      <vt:variant>
        <vt:i4>0</vt:i4>
      </vt:variant>
      <vt:variant>
        <vt:i4>5</vt:i4>
      </vt:variant>
      <vt:variant>
        <vt:lpwstr/>
      </vt:variant>
      <vt:variant>
        <vt:lpwstr>_Toc166241254</vt:lpwstr>
      </vt:variant>
      <vt:variant>
        <vt:i4>1507377</vt:i4>
      </vt:variant>
      <vt:variant>
        <vt:i4>932</vt:i4>
      </vt:variant>
      <vt:variant>
        <vt:i4>0</vt:i4>
      </vt:variant>
      <vt:variant>
        <vt:i4>5</vt:i4>
      </vt:variant>
      <vt:variant>
        <vt:lpwstr/>
      </vt:variant>
      <vt:variant>
        <vt:lpwstr>_Toc166241253</vt:lpwstr>
      </vt:variant>
      <vt:variant>
        <vt:i4>1507377</vt:i4>
      </vt:variant>
      <vt:variant>
        <vt:i4>929</vt:i4>
      </vt:variant>
      <vt:variant>
        <vt:i4>0</vt:i4>
      </vt:variant>
      <vt:variant>
        <vt:i4>5</vt:i4>
      </vt:variant>
      <vt:variant>
        <vt:lpwstr/>
      </vt:variant>
      <vt:variant>
        <vt:lpwstr>_Toc166241252</vt:lpwstr>
      </vt:variant>
      <vt:variant>
        <vt:i4>1507377</vt:i4>
      </vt:variant>
      <vt:variant>
        <vt:i4>926</vt:i4>
      </vt:variant>
      <vt:variant>
        <vt:i4>0</vt:i4>
      </vt:variant>
      <vt:variant>
        <vt:i4>5</vt:i4>
      </vt:variant>
      <vt:variant>
        <vt:lpwstr/>
      </vt:variant>
      <vt:variant>
        <vt:lpwstr>_Toc166241251</vt:lpwstr>
      </vt:variant>
      <vt:variant>
        <vt:i4>1507377</vt:i4>
      </vt:variant>
      <vt:variant>
        <vt:i4>923</vt:i4>
      </vt:variant>
      <vt:variant>
        <vt:i4>0</vt:i4>
      </vt:variant>
      <vt:variant>
        <vt:i4>5</vt:i4>
      </vt:variant>
      <vt:variant>
        <vt:lpwstr/>
      </vt:variant>
      <vt:variant>
        <vt:lpwstr>_Toc166241250</vt:lpwstr>
      </vt:variant>
      <vt:variant>
        <vt:i4>1441841</vt:i4>
      </vt:variant>
      <vt:variant>
        <vt:i4>920</vt:i4>
      </vt:variant>
      <vt:variant>
        <vt:i4>0</vt:i4>
      </vt:variant>
      <vt:variant>
        <vt:i4>5</vt:i4>
      </vt:variant>
      <vt:variant>
        <vt:lpwstr/>
      </vt:variant>
      <vt:variant>
        <vt:lpwstr>_Toc166241249</vt:lpwstr>
      </vt:variant>
      <vt:variant>
        <vt:i4>1441841</vt:i4>
      </vt:variant>
      <vt:variant>
        <vt:i4>917</vt:i4>
      </vt:variant>
      <vt:variant>
        <vt:i4>0</vt:i4>
      </vt:variant>
      <vt:variant>
        <vt:i4>5</vt:i4>
      </vt:variant>
      <vt:variant>
        <vt:lpwstr/>
      </vt:variant>
      <vt:variant>
        <vt:lpwstr>_Toc166241248</vt:lpwstr>
      </vt:variant>
      <vt:variant>
        <vt:i4>1441841</vt:i4>
      </vt:variant>
      <vt:variant>
        <vt:i4>914</vt:i4>
      </vt:variant>
      <vt:variant>
        <vt:i4>0</vt:i4>
      </vt:variant>
      <vt:variant>
        <vt:i4>5</vt:i4>
      </vt:variant>
      <vt:variant>
        <vt:lpwstr/>
      </vt:variant>
      <vt:variant>
        <vt:lpwstr>_Toc166241247</vt:lpwstr>
      </vt:variant>
      <vt:variant>
        <vt:i4>1441841</vt:i4>
      </vt:variant>
      <vt:variant>
        <vt:i4>911</vt:i4>
      </vt:variant>
      <vt:variant>
        <vt:i4>0</vt:i4>
      </vt:variant>
      <vt:variant>
        <vt:i4>5</vt:i4>
      </vt:variant>
      <vt:variant>
        <vt:lpwstr/>
      </vt:variant>
      <vt:variant>
        <vt:lpwstr>_Toc166241246</vt:lpwstr>
      </vt:variant>
      <vt:variant>
        <vt:i4>1441841</vt:i4>
      </vt:variant>
      <vt:variant>
        <vt:i4>908</vt:i4>
      </vt:variant>
      <vt:variant>
        <vt:i4>0</vt:i4>
      </vt:variant>
      <vt:variant>
        <vt:i4>5</vt:i4>
      </vt:variant>
      <vt:variant>
        <vt:lpwstr/>
      </vt:variant>
      <vt:variant>
        <vt:lpwstr>_Toc166241245</vt:lpwstr>
      </vt:variant>
      <vt:variant>
        <vt:i4>1441841</vt:i4>
      </vt:variant>
      <vt:variant>
        <vt:i4>905</vt:i4>
      </vt:variant>
      <vt:variant>
        <vt:i4>0</vt:i4>
      </vt:variant>
      <vt:variant>
        <vt:i4>5</vt:i4>
      </vt:variant>
      <vt:variant>
        <vt:lpwstr/>
      </vt:variant>
      <vt:variant>
        <vt:lpwstr>_Toc166241244</vt:lpwstr>
      </vt:variant>
      <vt:variant>
        <vt:i4>1441841</vt:i4>
      </vt:variant>
      <vt:variant>
        <vt:i4>902</vt:i4>
      </vt:variant>
      <vt:variant>
        <vt:i4>0</vt:i4>
      </vt:variant>
      <vt:variant>
        <vt:i4>5</vt:i4>
      </vt:variant>
      <vt:variant>
        <vt:lpwstr/>
      </vt:variant>
      <vt:variant>
        <vt:lpwstr>_Toc166241243</vt:lpwstr>
      </vt:variant>
      <vt:variant>
        <vt:i4>1441841</vt:i4>
      </vt:variant>
      <vt:variant>
        <vt:i4>899</vt:i4>
      </vt:variant>
      <vt:variant>
        <vt:i4>0</vt:i4>
      </vt:variant>
      <vt:variant>
        <vt:i4>5</vt:i4>
      </vt:variant>
      <vt:variant>
        <vt:lpwstr/>
      </vt:variant>
      <vt:variant>
        <vt:lpwstr>_Toc166241242</vt:lpwstr>
      </vt:variant>
      <vt:variant>
        <vt:i4>1441841</vt:i4>
      </vt:variant>
      <vt:variant>
        <vt:i4>896</vt:i4>
      </vt:variant>
      <vt:variant>
        <vt:i4>0</vt:i4>
      </vt:variant>
      <vt:variant>
        <vt:i4>5</vt:i4>
      </vt:variant>
      <vt:variant>
        <vt:lpwstr/>
      </vt:variant>
      <vt:variant>
        <vt:lpwstr>_Toc166241241</vt:lpwstr>
      </vt:variant>
      <vt:variant>
        <vt:i4>1441841</vt:i4>
      </vt:variant>
      <vt:variant>
        <vt:i4>893</vt:i4>
      </vt:variant>
      <vt:variant>
        <vt:i4>0</vt:i4>
      </vt:variant>
      <vt:variant>
        <vt:i4>5</vt:i4>
      </vt:variant>
      <vt:variant>
        <vt:lpwstr/>
      </vt:variant>
      <vt:variant>
        <vt:lpwstr>_Toc166241240</vt:lpwstr>
      </vt:variant>
      <vt:variant>
        <vt:i4>1114161</vt:i4>
      </vt:variant>
      <vt:variant>
        <vt:i4>890</vt:i4>
      </vt:variant>
      <vt:variant>
        <vt:i4>0</vt:i4>
      </vt:variant>
      <vt:variant>
        <vt:i4>5</vt:i4>
      </vt:variant>
      <vt:variant>
        <vt:lpwstr/>
      </vt:variant>
      <vt:variant>
        <vt:lpwstr>_Toc166241239</vt:lpwstr>
      </vt:variant>
      <vt:variant>
        <vt:i4>1114161</vt:i4>
      </vt:variant>
      <vt:variant>
        <vt:i4>887</vt:i4>
      </vt:variant>
      <vt:variant>
        <vt:i4>0</vt:i4>
      </vt:variant>
      <vt:variant>
        <vt:i4>5</vt:i4>
      </vt:variant>
      <vt:variant>
        <vt:lpwstr/>
      </vt:variant>
      <vt:variant>
        <vt:lpwstr>_Toc166241238</vt:lpwstr>
      </vt:variant>
      <vt:variant>
        <vt:i4>1114161</vt:i4>
      </vt:variant>
      <vt:variant>
        <vt:i4>884</vt:i4>
      </vt:variant>
      <vt:variant>
        <vt:i4>0</vt:i4>
      </vt:variant>
      <vt:variant>
        <vt:i4>5</vt:i4>
      </vt:variant>
      <vt:variant>
        <vt:lpwstr/>
      </vt:variant>
      <vt:variant>
        <vt:lpwstr>_Toc166241237</vt:lpwstr>
      </vt:variant>
      <vt:variant>
        <vt:i4>1114161</vt:i4>
      </vt:variant>
      <vt:variant>
        <vt:i4>881</vt:i4>
      </vt:variant>
      <vt:variant>
        <vt:i4>0</vt:i4>
      </vt:variant>
      <vt:variant>
        <vt:i4>5</vt:i4>
      </vt:variant>
      <vt:variant>
        <vt:lpwstr/>
      </vt:variant>
      <vt:variant>
        <vt:lpwstr>_Toc166241236</vt:lpwstr>
      </vt:variant>
      <vt:variant>
        <vt:i4>1114161</vt:i4>
      </vt:variant>
      <vt:variant>
        <vt:i4>878</vt:i4>
      </vt:variant>
      <vt:variant>
        <vt:i4>0</vt:i4>
      </vt:variant>
      <vt:variant>
        <vt:i4>5</vt:i4>
      </vt:variant>
      <vt:variant>
        <vt:lpwstr/>
      </vt:variant>
      <vt:variant>
        <vt:lpwstr>_Toc166241235</vt:lpwstr>
      </vt:variant>
      <vt:variant>
        <vt:i4>1114161</vt:i4>
      </vt:variant>
      <vt:variant>
        <vt:i4>875</vt:i4>
      </vt:variant>
      <vt:variant>
        <vt:i4>0</vt:i4>
      </vt:variant>
      <vt:variant>
        <vt:i4>5</vt:i4>
      </vt:variant>
      <vt:variant>
        <vt:lpwstr/>
      </vt:variant>
      <vt:variant>
        <vt:lpwstr>_Toc166241234</vt:lpwstr>
      </vt:variant>
      <vt:variant>
        <vt:i4>1114161</vt:i4>
      </vt:variant>
      <vt:variant>
        <vt:i4>872</vt:i4>
      </vt:variant>
      <vt:variant>
        <vt:i4>0</vt:i4>
      </vt:variant>
      <vt:variant>
        <vt:i4>5</vt:i4>
      </vt:variant>
      <vt:variant>
        <vt:lpwstr/>
      </vt:variant>
      <vt:variant>
        <vt:lpwstr>_Toc166241233</vt:lpwstr>
      </vt:variant>
      <vt:variant>
        <vt:i4>1114161</vt:i4>
      </vt:variant>
      <vt:variant>
        <vt:i4>869</vt:i4>
      </vt:variant>
      <vt:variant>
        <vt:i4>0</vt:i4>
      </vt:variant>
      <vt:variant>
        <vt:i4>5</vt:i4>
      </vt:variant>
      <vt:variant>
        <vt:lpwstr/>
      </vt:variant>
      <vt:variant>
        <vt:lpwstr>_Toc166241232</vt:lpwstr>
      </vt:variant>
      <vt:variant>
        <vt:i4>1114161</vt:i4>
      </vt:variant>
      <vt:variant>
        <vt:i4>866</vt:i4>
      </vt:variant>
      <vt:variant>
        <vt:i4>0</vt:i4>
      </vt:variant>
      <vt:variant>
        <vt:i4>5</vt:i4>
      </vt:variant>
      <vt:variant>
        <vt:lpwstr/>
      </vt:variant>
      <vt:variant>
        <vt:lpwstr>_Toc166241231</vt:lpwstr>
      </vt:variant>
      <vt:variant>
        <vt:i4>1114161</vt:i4>
      </vt:variant>
      <vt:variant>
        <vt:i4>863</vt:i4>
      </vt:variant>
      <vt:variant>
        <vt:i4>0</vt:i4>
      </vt:variant>
      <vt:variant>
        <vt:i4>5</vt:i4>
      </vt:variant>
      <vt:variant>
        <vt:lpwstr/>
      </vt:variant>
      <vt:variant>
        <vt:lpwstr>_Toc166241230</vt:lpwstr>
      </vt:variant>
      <vt:variant>
        <vt:i4>1048625</vt:i4>
      </vt:variant>
      <vt:variant>
        <vt:i4>860</vt:i4>
      </vt:variant>
      <vt:variant>
        <vt:i4>0</vt:i4>
      </vt:variant>
      <vt:variant>
        <vt:i4>5</vt:i4>
      </vt:variant>
      <vt:variant>
        <vt:lpwstr/>
      </vt:variant>
      <vt:variant>
        <vt:lpwstr>_Toc166241229</vt:lpwstr>
      </vt:variant>
      <vt:variant>
        <vt:i4>1245239</vt:i4>
      </vt:variant>
      <vt:variant>
        <vt:i4>302</vt:i4>
      </vt:variant>
      <vt:variant>
        <vt:i4>0</vt:i4>
      </vt:variant>
      <vt:variant>
        <vt:i4>5</vt:i4>
      </vt:variant>
      <vt:variant>
        <vt:lpwstr/>
      </vt:variant>
      <vt:variant>
        <vt:lpwstr>_Toc166157549</vt:lpwstr>
      </vt:variant>
      <vt:variant>
        <vt:i4>1245239</vt:i4>
      </vt:variant>
      <vt:variant>
        <vt:i4>296</vt:i4>
      </vt:variant>
      <vt:variant>
        <vt:i4>0</vt:i4>
      </vt:variant>
      <vt:variant>
        <vt:i4>5</vt:i4>
      </vt:variant>
      <vt:variant>
        <vt:lpwstr/>
      </vt:variant>
      <vt:variant>
        <vt:lpwstr>_Toc166157548</vt:lpwstr>
      </vt:variant>
      <vt:variant>
        <vt:i4>1245239</vt:i4>
      </vt:variant>
      <vt:variant>
        <vt:i4>290</vt:i4>
      </vt:variant>
      <vt:variant>
        <vt:i4>0</vt:i4>
      </vt:variant>
      <vt:variant>
        <vt:i4>5</vt:i4>
      </vt:variant>
      <vt:variant>
        <vt:lpwstr/>
      </vt:variant>
      <vt:variant>
        <vt:lpwstr>_Toc166157547</vt:lpwstr>
      </vt:variant>
      <vt:variant>
        <vt:i4>1245239</vt:i4>
      </vt:variant>
      <vt:variant>
        <vt:i4>284</vt:i4>
      </vt:variant>
      <vt:variant>
        <vt:i4>0</vt:i4>
      </vt:variant>
      <vt:variant>
        <vt:i4>5</vt:i4>
      </vt:variant>
      <vt:variant>
        <vt:lpwstr/>
      </vt:variant>
      <vt:variant>
        <vt:lpwstr>_Toc166157545</vt:lpwstr>
      </vt:variant>
      <vt:variant>
        <vt:i4>1245239</vt:i4>
      </vt:variant>
      <vt:variant>
        <vt:i4>278</vt:i4>
      </vt:variant>
      <vt:variant>
        <vt:i4>0</vt:i4>
      </vt:variant>
      <vt:variant>
        <vt:i4>5</vt:i4>
      </vt:variant>
      <vt:variant>
        <vt:lpwstr/>
      </vt:variant>
      <vt:variant>
        <vt:lpwstr>_Toc166157544</vt:lpwstr>
      </vt:variant>
      <vt:variant>
        <vt:i4>1245239</vt:i4>
      </vt:variant>
      <vt:variant>
        <vt:i4>272</vt:i4>
      </vt:variant>
      <vt:variant>
        <vt:i4>0</vt:i4>
      </vt:variant>
      <vt:variant>
        <vt:i4>5</vt:i4>
      </vt:variant>
      <vt:variant>
        <vt:lpwstr/>
      </vt:variant>
      <vt:variant>
        <vt:lpwstr>_Toc166157543</vt:lpwstr>
      </vt:variant>
      <vt:variant>
        <vt:i4>1245239</vt:i4>
      </vt:variant>
      <vt:variant>
        <vt:i4>266</vt:i4>
      </vt:variant>
      <vt:variant>
        <vt:i4>0</vt:i4>
      </vt:variant>
      <vt:variant>
        <vt:i4>5</vt:i4>
      </vt:variant>
      <vt:variant>
        <vt:lpwstr/>
      </vt:variant>
      <vt:variant>
        <vt:lpwstr>_Toc166157542</vt:lpwstr>
      </vt:variant>
      <vt:variant>
        <vt:i4>1245239</vt:i4>
      </vt:variant>
      <vt:variant>
        <vt:i4>260</vt:i4>
      </vt:variant>
      <vt:variant>
        <vt:i4>0</vt:i4>
      </vt:variant>
      <vt:variant>
        <vt:i4>5</vt:i4>
      </vt:variant>
      <vt:variant>
        <vt:lpwstr/>
      </vt:variant>
      <vt:variant>
        <vt:lpwstr>_Toc166157541</vt:lpwstr>
      </vt:variant>
      <vt:variant>
        <vt:i4>1245239</vt:i4>
      </vt:variant>
      <vt:variant>
        <vt:i4>254</vt:i4>
      </vt:variant>
      <vt:variant>
        <vt:i4>0</vt:i4>
      </vt:variant>
      <vt:variant>
        <vt:i4>5</vt:i4>
      </vt:variant>
      <vt:variant>
        <vt:lpwstr/>
      </vt:variant>
      <vt:variant>
        <vt:lpwstr>_Toc166157540</vt:lpwstr>
      </vt:variant>
      <vt:variant>
        <vt:i4>1310775</vt:i4>
      </vt:variant>
      <vt:variant>
        <vt:i4>248</vt:i4>
      </vt:variant>
      <vt:variant>
        <vt:i4>0</vt:i4>
      </vt:variant>
      <vt:variant>
        <vt:i4>5</vt:i4>
      </vt:variant>
      <vt:variant>
        <vt:lpwstr/>
      </vt:variant>
      <vt:variant>
        <vt:lpwstr>_Toc166157539</vt:lpwstr>
      </vt:variant>
      <vt:variant>
        <vt:i4>1310775</vt:i4>
      </vt:variant>
      <vt:variant>
        <vt:i4>242</vt:i4>
      </vt:variant>
      <vt:variant>
        <vt:i4>0</vt:i4>
      </vt:variant>
      <vt:variant>
        <vt:i4>5</vt:i4>
      </vt:variant>
      <vt:variant>
        <vt:lpwstr/>
      </vt:variant>
      <vt:variant>
        <vt:lpwstr>_Toc166157538</vt:lpwstr>
      </vt:variant>
      <vt:variant>
        <vt:i4>1310775</vt:i4>
      </vt:variant>
      <vt:variant>
        <vt:i4>236</vt:i4>
      </vt:variant>
      <vt:variant>
        <vt:i4>0</vt:i4>
      </vt:variant>
      <vt:variant>
        <vt:i4>5</vt:i4>
      </vt:variant>
      <vt:variant>
        <vt:lpwstr/>
      </vt:variant>
      <vt:variant>
        <vt:lpwstr>_Toc166157537</vt:lpwstr>
      </vt:variant>
      <vt:variant>
        <vt:i4>1310775</vt:i4>
      </vt:variant>
      <vt:variant>
        <vt:i4>230</vt:i4>
      </vt:variant>
      <vt:variant>
        <vt:i4>0</vt:i4>
      </vt:variant>
      <vt:variant>
        <vt:i4>5</vt:i4>
      </vt:variant>
      <vt:variant>
        <vt:lpwstr/>
      </vt:variant>
      <vt:variant>
        <vt:lpwstr>_Toc166157536</vt:lpwstr>
      </vt:variant>
      <vt:variant>
        <vt:i4>1310775</vt:i4>
      </vt:variant>
      <vt:variant>
        <vt:i4>224</vt:i4>
      </vt:variant>
      <vt:variant>
        <vt:i4>0</vt:i4>
      </vt:variant>
      <vt:variant>
        <vt:i4>5</vt:i4>
      </vt:variant>
      <vt:variant>
        <vt:lpwstr/>
      </vt:variant>
      <vt:variant>
        <vt:lpwstr>_Toc166157535</vt:lpwstr>
      </vt:variant>
      <vt:variant>
        <vt:i4>1310775</vt:i4>
      </vt:variant>
      <vt:variant>
        <vt:i4>218</vt:i4>
      </vt:variant>
      <vt:variant>
        <vt:i4>0</vt:i4>
      </vt:variant>
      <vt:variant>
        <vt:i4>5</vt:i4>
      </vt:variant>
      <vt:variant>
        <vt:lpwstr/>
      </vt:variant>
      <vt:variant>
        <vt:lpwstr>_Toc166157534</vt:lpwstr>
      </vt:variant>
      <vt:variant>
        <vt:i4>1310775</vt:i4>
      </vt:variant>
      <vt:variant>
        <vt:i4>212</vt:i4>
      </vt:variant>
      <vt:variant>
        <vt:i4>0</vt:i4>
      </vt:variant>
      <vt:variant>
        <vt:i4>5</vt:i4>
      </vt:variant>
      <vt:variant>
        <vt:lpwstr/>
      </vt:variant>
      <vt:variant>
        <vt:lpwstr>_Toc166157533</vt:lpwstr>
      </vt:variant>
      <vt:variant>
        <vt:i4>1310775</vt:i4>
      </vt:variant>
      <vt:variant>
        <vt:i4>206</vt:i4>
      </vt:variant>
      <vt:variant>
        <vt:i4>0</vt:i4>
      </vt:variant>
      <vt:variant>
        <vt:i4>5</vt:i4>
      </vt:variant>
      <vt:variant>
        <vt:lpwstr/>
      </vt:variant>
      <vt:variant>
        <vt:lpwstr>_Toc166157532</vt:lpwstr>
      </vt:variant>
      <vt:variant>
        <vt:i4>1310775</vt:i4>
      </vt:variant>
      <vt:variant>
        <vt:i4>200</vt:i4>
      </vt:variant>
      <vt:variant>
        <vt:i4>0</vt:i4>
      </vt:variant>
      <vt:variant>
        <vt:i4>5</vt:i4>
      </vt:variant>
      <vt:variant>
        <vt:lpwstr/>
      </vt:variant>
      <vt:variant>
        <vt:lpwstr>_Toc166157531</vt:lpwstr>
      </vt:variant>
      <vt:variant>
        <vt:i4>1310775</vt:i4>
      </vt:variant>
      <vt:variant>
        <vt:i4>194</vt:i4>
      </vt:variant>
      <vt:variant>
        <vt:i4>0</vt:i4>
      </vt:variant>
      <vt:variant>
        <vt:i4>5</vt:i4>
      </vt:variant>
      <vt:variant>
        <vt:lpwstr/>
      </vt:variant>
      <vt:variant>
        <vt:lpwstr>_Toc166157530</vt:lpwstr>
      </vt:variant>
      <vt:variant>
        <vt:i4>1376311</vt:i4>
      </vt:variant>
      <vt:variant>
        <vt:i4>188</vt:i4>
      </vt:variant>
      <vt:variant>
        <vt:i4>0</vt:i4>
      </vt:variant>
      <vt:variant>
        <vt:i4>5</vt:i4>
      </vt:variant>
      <vt:variant>
        <vt:lpwstr/>
      </vt:variant>
      <vt:variant>
        <vt:lpwstr>_Toc166157529</vt:lpwstr>
      </vt:variant>
      <vt:variant>
        <vt:i4>1376311</vt:i4>
      </vt:variant>
      <vt:variant>
        <vt:i4>182</vt:i4>
      </vt:variant>
      <vt:variant>
        <vt:i4>0</vt:i4>
      </vt:variant>
      <vt:variant>
        <vt:i4>5</vt:i4>
      </vt:variant>
      <vt:variant>
        <vt:lpwstr/>
      </vt:variant>
      <vt:variant>
        <vt:lpwstr>_Toc166157528</vt:lpwstr>
      </vt:variant>
      <vt:variant>
        <vt:i4>1376311</vt:i4>
      </vt:variant>
      <vt:variant>
        <vt:i4>176</vt:i4>
      </vt:variant>
      <vt:variant>
        <vt:i4>0</vt:i4>
      </vt:variant>
      <vt:variant>
        <vt:i4>5</vt:i4>
      </vt:variant>
      <vt:variant>
        <vt:lpwstr/>
      </vt:variant>
      <vt:variant>
        <vt:lpwstr>_Toc166157527</vt:lpwstr>
      </vt:variant>
      <vt:variant>
        <vt:i4>1376311</vt:i4>
      </vt:variant>
      <vt:variant>
        <vt:i4>170</vt:i4>
      </vt:variant>
      <vt:variant>
        <vt:i4>0</vt:i4>
      </vt:variant>
      <vt:variant>
        <vt:i4>5</vt:i4>
      </vt:variant>
      <vt:variant>
        <vt:lpwstr/>
      </vt:variant>
      <vt:variant>
        <vt:lpwstr>_Toc166157526</vt:lpwstr>
      </vt:variant>
      <vt:variant>
        <vt:i4>1376311</vt:i4>
      </vt:variant>
      <vt:variant>
        <vt:i4>164</vt:i4>
      </vt:variant>
      <vt:variant>
        <vt:i4>0</vt:i4>
      </vt:variant>
      <vt:variant>
        <vt:i4>5</vt:i4>
      </vt:variant>
      <vt:variant>
        <vt:lpwstr/>
      </vt:variant>
      <vt:variant>
        <vt:lpwstr>_Toc166157525</vt:lpwstr>
      </vt:variant>
      <vt:variant>
        <vt:i4>1376311</vt:i4>
      </vt:variant>
      <vt:variant>
        <vt:i4>158</vt:i4>
      </vt:variant>
      <vt:variant>
        <vt:i4>0</vt:i4>
      </vt:variant>
      <vt:variant>
        <vt:i4>5</vt:i4>
      </vt:variant>
      <vt:variant>
        <vt:lpwstr/>
      </vt:variant>
      <vt:variant>
        <vt:lpwstr>_Toc166157524</vt:lpwstr>
      </vt:variant>
      <vt:variant>
        <vt:i4>1376311</vt:i4>
      </vt:variant>
      <vt:variant>
        <vt:i4>152</vt:i4>
      </vt:variant>
      <vt:variant>
        <vt:i4>0</vt:i4>
      </vt:variant>
      <vt:variant>
        <vt:i4>5</vt:i4>
      </vt:variant>
      <vt:variant>
        <vt:lpwstr/>
      </vt:variant>
      <vt:variant>
        <vt:lpwstr>_Toc166157523</vt:lpwstr>
      </vt:variant>
      <vt:variant>
        <vt:i4>1376311</vt:i4>
      </vt:variant>
      <vt:variant>
        <vt:i4>146</vt:i4>
      </vt:variant>
      <vt:variant>
        <vt:i4>0</vt:i4>
      </vt:variant>
      <vt:variant>
        <vt:i4>5</vt:i4>
      </vt:variant>
      <vt:variant>
        <vt:lpwstr/>
      </vt:variant>
      <vt:variant>
        <vt:lpwstr>_Toc166157522</vt:lpwstr>
      </vt:variant>
      <vt:variant>
        <vt:i4>1376311</vt:i4>
      </vt:variant>
      <vt:variant>
        <vt:i4>140</vt:i4>
      </vt:variant>
      <vt:variant>
        <vt:i4>0</vt:i4>
      </vt:variant>
      <vt:variant>
        <vt:i4>5</vt:i4>
      </vt:variant>
      <vt:variant>
        <vt:lpwstr/>
      </vt:variant>
      <vt:variant>
        <vt:lpwstr>_Toc166157521</vt:lpwstr>
      </vt:variant>
      <vt:variant>
        <vt:i4>1376311</vt:i4>
      </vt:variant>
      <vt:variant>
        <vt:i4>134</vt:i4>
      </vt:variant>
      <vt:variant>
        <vt:i4>0</vt:i4>
      </vt:variant>
      <vt:variant>
        <vt:i4>5</vt:i4>
      </vt:variant>
      <vt:variant>
        <vt:lpwstr/>
      </vt:variant>
      <vt:variant>
        <vt:lpwstr>_Toc166157520</vt:lpwstr>
      </vt:variant>
      <vt:variant>
        <vt:i4>1441847</vt:i4>
      </vt:variant>
      <vt:variant>
        <vt:i4>128</vt:i4>
      </vt:variant>
      <vt:variant>
        <vt:i4>0</vt:i4>
      </vt:variant>
      <vt:variant>
        <vt:i4>5</vt:i4>
      </vt:variant>
      <vt:variant>
        <vt:lpwstr/>
      </vt:variant>
      <vt:variant>
        <vt:lpwstr>_Toc166157519</vt:lpwstr>
      </vt:variant>
      <vt:variant>
        <vt:i4>1441847</vt:i4>
      </vt:variant>
      <vt:variant>
        <vt:i4>122</vt:i4>
      </vt:variant>
      <vt:variant>
        <vt:i4>0</vt:i4>
      </vt:variant>
      <vt:variant>
        <vt:i4>5</vt:i4>
      </vt:variant>
      <vt:variant>
        <vt:lpwstr/>
      </vt:variant>
      <vt:variant>
        <vt:lpwstr>_Toc166157518</vt:lpwstr>
      </vt:variant>
      <vt:variant>
        <vt:i4>1441847</vt:i4>
      </vt:variant>
      <vt:variant>
        <vt:i4>116</vt:i4>
      </vt:variant>
      <vt:variant>
        <vt:i4>0</vt:i4>
      </vt:variant>
      <vt:variant>
        <vt:i4>5</vt:i4>
      </vt:variant>
      <vt:variant>
        <vt:lpwstr/>
      </vt:variant>
      <vt:variant>
        <vt:lpwstr>_Toc166157517</vt:lpwstr>
      </vt:variant>
      <vt:variant>
        <vt:i4>1441847</vt:i4>
      </vt:variant>
      <vt:variant>
        <vt:i4>110</vt:i4>
      </vt:variant>
      <vt:variant>
        <vt:i4>0</vt:i4>
      </vt:variant>
      <vt:variant>
        <vt:i4>5</vt:i4>
      </vt:variant>
      <vt:variant>
        <vt:lpwstr/>
      </vt:variant>
      <vt:variant>
        <vt:lpwstr>_Toc166157516</vt:lpwstr>
      </vt:variant>
      <vt:variant>
        <vt:i4>1441847</vt:i4>
      </vt:variant>
      <vt:variant>
        <vt:i4>104</vt:i4>
      </vt:variant>
      <vt:variant>
        <vt:i4>0</vt:i4>
      </vt:variant>
      <vt:variant>
        <vt:i4>5</vt:i4>
      </vt:variant>
      <vt:variant>
        <vt:lpwstr/>
      </vt:variant>
      <vt:variant>
        <vt:lpwstr>_Toc166157515</vt:lpwstr>
      </vt:variant>
      <vt:variant>
        <vt:i4>1441847</vt:i4>
      </vt:variant>
      <vt:variant>
        <vt:i4>98</vt:i4>
      </vt:variant>
      <vt:variant>
        <vt:i4>0</vt:i4>
      </vt:variant>
      <vt:variant>
        <vt:i4>5</vt:i4>
      </vt:variant>
      <vt:variant>
        <vt:lpwstr/>
      </vt:variant>
      <vt:variant>
        <vt:lpwstr>_Toc166157514</vt:lpwstr>
      </vt:variant>
      <vt:variant>
        <vt:i4>1441847</vt:i4>
      </vt:variant>
      <vt:variant>
        <vt:i4>92</vt:i4>
      </vt:variant>
      <vt:variant>
        <vt:i4>0</vt:i4>
      </vt:variant>
      <vt:variant>
        <vt:i4>5</vt:i4>
      </vt:variant>
      <vt:variant>
        <vt:lpwstr/>
      </vt:variant>
      <vt:variant>
        <vt:lpwstr>_Toc166157513</vt:lpwstr>
      </vt:variant>
      <vt:variant>
        <vt:i4>1441847</vt:i4>
      </vt:variant>
      <vt:variant>
        <vt:i4>86</vt:i4>
      </vt:variant>
      <vt:variant>
        <vt:i4>0</vt:i4>
      </vt:variant>
      <vt:variant>
        <vt:i4>5</vt:i4>
      </vt:variant>
      <vt:variant>
        <vt:lpwstr/>
      </vt:variant>
      <vt:variant>
        <vt:lpwstr>_Toc166157512</vt:lpwstr>
      </vt:variant>
      <vt:variant>
        <vt:i4>1441847</vt:i4>
      </vt:variant>
      <vt:variant>
        <vt:i4>80</vt:i4>
      </vt:variant>
      <vt:variant>
        <vt:i4>0</vt:i4>
      </vt:variant>
      <vt:variant>
        <vt:i4>5</vt:i4>
      </vt:variant>
      <vt:variant>
        <vt:lpwstr/>
      </vt:variant>
      <vt:variant>
        <vt:lpwstr>_Toc166157511</vt:lpwstr>
      </vt:variant>
      <vt:variant>
        <vt:i4>1441847</vt:i4>
      </vt:variant>
      <vt:variant>
        <vt:i4>74</vt:i4>
      </vt:variant>
      <vt:variant>
        <vt:i4>0</vt:i4>
      </vt:variant>
      <vt:variant>
        <vt:i4>5</vt:i4>
      </vt:variant>
      <vt:variant>
        <vt:lpwstr/>
      </vt:variant>
      <vt:variant>
        <vt:lpwstr>_Toc166157510</vt:lpwstr>
      </vt:variant>
      <vt:variant>
        <vt:i4>1507383</vt:i4>
      </vt:variant>
      <vt:variant>
        <vt:i4>68</vt:i4>
      </vt:variant>
      <vt:variant>
        <vt:i4>0</vt:i4>
      </vt:variant>
      <vt:variant>
        <vt:i4>5</vt:i4>
      </vt:variant>
      <vt:variant>
        <vt:lpwstr/>
      </vt:variant>
      <vt:variant>
        <vt:lpwstr>_Toc166157509</vt:lpwstr>
      </vt:variant>
      <vt:variant>
        <vt:i4>1507383</vt:i4>
      </vt:variant>
      <vt:variant>
        <vt:i4>62</vt:i4>
      </vt:variant>
      <vt:variant>
        <vt:i4>0</vt:i4>
      </vt:variant>
      <vt:variant>
        <vt:i4>5</vt:i4>
      </vt:variant>
      <vt:variant>
        <vt:lpwstr/>
      </vt:variant>
      <vt:variant>
        <vt:lpwstr>_Toc166157508</vt:lpwstr>
      </vt:variant>
      <vt:variant>
        <vt:i4>1507383</vt:i4>
      </vt:variant>
      <vt:variant>
        <vt:i4>56</vt:i4>
      </vt:variant>
      <vt:variant>
        <vt:i4>0</vt:i4>
      </vt:variant>
      <vt:variant>
        <vt:i4>5</vt:i4>
      </vt:variant>
      <vt:variant>
        <vt:lpwstr/>
      </vt:variant>
      <vt:variant>
        <vt:lpwstr>_Toc166157507</vt:lpwstr>
      </vt:variant>
      <vt:variant>
        <vt:i4>1507383</vt:i4>
      </vt:variant>
      <vt:variant>
        <vt:i4>50</vt:i4>
      </vt:variant>
      <vt:variant>
        <vt:i4>0</vt:i4>
      </vt:variant>
      <vt:variant>
        <vt:i4>5</vt:i4>
      </vt:variant>
      <vt:variant>
        <vt:lpwstr/>
      </vt:variant>
      <vt:variant>
        <vt:lpwstr>_Toc166157506</vt:lpwstr>
      </vt:variant>
      <vt:variant>
        <vt:i4>1507383</vt:i4>
      </vt:variant>
      <vt:variant>
        <vt:i4>44</vt:i4>
      </vt:variant>
      <vt:variant>
        <vt:i4>0</vt:i4>
      </vt:variant>
      <vt:variant>
        <vt:i4>5</vt:i4>
      </vt:variant>
      <vt:variant>
        <vt:lpwstr/>
      </vt:variant>
      <vt:variant>
        <vt:lpwstr>_Toc166157505</vt:lpwstr>
      </vt:variant>
      <vt:variant>
        <vt:i4>1507383</vt:i4>
      </vt:variant>
      <vt:variant>
        <vt:i4>38</vt:i4>
      </vt:variant>
      <vt:variant>
        <vt:i4>0</vt:i4>
      </vt:variant>
      <vt:variant>
        <vt:i4>5</vt:i4>
      </vt:variant>
      <vt:variant>
        <vt:lpwstr/>
      </vt:variant>
      <vt:variant>
        <vt:lpwstr>_Toc166157504</vt:lpwstr>
      </vt:variant>
      <vt:variant>
        <vt:i4>1507383</vt:i4>
      </vt:variant>
      <vt:variant>
        <vt:i4>32</vt:i4>
      </vt:variant>
      <vt:variant>
        <vt:i4>0</vt:i4>
      </vt:variant>
      <vt:variant>
        <vt:i4>5</vt:i4>
      </vt:variant>
      <vt:variant>
        <vt:lpwstr/>
      </vt:variant>
      <vt:variant>
        <vt:lpwstr>_Toc166157503</vt:lpwstr>
      </vt:variant>
      <vt:variant>
        <vt:i4>1507383</vt:i4>
      </vt:variant>
      <vt:variant>
        <vt:i4>26</vt:i4>
      </vt:variant>
      <vt:variant>
        <vt:i4>0</vt:i4>
      </vt:variant>
      <vt:variant>
        <vt:i4>5</vt:i4>
      </vt:variant>
      <vt:variant>
        <vt:lpwstr/>
      </vt:variant>
      <vt:variant>
        <vt:lpwstr>_Toc166157502</vt:lpwstr>
      </vt:variant>
      <vt:variant>
        <vt:i4>1507383</vt:i4>
      </vt:variant>
      <vt:variant>
        <vt:i4>20</vt:i4>
      </vt:variant>
      <vt:variant>
        <vt:i4>0</vt:i4>
      </vt:variant>
      <vt:variant>
        <vt:i4>5</vt:i4>
      </vt:variant>
      <vt:variant>
        <vt:lpwstr/>
      </vt:variant>
      <vt:variant>
        <vt:lpwstr>_Toc166157501</vt:lpwstr>
      </vt:variant>
      <vt:variant>
        <vt:i4>1966134</vt:i4>
      </vt:variant>
      <vt:variant>
        <vt:i4>14</vt:i4>
      </vt:variant>
      <vt:variant>
        <vt:i4>0</vt:i4>
      </vt:variant>
      <vt:variant>
        <vt:i4>5</vt:i4>
      </vt:variant>
      <vt:variant>
        <vt:lpwstr/>
      </vt:variant>
      <vt:variant>
        <vt:lpwstr>_Toc166157490</vt:lpwstr>
      </vt:variant>
      <vt:variant>
        <vt:i4>2031670</vt:i4>
      </vt:variant>
      <vt:variant>
        <vt:i4>8</vt:i4>
      </vt:variant>
      <vt:variant>
        <vt:i4>0</vt:i4>
      </vt:variant>
      <vt:variant>
        <vt:i4>5</vt:i4>
      </vt:variant>
      <vt:variant>
        <vt:lpwstr/>
      </vt:variant>
      <vt:variant>
        <vt:lpwstr>_Toc166157489</vt:lpwstr>
      </vt:variant>
      <vt:variant>
        <vt:i4>2031670</vt:i4>
      </vt:variant>
      <vt:variant>
        <vt:i4>2</vt:i4>
      </vt:variant>
      <vt:variant>
        <vt:i4>0</vt:i4>
      </vt:variant>
      <vt:variant>
        <vt:i4>5</vt:i4>
      </vt:variant>
      <vt:variant>
        <vt:lpwstr/>
      </vt:variant>
      <vt:variant>
        <vt:lpwstr>_Toc166157488</vt:lpwstr>
      </vt:variant>
      <vt:variant>
        <vt:i4>5963814</vt:i4>
      </vt:variant>
      <vt:variant>
        <vt:i4>30</vt:i4>
      </vt:variant>
      <vt:variant>
        <vt:i4>0</vt:i4>
      </vt:variant>
      <vt:variant>
        <vt:i4>5</vt:i4>
      </vt:variant>
      <vt:variant>
        <vt:lpwstr>mailto:yufei.blankenship@ericsson.com</vt:lpwstr>
      </vt:variant>
      <vt:variant>
        <vt:lpwstr/>
      </vt:variant>
      <vt:variant>
        <vt:i4>2228315</vt:i4>
      </vt:variant>
      <vt:variant>
        <vt:i4>27</vt:i4>
      </vt:variant>
      <vt:variant>
        <vt:i4>0</vt:i4>
      </vt:variant>
      <vt:variant>
        <vt:i4>5</vt:i4>
      </vt:variant>
      <vt:variant>
        <vt:lpwstr>mailto:marco.belleschi@ericsson.com</vt:lpwstr>
      </vt:variant>
      <vt:variant>
        <vt:lpwstr/>
      </vt:variant>
      <vt:variant>
        <vt:i4>2228315</vt:i4>
      </vt:variant>
      <vt:variant>
        <vt:i4>24</vt:i4>
      </vt:variant>
      <vt:variant>
        <vt:i4>0</vt:i4>
      </vt:variant>
      <vt:variant>
        <vt:i4>5</vt:i4>
      </vt:variant>
      <vt:variant>
        <vt:lpwstr>mailto:marco.belleschi@ericsson.com</vt:lpwstr>
      </vt:variant>
      <vt:variant>
        <vt:lpwstr/>
      </vt:variant>
      <vt:variant>
        <vt:i4>5439614</vt:i4>
      </vt:variant>
      <vt:variant>
        <vt:i4>21</vt:i4>
      </vt:variant>
      <vt:variant>
        <vt:i4>0</vt:i4>
      </vt:variant>
      <vt:variant>
        <vt:i4>5</vt:i4>
      </vt:variant>
      <vt:variant>
        <vt:lpwstr>mailto:henrik.a.ryden@ericsson.com</vt:lpwstr>
      </vt:variant>
      <vt:variant>
        <vt:lpwstr/>
      </vt:variant>
      <vt:variant>
        <vt:i4>5963814</vt:i4>
      </vt:variant>
      <vt:variant>
        <vt:i4>18</vt:i4>
      </vt:variant>
      <vt:variant>
        <vt:i4>0</vt:i4>
      </vt:variant>
      <vt:variant>
        <vt:i4>5</vt:i4>
      </vt:variant>
      <vt:variant>
        <vt:lpwstr>mailto:yufei.blankenship@ericsson.com</vt:lpwstr>
      </vt:variant>
      <vt:variant>
        <vt:lpwstr/>
      </vt:variant>
      <vt:variant>
        <vt:i4>6160427</vt:i4>
      </vt:variant>
      <vt:variant>
        <vt:i4>15</vt:i4>
      </vt:variant>
      <vt:variant>
        <vt:i4>0</vt:i4>
      </vt:variant>
      <vt:variant>
        <vt:i4>5</vt:i4>
      </vt:variant>
      <vt:variant>
        <vt:lpwstr>mailto:florent.munier@ericsson.com</vt:lpwstr>
      </vt:variant>
      <vt:variant>
        <vt:lpwstr/>
      </vt:variant>
      <vt:variant>
        <vt:i4>5963814</vt:i4>
      </vt:variant>
      <vt:variant>
        <vt:i4>12</vt:i4>
      </vt:variant>
      <vt:variant>
        <vt:i4>0</vt:i4>
      </vt:variant>
      <vt:variant>
        <vt:i4>5</vt:i4>
      </vt:variant>
      <vt:variant>
        <vt:lpwstr>mailto:yufei.blankenship@ericsson.com</vt:lpwstr>
      </vt:variant>
      <vt:variant>
        <vt:lpwstr/>
      </vt:variant>
      <vt:variant>
        <vt:i4>6160427</vt:i4>
      </vt:variant>
      <vt:variant>
        <vt:i4>9</vt:i4>
      </vt:variant>
      <vt:variant>
        <vt:i4>0</vt:i4>
      </vt:variant>
      <vt:variant>
        <vt:i4>5</vt:i4>
      </vt:variant>
      <vt:variant>
        <vt:lpwstr>mailto:florent.munier@ericsson.com</vt:lpwstr>
      </vt:variant>
      <vt:variant>
        <vt:lpwstr/>
      </vt:variant>
      <vt:variant>
        <vt:i4>5963814</vt:i4>
      </vt:variant>
      <vt:variant>
        <vt:i4>6</vt:i4>
      </vt:variant>
      <vt:variant>
        <vt:i4>0</vt:i4>
      </vt:variant>
      <vt:variant>
        <vt:i4>5</vt:i4>
      </vt:variant>
      <vt:variant>
        <vt:lpwstr>mailto:yufei.blankenship@ericsson.com</vt:lpwstr>
      </vt:variant>
      <vt:variant>
        <vt:lpwstr/>
      </vt:variant>
      <vt:variant>
        <vt:i4>7471116</vt:i4>
      </vt:variant>
      <vt:variant>
        <vt:i4>3</vt:i4>
      </vt:variant>
      <vt:variant>
        <vt:i4>0</vt:i4>
      </vt:variant>
      <vt:variant>
        <vt:i4>5</vt:i4>
      </vt:variant>
      <vt:variant>
        <vt:lpwstr>mailto:thomas.cheng@ericsson.com</vt:lpwstr>
      </vt:variant>
      <vt:variant>
        <vt:lpwstr/>
      </vt:variant>
      <vt:variant>
        <vt:i4>7471116</vt:i4>
      </vt:variant>
      <vt:variant>
        <vt:i4>0</vt:i4>
      </vt:variant>
      <vt:variant>
        <vt:i4>0</vt:i4>
      </vt:variant>
      <vt:variant>
        <vt:i4>5</vt:i4>
      </vt:variant>
      <vt:variant>
        <vt:lpwstr>mailto:thomas.cheng@ericsson.com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2024-05-11T00:17:00Z</dcterms:created>
  <dcterms:modified xsi:type="dcterms:W3CDTF">2024-05-11T00:18:00Z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0x010100F3E9551B3FDDA24EBF0A209BAAD637CA</vt:lpwstr>
  </property>
  <property fmtid="{D5CDD505-2E9C-101B-9397-08002B2CF9AE}" pid="4" name="Date">
    <vt:filetime>2018-03-26T22:00:00Z</vt:filetime>
  </property>
</Properties>
</file>